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4BA" w:rsidRPr="000E773F" w:rsidRDefault="008D7F3D">
      <w:pPr>
        <w:rPr>
          <w:b/>
          <w:sz w:val="32"/>
          <w:szCs w:val="32"/>
        </w:rPr>
      </w:pPr>
      <w:bookmarkStart w:id="0" w:name="_Toc304199307"/>
      <w:bookmarkStart w:id="1" w:name="_GoBack"/>
      <w:bookmarkEnd w:id="1"/>
      <w:r w:rsidRPr="000E773F">
        <w:rPr>
          <w:b/>
          <w:sz w:val="32"/>
          <w:szCs w:val="32"/>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11628"/>
        <w:gridCol w:w="2126"/>
      </w:tblGrid>
      <w:tr w:rsidR="00503758" w:rsidTr="00DF3782">
        <w:tc>
          <w:tcPr>
            <w:tcW w:w="537" w:type="dxa"/>
          </w:tcPr>
          <w:p w:rsidR="009457F0" w:rsidRDefault="008D7F3D"/>
        </w:tc>
        <w:tc>
          <w:tcPr>
            <w:tcW w:w="11628" w:type="dxa"/>
          </w:tcPr>
          <w:p w:rsidR="009457F0" w:rsidRDefault="008D7F3D" w:rsidP="000E773F"/>
        </w:tc>
        <w:tc>
          <w:tcPr>
            <w:tcW w:w="2126" w:type="dxa"/>
          </w:tcPr>
          <w:p w:rsidR="009457F0" w:rsidRPr="009457F0" w:rsidRDefault="008D7F3D" w:rsidP="009457F0">
            <w:pPr>
              <w:jc w:val="right"/>
              <w:rPr>
                <w:b/>
              </w:rPr>
            </w:pPr>
            <w:r w:rsidRPr="009457F0">
              <w:rPr>
                <w:b/>
              </w:rPr>
              <w:t>Page</w:t>
            </w:r>
          </w:p>
        </w:tc>
      </w:tr>
      <w:tr w:rsidR="00503758" w:rsidTr="00DF3782">
        <w:tc>
          <w:tcPr>
            <w:tcW w:w="537" w:type="dxa"/>
          </w:tcPr>
          <w:p w:rsidR="000E773F" w:rsidRDefault="008D7F3D">
            <w:r>
              <w:t>A</w:t>
            </w:r>
          </w:p>
        </w:tc>
        <w:tc>
          <w:tcPr>
            <w:tcW w:w="11628" w:type="dxa"/>
          </w:tcPr>
          <w:p w:rsidR="000E773F" w:rsidRDefault="008D7F3D">
            <w:r>
              <w:t>Foreword by the Chair of the Pension Fund Committee</w:t>
            </w:r>
          </w:p>
        </w:tc>
        <w:tc>
          <w:tcPr>
            <w:tcW w:w="2126" w:type="dxa"/>
          </w:tcPr>
          <w:p w:rsidR="000E773F" w:rsidRDefault="008D7F3D" w:rsidP="009457F0">
            <w:pPr>
              <w:jc w:val="right"/>
            </w:pPr>
            <w:r>
              <w:t>2</w:t>
            </w:r>
          </w:p>
        </w:tc>
      </w:tr>
      <w:tr w:rsidR="00503758" w:rsidTr="00DF3782">
        <w:tc>
          <w:tcPr>
            <w:tcW w:w="537" w:type="dxa"/>
          </w:tcPr>
          <w:p w:rsidR="00DF3782" w:rsidRDefault="008D7F3D" w:rsidP="00DF3782">
            <w:r>
              <w:t>B</w:t>
            </w:r>
          </w:p>
        </w:tc>
        <w:tc>
          <w:tcPr>
            <w:tcW w:w="11628" w:type="dxa"/>
          </w:tcPr>
          <w:p w:rsidR="00DF3782" w:rsidRDefault="008D7F3D" w:rsidP="00DF3782">
            <w:r>
              <w:t>Management and financial performance</w:t>
            </w:r>
          </w:p>
        </w:tc>
        <w:tc>
          <w:tcPr>
            <w:tcW w:w="2126" w:type="dxa"/>
          </w:tcPr>
          <w:p w:rsidR="00DF3782" w:rsidRDefault="008D7F3D" w:rsidP="00DF3782">
            <w:pPr>
              <w:jc w:val="right"/>
            </w:pPr>
            <w:r>
              <w:t>8</w:t>
            </w:r>
          </w:p>
        </w:tc>
      </w:tr>
      <w:tr w:rsidR="00503758" w:rsidTr="00DF3782">
        <w:tc>
          <w:tcPr>
            <w:tcW w:w="537" w:type="dxa"/>
          </w:tcPr>
          <w:p w:rsidR="00DF3782" w:rsidRDefault="008D7F3D" w:rsidP="00DF3782">
            <w:r>
              <w:t>C</w:t>
            </w:r>
          </w:p>
        </w:tc>
        <w:tc>
          <w:tcPr>
            <w:tcW w:w="11628" w:type="dxa"/>
          </w:tcPr>
          <w:p w:rsidR="00DF3782" w:rsidRDefault="008D7F3D" w:rsidP="00DF3782">
            <w:r>
              <w:t>Governance of the Fund</w:t>
            </w:r>
          </w:p>
        </w:tc>
        <w:tc>
          <w:tcPr>
            <w:tcW w:w="2126" w:type="dxa"/>
          </w:tcPr>
          <w:p w:rsidR="00DF3782" w:rsidRDefault="008D7F3D" w:rsidP="00DF3782">
            <w:pPr>
              <w:jc w:val="right"/>
            </w:pPr>
            <w:r>
              <w:t>7</w:t>
            </w:r>
          </w:p>
        </w:tc>
      </w:tr>
      <w:tr w:rsidR="00503758" w:rsidTr="00DF3782">
        <w:tc>
          <w:tcPr>
            <w:tcW w:w="537" w:type="dxa"/>
          </w:tcPr>
          <w:p w:rsidR="00DF3782" w:rsidRDefault="008D7F3D" w:rsidP="00DF3782">
            <w:r>
              <w:t>D</w:t>
            </w:r>
          </w:p>
        </w:tc>
        <w:tc>
          <w:tcPr>
            <w:tcW w:w="11628" w:type="dxa"/>
          </w:tcPr>
          <w:p w:rsidR="00DF3782" w:rsidRDefault="008D7F3D" w:rsidP="00DF3782">
            <w:r>
              <w:t>Administration of the Fund</w:t>
            </w:r>
          </w:p>
        </w:tc>
        <w:tc>
          <w:tcPr>
            <w:tcW w:w="2126" w:type="dxa"/>
          </w:tcPr>
          <w:p w:rsidR="00DF3782" w:rsidRDefault="008D7F3D" w:rsidP="00DF3782">
            <w:pPr>
              <w:jc w:val="right"/>
            </w:pPr>
            <w:r>
              <w:t>11</w:t>
            </w:r>
          </w:p>
        </w:tc>
      </w:tr>
      <w:tr w:rsidR="00503758" w:rsidTr="00DF3782">
        <w:tc>
          <w:tcPr>
            <w:tcW w:w="537" w:type="dxa"/>
          </w:tcPr>
          <w:p w:rsidR="00DF3782" w:rsidRDefault="008D7F3D" w:rsidP="00DF3782">
            <w:r>
              <w:t>E</w:t>
            </w:r>
          </w:p>
        </w:tc>
        <w:tc>
          <w:tcPr>
            <w:tcW w:w="11628" w:type="dxa"/>
          </w:tcPr>
          <w:p w:rsidR="00DF3782" w:rsidRDefault="008D7F3D" w:rsidP="00DF3782">
            <w:r>
              <w:t>Knowledge and skills framework</w:t>
            </w:r>
          </w:p>
        </w:tc>
        <w:tc>
          <w:tcPr>
            <w:tcW w:w="2126" w:type="dxa"/>
          </w:tcPr>
          <w:p w:rsidR="00DF3782" w:rsidRDefault="008D7F3D" w:rsidP="00DF3782">
            <w:pPr>
              <w:jc w:val="right"/>
            </w:pPr>
            <w:r>
              <w:t>15</w:t>
            </w:r>
          </w:p>
        </w:tc>
      </w:tr>
      <w:tr w:rsidR="00503758" w:rsidTr="00DF3782">
        <w:tc>
          <w:tcPr>
            <w:tcW w:w="537" w:type="dxa"/>
          </w:tcPr>
          <w:p w:rsidR="00DF3782" w:rsidRDefault="008D7F3D" w:rsidP="00DF3782">
            <w:r>
              <w:t>F</w:t>
            </w:r>
          </w:p>
        </w:tc>
        <w:tc>
          <w:tcPr>
            <w:tcW w:w="11628" w:type="dxa"/>
          </w:tcPr>
          <w:p w:rsidR="00DF3782" w:rsidRDefault="008D7F3D" w:rsidP="00DF3782">
            <w:r>
              <w:t>Investment policy and performance</w:t>
            </w:r>
          </w:p>
        </w:tc>
        <w:tc>
          <w:tcPr>
            <w:tcW w:w="2126" w:type="dxa"/>
          </w:tcPr>
          <w:p w:rsidR="00DF3782" w:rsidRDefault="008D7F3D" w:rsidP="00DF3782">
            <w:pPr>
              <w:jc w:val="right"/>
            </w:pPr>
            <w:r>
              <w:t>18</w:t>
            </w:r>
          </w:p>
        </w:tc>
      </w:tr>
      <w:tr w:rsidR="00503758" w:rsidTr="00DF3782">
        <w:tc>
          <w:tcPr>
            <w:tcW w:w="537" w:type="dxa"/>
          </w:tcPr>
          <w:p w:rsidR="00DF3782" w:rsidRDefault="008D7F3D" w:rsidP="00DF3782">
            <w:r>
              <w:t>G</w:t>
            </w:r>
          </w:p>
        </w:tc>
        <w:tc>
          <w:tcPr>
            <w:tcW w:w="11628" w:type="dxa"/>
          </w:tcPr>
          <w:p w:rsidR="00DF3782" w:rsidRDefault="008D7F3D" w:rsidP="00DF3782">
            <w:r>
              <w:t>Asset pools</w:t>
            </w:r>
          </w:p>
        </w:tc>
        <w:tc>
          <w:tcPr>
            <w:tcW w:w="2126" w:type="dxa"/>
          </w:tcPr>
          <w:p w:rsidR="00DF3782" w:rsidRDefault="008D7F3D" w:rsidP="00DF3782">
            <w:pPr>
              <w:jc w:val="right"/>
            </w:pPr>
            <w:r>
              <w:t>39</w:t>
            </w:r>
          </w:p>
        </w:tc>
      </w:tr>
      <w:tr w:rsidR="00503758" w:rsidTr="00DF3782">
        <w:tc>
          <w:tcPr>
            <w:tcW w:w="537" w:type="dxa"/>
          </w:tcPr>
          <w:p w:rsidR="00DF3782" w:rsidRDefault="008D7F3D" w:rsidP="00DF3782">
            <w:r>
              <w:t>H</w:t>
            </w:r>
          </w:p>
        </w:tc>
        <w:tc>
          <w:tcPr>
            <w:tcW w:w="11628" w:type="dxa"/>
          </w:tcPr>
          <w:p w:rsidR="00DF3782" w:rsidRDefault="008D7F3D" w:rsidP="00DF3782">
            <w:r>
              <w:t>Accounts of the Fund for the year ended 31 March 2019</w:t>
            </w:r>
          </w:p>
        </w:tc>
        <w:tc>
          <w:tcPr>
            <w:tcW w:w="2126" w:type="dxa"/>
          </w:tcPr>
          <w:p w:rsidR="00DF3782" w:rsidRDefault="008D7F3D" w:rsidP="00DF3782">
            <w:pPr>
              <w:jc w:val="right"/>
            </w:pPr>
            <w:r>
              <w:t>41</w:t>
            </w:r>
          </w:p>
        </w:tc>
      </w:tr>
      <w:tr w:rsidR="00503758" w:rsidTr="00DF3782">
        <w:tc>
          <w:tcPr>
            <w:tcW w:w="537" w:type="dxa"/>
          </w:tcPr>
          <w:p w:rsidR="00DF3782" w:rsidRDefault="008D7F3D" w:rsidP="00DF3782">
            <w:r>
              <w:t>I</w:t>
            </w:r>
          </w:p>
        </w:tc>
        <w:tc>
          <w:tcPr>
            <w:tcW w:w="11628" w:type="dxa"/>
          </w:tcPr>
          <w:p w:rsidR="00DF3782" w:rsidRDefault="008D7F3D" w:rsidP="00796CEF">
            <w:r>
              <w:t xml:space="preserve">Lancashire Local Pension Board </w:t>
            </w:r>
            <w:r>
              <w:t>annual report</w:t>
            </w:r>
          </w:p>
        </w:tc>
        <w:tc>
          <w:tcPr>
            <w:tcW w:w="2126" w:type="dxa"/>
          </w:tcPr>
          <w:p w:rsidR="00DF3782" w:rsidRDefault="008D7F3D" w:rsidP="00DF3782">
            <w:pPr>
              <w:jc w:val="right"/>
            </w:pPr>
            <w:r>
              <w:t>107</w:t>
            </w:r>
          </w:p>
        </w:tc>
      </w:tr>
      <w:tr w:rsidR="00503758" w:rsidTr="00DF3782">
        <w:tc>
          <w:tcPr>
            <w:tcW w:w="537" w:type="dxa"/>
          </w:tcPr>
          <w:p w:rsidR="00DF3782" w:rsidRDefault="008D7F3D" w:rsidP="00DF3782">
            <w:r>
              <w:t>J</w:t>
            </w:r>
          </w:p>
        </w:tc>
        <w:tc>
          <w:tcPr>
            <w:tcW w:w="11628" w:type="dxa"/>
          </w:tcPr>
          <w:p w:rsidR="00DF3782" w:rsidRDefault="008D7F3D" w:rsidP="00DF3782">
            <w:r>
              <w:t>Actuarial valuation</w:t>
            </w:r>
          </w:p>
        </w:tc>
        <w:tc>
          <w:tcPr>
            <w:tcW w:w="2126" w:type="dxa"/>
          </w:tcPr>
          <w:p w:rsidR="00DF3782" w:rsidRDefault="008D7F3D" w:rsidP="00DF3782">
            <w:pPr>
              <w:jc w:val="right"/>
            </w:pPr>
            <w:r>
              <w:t>112</w:t>
            </w:r>
          </w:p>
        </w:tc>
      </w:tr>
      <w:tr w:rsidR="00503758" w:rsidTr="00DF3782">
        <w:tc>
          <w:tcPr>
            <w:tcW w:w="537" w:type="dxa"/>
          </w:tcPr>
          <w:p w:rsidR="00DF3782" w:rsidRDefault="008D7F3D" w:rsidP="00DF3782">
            <w:r>
              <w:t>K</w:t>
            </w:r>
          </w:p>
        </w:tc>
        <w:tc>
          <w:tcPr>
            <w:tcW w:w="11628" w:type="dxa"/>
          </w:tcPr>
          <w:p w:rsidR="00DF3782" w:rsidRDefault="008D7F3D" w:rsidP="00DF3782">
            <w:r>
              <w:t>Contacts</w:t>
            </w:r>
          </w:p>
        </w:tc>
        <w:tc>
          <w:tcPr>
            <w:tcW w:w="2126" w:type="dxa"/>
          </w:tcPr>
          <w:p w:rsidR="00DF3782" w:rsidRDefault="008D7F3D" w:rsidP="00DF3782">
            <w:pPr>
              <w:jc w:val="right"/>
            </w:pPr>
            <w:r>
              <w:t>130</w:t>
            </w:r>
          </w:p>
        </w:tc>
      </w:tr>
      <w:tr w:rsidR="00503758" w:rsidTr="00DF3782">
        <w:tc>
          <w:tcPr>
            <w:tcW w:w="537" w:type="dxa"/>
          </w:tcPr>
          <w:p w:rsidR="00DF3782" w:rsidRDefault="008D7F3D" w:rsidP="00DF3782">
            <w:r>
              <w:t>L</w:t>
            </w:r>
          </w:p>
        </w:tc>
        <w:tc>
          <w:tcPr>
            <w:tcW w:w="11628" w:type="dxa"/>
          </w:tcPr>
          <w:p w:rsidR="00DF3782" w:rsidRDefault="008D7F3D" w:rsidP="00DF3782">
            <w:r>
              <w:t>Glossary</w:t>
            </w:r>
          </w:p>
        </w:tc>
        <w:tc>
          <w:tcPr>
            <w:tcW w:w="2126" w:type="dxa"/>
          </w:tcPr>
          <w:p w:rsidR="00DF3782" w:rsidRDefault="008D7F3D" w:rsidP="00DF3782">
            <w:pPr>
              <w:jc w:val="right"/>
            </w:pPr>
            <w:r>
              <w:t>131</w:t>
            </w:r>
          </w:p>
        </w:tc>
      </w:tr>
      <w:tr w:rsidR="00503758" w:rsidTr="00DF3782">
        <w:tc>
          <w:tcPr>
            <w:tcW w:w="12165" w:type="dxa"/>
            <w:gridSpan w:val="2"/>
          </w:tcPr>
          <w:p w:rsidR="00DF3782" w:rsidRDefault="008D7F3D" w:rsidP="00DF3782">
            <w:pPr>
              <w:rPr>
                <w:b/>
                <w:sz w:val="32"/>
                <w:szCs w:val="32"/>
              </w:rPr>
            </w:pPr>
          </w:p>
          <w:p w:rsidR="00DF3782" w:rsidRPr="000E773F" w:rsidRDefault="008D7F3D" w:rsidP="00DF3782">
            <w:pPr>
              <w:rPr>
                <w:sz w:val="32"/>
                <w:szCs w:val="32"/>
              </w:rPr>
            </w:pPr>
            <w:r w:rsidRPr="000E773F">
              <w:rPr>
                <w:b/>
                <w:sz w:val="32"/>
                <w:szCs w:val="32"/>
              </w:rPr>
              <w:t>Appendices</w:t>
            </w:r>
          </w:p>
        </w:tc>
        <w:tc>
          <w:tcPr>
            <w:tcW w:w="2126" w:type="dxa"/>
          </w:tcPr>
          <w:p w:rsidR="00DF3782" w:rsidRDefault="008D7F3D" w:rsidP="00DF3782">
            <w:pPr>
              <w:jc w:val="right"/>
            </w:pPr>
          </w:p>
        </w:tc>
      </w:tr>
      <w:tr w:rsidR="00503758" w:rsidTr="00DF3782">
        <w:tc>
          <w:tcPr>
            <w:tcW w:w="537" w:type="dxa"/>
          </w:tcPr>
          <w:p w:rsidR="00796CEF" w:rsidRDefault="008D7F3D" w:rsidP="00DF3782">
            <w:r>
              <w:t>1</w:t>
            </w:r>
          </w:p>
        </w:tc>
        <w:tc>
          <w:tcPr>
            <w:tcW w:w="11628" w:type="dxa"/>
          </w:tcPr>
          <w:p w:rsidR="00796CEF" w:rsidRDefault="008D7F3D" w:rsidP="00DF3782">
            <w:r>
              <w:t xml:space="preserve">Scheme employers with active members as at 31 March </w:t>
            </w:r>
            <w:r>
              <w:t>2019</w:t>
            </w:r>
          </w:p>
        </w:tc>
        <w:tc>
          <w:tcPr>
            <w:tcW w:w="2126" w:type="dxa"/>
          </w:tcPr>
          <w:p w:rsidR="00796CEF" w:rsidRDefault="008D7F3D" w:rsidP="00DF3782">
            <w:pPr>
              <w:jc w:val="right"/>
            </w:pPr>
          </w:p>
        </w:tc>
      </w:tr>
      <w:tr w:rsidR="00503758" w:rsidTr="00DF3782">
        <w:tc>
          <w:tcPr>
            <w:tcW w:w="537" w:type="dxa"/>
          </w:tcPr>
          <w:p w:rsidR="00DF3782" w:rsidRDefault="008D7F3D" w:rsidP="00DF3782">
            <w:r>
              <w:t>2</w:t>
            </w:r>
          </w:p>
        </w:tc>
        <w:tc>
          <w:tcPr>
            <w:tcW w:w="11628" w:type="dxa"/>
          </w:tcPr>
          <w:p w:rsidR="00DF3782" w:rsidRDefault="008D7F3D" w:rsidP="00DF3782">
            <w:r>
              <w:t>Governance policy statement</w:t>
            </w:r>
          </w:p>
        </w:tc>
        <w:tc>
          <w:tcPr>
            <w:tcW w:w="2126" w:type="dxa"/>
          </w:tcPr>
          <w:p w:rsidR="00DF3782" w:rsidRDefault="008D7F3D" w:rsidP="00DF3782">
            <w:pPr>
              <w:jc w:val="right"/>
            </w:pPr>
          </w:p>
        </w:tc>
      </w:tr>
      <w:tr w:rsidR="00503758" w:rsidTr="00DF3782">
        <w:tc>
          <w:tcPr>
            <w:tcW w:w="537" w:type="dxa"/>
          </w:tcPr>
          <w:p w:rsidR="00DF3782" w:rsidRDefault="008D7F3D" w:rsidP="00DF3782">
            <w:r>
              <w:t>3</w:t>
            </w:r>
          </w:p>
        </w:tc>
        <w:tc>
          <w:tcPr>
            <w:tcW w:w="11628" w:type="dxa"/>
          </w:tcPr>
          <w:p w:rsidR="00DF3782" w:rsidRDefault="008D7F3D" w:rsidP="00DF3782">
            <w:r>
              <w:t>Administration annual report</w:t>
            </w:r>
          </w:p>
        </w:tc>
        <w:tc>
          <w:tcPr>
            <w:tcW w:w="2126" w:type="dxa"/>
          </w:tcPr>
          <w:p w:rsidR="00DF3782" w:rsidRDefault="008D7F3D" w:rsidP="00DF3782">
            <w:pPr>
              <w:jc w:val="right"/>
            </w:pPr>
          </w:p>
        </w:tc>
      </w:tr>
      <w:tr w:rsidR="00503758" w:rsidTr="00DF3782">
        <w:tc>
          <w:tcPr>
            <w:tcW w:w="537" w:type="dxa"/>
          </w:tcPr>
          <w:p w:rsidR="00DF3782" w:rsidRDefault="008D7F3D" w:rsidP="00DF3782">
            <w:r>
              <w:t>4</w:t>
            </w:r>
          </w:p>
        </w:tc>
        <w:tc>
          <w:tcPr>
            <w:tcW w:w="11628" w:type="dxa"/>
          </w:tcPr>
          <w:p w:rsidR="00DF3782" w:rsidRDefault="008D7F3D" w:rsidP="00DF3782">
            <w:r>
              <w:t>Communication policy statement</w:t>
            </w:r>
          </w:p>
        </w:tc>
        <w:tc>
          <w:tcPr>
            <w:tcW w:w="2126" w:type="dxa"/>
          </w:tcPr>
          <w:p w:rsidR="00DF3782" w:rsidRDefault="008D7F3D" w:rsidP="00DF3782">
            <w:pPr>
              <w:jc w:val="right"/>
            </w:pPr>
          </w:p>
        </w:tc>
      </w:tr>
      <w:tr w:rsidR="00503758" w:rsidTr="00DF3782">
        <w:tc>
          <w:tcPr>
            <w:tcW w:w="537" w:type="dxa"/>
          </w:tcPr>
          <w:p w:rsidR="00DF3782" w:rsidRDefault="008D7F3D" w:rsidP="00DF3782">
            <w:r>
              <w:t>5</w:t>
            </w:r>
          </w:p>
        </w:tc>
        <w:tc>
          <w:tcPr>
            <w:tcW w:w="11628" w:type="dxa"/>
          </w:tcPr>
          <w:p w:rsidR="00DF3782" w:rsidRDefault="008D7F3D" w:rsidP="00DF3782">
            <w:r>
              <w:t>Pensions administration strategy statement</w:t>
            </w:r>
          </w:p>
        </w:tc>
        <w:tc>
          <w:tcPr>
            <w:tcW w:w="2126" w:type="dxa"/>
          </w:tcPr>
          <w:p w:rsidR="00DF3782" w:rsidRDefault="008D7F3D" w:rsidP="00DF3782">
            <w:pPr>
              <w:jc w:val="right"/>
            </w:pPr>
          </w:p>
        </w:tc>
      </w:tr>
      <w:tr w:rsidR="00503758" w:rsidTr="00DF3782">
        <w:tc>
          <w:tcPr>
            <w:tcW w:w="537" w:type="dxa"/>
          </w:tcPr>
          <w:p w:rsidR="00DF3782" w:rsidRDefault="008D7F3D" w:rsidP="00DF3782">
            <w:r>
              <w:t>6</w:t>
            </w:r>
          </w:p>
        </w:tc>
        <w:tc>
          <w:tcPr>
            <w:tcW w:w="11628" w:type="dxa"/>
          </w:tcPr>
          <w:p w:rsidR="00DF3782" w:rsidRDefault="008D7F3D" w:rsidP="00DF3782">
            <w:r>
              <w:t>Funding strategy statement</w:t>
            </w:r>
          </w:p>
        </w:tc>
        <w:tc>
          <w:tcPr>
            <w:tcW w:w="2126" w:type="dxa"/>
          </w:tcPr>
          <w:p w:rsidR="00DF3782" w:rsidRDefault="008D7F3D" w:rsidP="00DF3782">
            <w:pPr>
              <w:jc w:val="right"/>
            </w:pPr>
          </w:p>
        </w:tc>
      </w:tr>
      <w:tr w:rsidR="00503758" w:rsidTr="00DF3782">
        <w:tc>
          <w:tcPr>
            <w:tcW w:w="537" w:type="dxa"/>
          </w:tcPr>
          <w:p w:rsidR="00DF3782" w:rsidRDefault="008D7F3D" w:rsidP="00DF3782">
            <w:r>
              <w:t>7</w:t>
            </w:r>
          </w:p>
        </w:tc>
        <w:tc>
          <w:tcPr>
            <w:tcW w:w="11628" w:type="dxa"/>
          </w:tcPr>
          <w:p w:rsidR="00DF3782" w:rsidRDefault="008D7F3D" w:rsidP="00DF3782">
            <w:r>
              <w:t>Investment strategy statement</w:t>
            </w:r>
          </w:p>
        </w:tc>
        <w:tc>
          <w:tcPr>
            <w:tcW w:w="2126" w:type="dxa"/>
          </w:tcPr>
          <w:p w:rsidR="00DF3782" w:rsidRDefault="008D7F3D" w:rsidP="00DF3782">
            <w:pPr>
              <w:jc w:val="right"/>
            </w:pPr>
          </w:p>
        </w:tc>
      </w:tr>
    </w:tbl>
    <w:p w:rsidR="00A50F53" w:rsidRDefault="008D7F3D"/>
    <w:p w:rsidR="00DF3782" w:rsidRPr="003B73C2" w:rsidRDefault="008D7F3D" w:rsidP="00DF3782">
      <w:pPr>
        <w:pStyle w:val="ListParagraph"/>
        <w:autoSpaceDE/>
        <w:autoSpaceDN/>
        <w:adjustRightInd/>
        <w:spacing w:after="0"/>
        <w:ind w:left="-74"/>
        <w:jc w:val="left"/>
        <w:rPr>
          <w:rFonts w:eastAsia="Times New Roman" w:cs="Times New Roman"/>
          <w:b/>
          <w:snapToGrid w:val="0"/>
          <w:color w:val="auto"/>
          <w:sz w:val="32"/>
          <w:szCs w:val="32"/>
        </w:rPr>
      </w:pPr>
      <w:r>
        <w:rPr>
          <w:rFonts w:eastAsia="Times New Roman" w:cs="Times New Roman"/>
          <w:b/>
          <w:snapToGrid w:val="0"/>
          <w:color w:val="auto"/>
          <w:sz w:val="32"/>
          <w:szCs w:val="32"/>
        </w:rPr>
        <w:lastRenderedPageBreak/>
        <w:t>A  Fo</w:t>
      </w:r>
      <w:r w:rsidRPr="003B73C2">
        <w:rPr>
          <w:rFonts w:eastAsia="Times New Roman" w:cs="Times New Roman"/>
          <w:b/>
          <w:snapToGrid w:val="0"/>
          <w:color w:val="auto"/>
          <w:sz w:val="32"/>
          <w:szCs w:val="32"/>
        </w:rPr>
        <w:t xml:space="preserve">reword by County Councillor </w:t>
      </w:r>
      <w:r w:rsidRPr="003B73C2">
        <w:rPr>
          <w:rFonts w:eastAsia="Times New Roman" w:cs="Times New Roman"/>
          <w:b/>
          <w:snapToGrid w:val="0"/>
          <w:color w:val="auto"/>
          <w:sz w:val="32"/>
          <w:szCs w:val="32"/>
        </w:rPr>
        <w:t>Eddie Pope, Chair of the Pension Fund Committee</w:t>
      </w:r>
      <w:r>
        <w:rPr>
          <w:rFonts w:eastAsia="Times New Roman" w:cs="Times New Roman"/>
          <w:b/>
          <w:snapToGrid w:val="0"/>
          <w:color w:val="auto"/>
          <w:sz w:val="32"/>
          <w:szCs w:val="32"/>
        </w:rPr>
        <w:t xml:space="preserve"> </w:t>
      </w:r>
    </w:p>
    <w:p w:rsidR="00DF3782" w:rsidRDefault="008D7F3D" w:rsidP="00DF3782">
      <w:pPr>
        <w:pStyle w:val="ListParagraph"/>
        <w:autoSpaceDE/>
        <w:autoSpaceDN/>
        <w:adjustRightInd/>
        <w:spacing w:after="0"/>
        <w:ind w:left="-74"/>
        <w:jc w:val="left"/>
        <w:rPr>
          <w:rFonts w:cs="Arial"/>
        </w:rPr>
      </w:pPr>
    </w:p>
    <w:p w:rsidR="00DF3782" w:rsidRDefault="008D7F3D" w:rsidP="00DF3782">
      <w:pPr>
        <w:autoSpaceDE/>
        <w:autoSpaceDN/>
        <w:adjustRightInd/>
        <w:spacing w:after="0"/>
        <w:rPr>
          <w:rFonts w:cs="Arial"/>
        </w:rPr>
        <w:sectPr w:rsidR="00DF3782" w:rsidSect="009457F0">
          <w:headerReference w:type="default" r:id="rId8"/>
          <w:footerReference w:type="default" r:id="rId9"/>
          <w:headerReference w:type="first" r:id="rId10"/>
          <w:pgSz w:w="16840" w:h="11900" w:orient="landscape" w:code="9"/>
          <w:pgMar w:top="720" w:right="720" w:bottom="720" w:left="720" w:header="283" w:footer="283" w:gutter="0"/>
          <w:cols w:space="292"/>
          <w:docGrid w:linePitch="326"/>
        </w:sectPr>
      </w:pPr>
    </w:p>
    <w:p w:rsidR="00DF3782" w:rsidRPr="00E515C2" w:rsidRDefault="008D7F3D" w:rsidP="00DF3782">
      <w:pPr>
        <w:autoSpaceDE/>
        <w:autoSpaceDN/>
        <w:adjustRightInd/>
        <w:spacing w:after="0"/>
        <w:rPr>
          <w:rFonts w:eastAsia="Times New Roman" w:cs="Times New Roman"/>
          <w:color w:val="auto"/>
          <w:szCs w:val="20"/>
          <w:lang w:eastAsia="en-GB"/>
        </w:rPr>
      </w:pPr>
      <w:r w:rsidRPr="00E515C2">
        <w:rPr>
          <w:rFonts w:cs="Arial"/>
        </w:rPr>
        <w:t xml:space="preserve">Welcome to the 2018/19 Annual Report of the Lancashire County Pension Fund. </w:t>
      </w:r>
      <w:r w:rsidRPr="00E515C2">
        <w:rPr>
          <w:rFonts w:cs="Arial"/>
          <w:color w:val="auto"/>
        </w:rPr>
        <w:t>The year has seen the number of scheme members continuing to increase with total members now being 176,476 an increase of 4,402 in the year.</w:t>
      </w:r>
      <w:r w:rsidRPr="00E515C2">
        <w:rPr>
          <w:rFonts w:cs="Arial"/>
        </w:rPr>
        <w:t xml:space="preserve">  We are now in our third year of our pa</w:t>
      </w:r>
      <w:r w:rsidRPr="00E515C2">
        <w:rPr>
          <w:rFonts w:cs="Arial"/>
        </w:rPr>
        <w:t>rtnership arrangement with the Local Pension Partnership (LPP) who are providing both administration and investment services to the Fund.  The investment side of their business has performed well as noted below</w:t>
      </w:r>
      <w:r w:rsidRPr="00E515C2">
        <w:rPr>
          <w:rFonts w:eastAsia="Times New Roman" w:cs="Times New Roman"/>
          <w:color w:val="auto"/>
          <w:szCs w:val="20"/>
          <w:lang w:eastAsia="en-GB"/>
        </w:rPr>
        <w:t xml:space="preserve">, however, it has been a challenging year for </w:t>
      </w:r>
      <w:r w:rsidRPr="00E515C2">
        <w:rPr>
          <w:rFonts w:eastAsia="Times New Roman" w:cs="Times New Roman"/>
          <w:color w:val="auto"/>
          <w:szCs w:val="20"/>
          <w:lang w:eastAsia="en-GB"/>
        </w:rPr>
        <w:t xml:space="preserve">our administration service as LPP went live with a new operating model for the business in April 2018.  Unfortunately this change wasn't implemented as successfully as anticipated and there were failures in services to both employers and members. </w:t>
      </w:r>
    </w:p>
    <w:p w:rsidR="00DF3782" w:rsidRPr="00E515C2" w:rsidRDefault="008D7F3D" w:rsidP="00DF3782">
      <w:pPr>
        <w:autoSpaceDE/>
        <w:autoSpaceDN/>
        <w:adjustRightInd/>
        <w:spacing w:after="0"/>
        <w:rPr>
          <w:rFonts w:eastAsia="Times New Roman" w:cs="Times New Roman"/>
          <w:color w:val="auto"/>
          <w:szCs w:val="20"/>
          <w:lang w:eastAsia="en-GB"/>
        </w:rPr>
      </w:pPr>
    </w:p>
    <w:p w:rsidR="00DF3782" w:rsidRPr="00E515C2" w:rsidRDefault="008D7F3D" w:rsidP="00DF3782">
      <w:pPr>
        <w:autoSpaceDE/>
        <w:autoSpaceDN/>
        <w:adjustRightInd/>
        <w:spacing w:after="0"/>
        <w:rPr>
          <w:rFonts w:eastAsia="Times New Roman" w:cs="Times New Roman"/>
          <w:color w:val="auto"/>
          <w:szCs w:val="20"/>
          <w:lang w:eastAsia="en-GB"/>
        </w:rPr>
      </w:pPr>
      <w:r w:rsidRPr="00E515C2">
        <w:rPr>
          <w:rFonts w:eastAsia="Times New Roman" w:cs="Times New Roman"/>
          <w:color w:val="auto"/>
          <w:szCs w:val="20"/>
          <w:lang w:eastAsia="en-GB"/>
        </w:rPr>
        <w:t>I am pleased to report that the administration service is now meeting most of the key performance indicators as can be seen on page 11 of this annual report. This successful turnaround is due to the collaborative working between LPP and members of the Pens</w:t>
      </w:r>
      <w:r w:rsidRPr="00E515C2">
        <w:rPr>
          <w:rFonts w:eastAsia="Times New Roman" w:cs="Times New Roman"/>
          <w:color w:val="auto"/>
          <w:szCs w:val="20"/>
          <w:lang w:eastAsia="en-GB"/>
        </w:rPr>
        <w:t xml:space="preserve">ion Fund committee and Local Pension Board.  It is also due to the hard work and commitment of the staff who work within the Pension Administration service. </w:t>
      </w:r>
    </w:p>
    <w:p w:rsidR="00DF3782" w:rsidRPr="00E515C2" w:rsidRDefault="008D7F3D" w:rsidP="00DF3782">
      <w:pPr>
        <w:pStyle w:val="Body"/>
        <w:jc w:val="both"/>
        <w:rPr>
          <w:rFonts w:ascii="Arial" w:hAnsi="Arial" w:cs="Arial"/>
          <w:sz w:val="24"/>
          <w:szCs w:val="24"/>
        </w:rPr>
      </w:pPr>
    </w:p>
    <w:p w:rsidR="00DF3782" w:rsidRPr="00E515C2" w:rsidRDefault="008D7F3D" w:rsidP="00DF3782">
      <w:pPr>
        <w:pStyle w:val="Body"/>
        <w:jc w:val="both"/>
        <w:rPr>
          <w:rFonts w:ascii="Arial" w:hAnsi="Arial" w:cs="Arial"/>
          <w:sz w:val="24"/>
          <w:szCs w:val="24"/>
        </w:rPr>
      </w:pPr>
      <w:r w:rsidRPr="00E515C2">
        <w:rPr>
          <w:rFonts w:ascii="Arial" w:hAnsi="Arial" w:cs="Arial"/>
          <w:sz w:val="24"/>
          <w:szCs w:val="24"/>
        </w:rPr>
        <w:t>Some of the highlights of the year are as follows:</w:t>
      </w:r>
    </w:p>
    <w:p w:rsidR="00DF3782" w:rsidRPr="00E515C2" w:rsidRDefault="008D7F3D" w:rsidP="00DF3782">
      <w:pPr>
        <w:pStyle w:val="Body"/>
        <w:jc w:val="both"/>
        <w:rPr>
          <w:rFonts w:ascii="Arial" w:hAnsi="Arial" w:cs="Arial"/>
          <w:sz w:val="24"/>
          <w:szCs w:val="24"/>
        </w:rPr>
      </w:pPr>
    </w:p>
    <w:p w:rsidR="00DF3782" w:rsidRPr="00DF3782" w:rsidRDefault="008D7F3D" w:rsidP="008D7F3D">
      <w:pPr>
        <w:pStyle w:val="ListParagraph"/>
        <w:numPr>
          <w:ilvl w:val="0"/>
          <w:numId w:val="40"/>
        </w:numPr>
        <w:adjustRightInd/>
        <w:rPr>
          <w:rFonts w:ascii="Calibri" w:eastAsia="Times New Roman" w:hAnsi="Calibri" w:cs="Calibri"/>
          <w:color w:val="auto"/>
        </w:rPr>
      </w:pPr>
      <w:r w:rsidRPr="00DF3782">
        <w:t>Delivering an 11.7% return on assets which ou</w:t>
      </w:r>
      <w:r w:rsidRPr="00DF3782">
        <w:t>tperformed the Lancashire benchmark of 8.0% and resulted in the value of the fund, at 31 March 2019, increasing to £8.4bn, bringing the Scheme closer to being fully funded and placing Lancashire at the top of the 2018/19 local authority fund league table f</w:t>
      </w:r>
      <w:r w:rsidRPr="00DF3782">
        <w:t xml:space="preserve">or total fund performance.  This league table is published by Pensions and Investments Research Consultants Ltd (PIRC) and comprises 64 local government pension funds with a combined value of £193bn. </w:t>
      </w:r>
    </w:p>
    <w:p w:rsidR="00DF3782" w:rsidRPr="00E515C2" w:rsidRDefault="008D7F3D" w:rsidP="00DF3782">
      <w:pPr>
        <w:pStyle w:val="ListParagraph"/>
        <w:rPr>
          <w:rFonts w:eastAsia="Arial Unicode MS" w:cs="Arial"/>
          <w:bdr w:val="nil"/>
          <w:lang w:val="en-US" w:eastAsia="en-GB"/>
        </w:rPr>
      </w:pPr>
    </w:p>
    <w:p w:rsidR="00DF3782" w:rsidRPr="00E515C2" w:rsidRDefault="008D7F3D" w:rsidP="008D7F3D">
      <w:pPr>
        <w:pStyle w:val="Body"/>
        <w:numPr>
          <w:ilvl w:val="0"/>
          <w:numId w:val="40"/>
        </w:numPr>
        <w:ind w:left="709" w:hanging="425"/>
        <w:jc w:val="both"/>
        <w:rPr>
          <w:rFonts w:ascii="Arial" w:hAnsi="Arial" w:cs="Arial"/>
          <w:sz w:val="24"/>
          <w:szCs w:val="24"/>
        </w:rPr>
      </w:pPr>
      <w:r w:rsidRPr="00E515C2">
        <w:rPr>
          <w:rFonts w:ascii="Arial" w:hAnsi="Arial" w:cs="Arial"/>
          <w:sz w:val="24"/>
          <w:szCs w:val="24"/>
        </w:rPr>
        <w:t>The continued development of the pooling of investment</w:t>
      </w:r>
      <w:r w:rsidRPr="00E515C2">
        <w:rPr>
          <w:rFonts w:ascii="Arial" w:hAnsi="Arial" w:cs="Arial"/>
          <w:sz w:val="24"/>
          <w:szCs w:val="24"/>
        </w:rPr>
        <w:t xml:space="preserve">s via Local Pensions Partnership which saw a new diversifying </w:t>
      </w:r>
      <w:r w:rsidRPr="00E515C2">
        <w:rPr>
          <w:rFonts w:ascii="Arial" w:hAnsi="Arial" w:cs="Arial"/>
          <w:sz w:val="24"/>
          <w:szCs w:val="24"/>
        </w:rPr>
        <w:t>strategies vehicle launched in September.  It is anticipated that the final vehicle covering property will be launched later in 2019.</w:t>
      </w:r>
    </w:p>
    <w:p w:rsidR="00DF3782" w:rsidRPr="00E515C2" w:rsidRDefault="008D7F3D" w:rsidP="00DF3782">
      <w:pPr>
        <w:pStyle w:val="ListParagraph"/>
        <w:rPr>
          <w:rFonts w:eastAsia="Arial Unicode MS" w:cs="Arial"/>
          <w:bdr w:val="nil"/>
          <w:lang w:val="en-US" w:eastAsia="en-GB"/>
        </w:rPr>
      </w:pPr>
    </w:p>
    <w:p w:rsidR="00DF3782" w:rsidRPr="00E515C2" w:rsidRDefault="008D7F3D" w:rsidP="008D7F3D">
      <w:pPr>
        <w:pStyle w:val="Body"/>
        <w:numPr>
          <w:ilvl w:val="0"/>
          <w:numId w:val="40"/>
        </w:numPr>
        <w:ind w:left="709" w:hanging="425"/>
        <w:jc w:val="both"/>
        <w:rPr>
          <w:rFonts w:ascii="Arial" w:hAnsi="Arial" w:cs="Arial"/>
          <w:sz w:val="24"/>
          <w:szCs w:val="24"/>
        </w:rPr>
      </w:pPr>
      <w:r w:rsidRPr="00E515C2">
        <w:rPr>
          <w:rFonts w:ascii="Arial" w:hAnsi="Arial" w:cs="Arial"/>
          <w:sz w:val="24"/>
          <w:szCs w:val="24"/>
        </w:rPr>
        <w:t>Responsible investment has continued to be an important iss</w:t>
      </w:r>
      <w:r w:rsidRPr="00E515C2">
        <w:rPr>
          <w:rFonts w:ascii="Arial" w:hAnsi="Arial" w:cs="Arial"/>
          <w:sz w:val="24"/>
          <w:szCs w:val="24"/>
        </w:rPr>
        <w:t>ue for the committee. The Responsible Investment Working Group reviewed the Climate Change policy, and is working closely with the London Pension Fund Authority (LPFA) and LPP to ensure we support the most appropriate investments within this area.</w:t>
      </w:r>
    </w:p>
    <w:p w:rsidR="00DF3782" w:rsidRPr="00E515C2" w:rsidRDefault="008D7F3D" w:rsidP="00DF3782">
      <w:pPr>
        <w:pStyle w:val="ListParagraph"/>
        <w:rPr>
          <w:rFonts w:cs="Arial"/>
        </w:rPr>
      </w:pPr>
    </w:p>
    <w:p w:rsidR="00DF3782" w:rsidRPr="00E515C2" w:rsidRDefault="008D7F3D" w:rsidP="008D7F3D">
      <w:pPr>
        <w:pStyle w:val="Body"/>
        <w:numPr>
          <w:ilvl w:val="0"/>
          <w:numId w:val="40"/>
        </w:numPr>
        <w:ind w:left="709" w:hanging="425"/>
        <w:jc w:val="both"/>
        <w:rPr>
          <w:rFonts w:ascii="Arial" w:hAnsi="Arial" w:cs="Arial"/>
          <w:sz w:val="24"/>
          <w:szCs w:val="24"/>
        </w:rPr>
      </w:pPr>
      <w:r w:rsidRPr="00E515C2">
        <w:rPr>
          <w:rFonts w:ascii="Arial" w:hAnsi="Arial" w:cs="Arial"/>
          <w:sz w:val="24"/>
          <w:szCs w:val="24"/>
        </w:rPr>
        <w:t>Along w</w:t>
      </w:r>
      <w:r w:rsidRPr="00E515C2">
        <w:rPr>
          <w:rFonts w:ascii="Arial" w:hAnsi="Arial" w:cs="Arial"/>
          <w:sz w:val="24"/>
          <w:szCs w:val="24"/>
        </w:rPr>
        <w:t>ith the Head of Fund I have become a member of the Local Authority Pension Fund Forum (LAPFF) a collaborative shareholder group which aims to promote good corporate governance and responsibility by companies. This has enabled direct engagement with compani</w:t>
      </w:r>
      <w:r w:rsidRPr="00E515C2">
        <w:rPr>
          <w:rFonts w:ascii="Arial" w:hAnsi="Arial" w:cs="Arial"/>
          <w:sz w:val="24"/>
          <w:szCs w:val="24"/>
        </w:rPr>
        <w:t xml:space="preserve">es in which LAPFF members have investments. </w:t>
      </w:r>
    </w:p>
    <w:p w:rsidR="00DF3782" w:rsidRPr="00E515C2" w:rsidRDefault="008D7F3D" w:rsidP="00DF3782">
      <w:pPr>
        <w:pStyle w:val="Body"/>
        <w:jc w:val="both"/>
        <w:rPr>
          <w:rFonts w:ascii="Arial" w:hAnsi="Arial" w:cs="Arial"/>
          <w:sz w:val="24"/>
          <w:szCs w:val="24"/>
        </w:rPr>
      </w:pPr>
    </w:p>
    <w:p w:rsidR="00DF3782" w:rsidRDefault="008D7F3D" w:rsidP="00DF3782">
      <w:pPr>
        <w:pStyle w:val="Body"/>
        <w:jc w:val="both"/>
        <w:rPr>
          <w:rFonts w:ascii="Arial" w:hAnsi="Arial" w:cs="Arial"/>
          <w:b/>
          <w:sz w:val="24"/>
          <w:szCs w:val="24"/>
        </w:rPr>
      </w:pPr>
    </w:p>
    <w:p w:rsidR="00DF3782" w:rsidRPr="00E515C2" w:rsidRDefault="008D7F3D" w:rsidP="00DF3782">
      <w:pPr>
        <w:pStyle w:val="Body"/>
        <w:jc w:val="both"/>
        <w:rPr>
          <w:rFonts w:ascii="Arial" w:hAnsi="Arial" w:cs="Arial"/>
          <w:b/>
          <w:sz w:val="24"/>
          <w:szCs w:val="24"/>
        </w:rPr>
      </w:pPr>
    </w:p>
    <w:p w:rsidR="00DF3782" w:rsidRPr="00E515C2" w:rsidRDefault="008D7F3D" w:rsidP="00DF3782">
      <w:pPr>
        <w:pStyle w:val="Body"/>
        <w:jc w:val="both"/>
        <w:rPr>
          <w:rFonts w:ascii="Arial" w:hAnsi="Arial" w:cs="Arial"/>
          <w:b/>
          <w:sz w:val="24"/>
          <w:szCs w:val="24"/>
        </w:rPr>
      </w:pPr>
      <w:r w:rsidRPr="00E515C2">
        <w:rPr>
          <w:rFonts w:ascii="Arial" w:hAnsi="Arial" w:cs="Arial"/>
          <w:b/>
          <w:sz w:val="24"/>
          <w:szCs w:val="24"/>
        </w:rPr>
        <w:t>Investment</w:t>
      </w:r>
    </w:p>
    <w:p w:rsidR="00DF3782" w:rsidRPr="00E515C2" w:rsidRDefault="008D7F3D" w:rsidP="00DF3782">
      <w:pPr>
        <w:widowControl w:val="0"/>
        <w:spacing w:after="0"/>
        <w:rPr>
          <w:rFonts w:eastAsiaTheme="minorEastAsia" w:cs="Arial"/>
          <w:color w:val="auto"/>
          <w:lang w:val="en" w:eastAsia="en-GB"/>
        </w:rPr>
      </w:pPr>
    </w:p>
    <w:p w:rsidR="00DF3782" w:rsidRPr="00E515C2" w:rsidRDefault="008D7F3D" w:rsidP="00DF3782">
      <w:pPr>
        <w:widowControl w:val="0"/>
        <w:spacing w:after="0"/>
        <w:rPr>
          <w:rFonts w:eastAsiaTheme="minorEastAsia" w:cs="Arial"/>
          <w:color w:val="auto"/>
          <w:lang w:val="en" w:eastAsia="en-GB"/>
        </w:rPr>
      </w:pPr>
      <w:r w:rsidRPr="00E515C2">
        <w:rPr>
          <w:rFonts w:eastAsiaTheme="minorEastAsia" w:cs="Arial"/>
          <w:color w:val="auto"/>
          <w:lang w:val="en" w:eastAsia="en-GB"/>
        </w:rPr>
        <w:t>The value of the Fund's net assets at 31 March 2019 was £8,410m, up from £7,621m at 31 March 2018.</w:t>
      </w:r>
    </w:p>
    <w:p w:rsidR="00DF3782" w:rsidRPr="00E515C2" w:rsidRDefault="008D7F3D" w:rsidP="00DF3782">
      <w:pPr>
        <w:widowControl w:val="0"/>
        <w:spacing w:after="0"/>
        <w:rPr>
          <w:rFonts w:eastAsiaTheme="minorEastAsia" w:cs="Arial"/>
          <w:color w:val="auto"/>
          <w:lang w:val="en" w:eastAsia="en-GB"/>
        </w:rPr>
      </w:pPr>
    </w:p>
    <w:p w:rsidR="00DF3782" w:rsidRPr="00E515C2" w:rsidRDefault="008D7F3D" w:rsidP="00DF3782">
      <w:pPr>
        <w:widowControl w:val="0"/>
        <w:spacing w:after="0"/>
        <w:jc w:val="left"/>
        <w:rPr>
          <w:rFonts w:eastAsiaTheme="minorEastAsia" w:cs="Arial"/>
          <w:color w:val="auto"/>
          <w:lang w:val="en" w:eastAsia="en-GB"/>
        </w:rPr>
      </w:pPr>
      <w:r w:rsidRPr="00E515C2">
        <w:rPr>
          <w:rFonts w:eastAsiaTheme="minorEastAsia" w:cs="Arial"/>
          <w:color w:val="auto"/>
          <w:lang w:val="en" w:eastAsia="en-GB"/>
        </w:rPr>
        <w:t>The Fund uses Local Pensions Partnership Investment Ltd (LPP I) to manage all of its investment assets. LPP I initially undertook investments on behalf of Lancashire County Pension Fund and   the LPFA to create a larger pool which is jointly invested to en</w:t>
      </w:r>
      <w:r w:rsidRPr="00E515C2">
        <w:rPr>
          <w:rFonts w:eastAsiaTheme="minorEastAsia" w:cs="Arial"/>
          <w:color w:val="auto"/>
          <w:lang w:val="en" w:eastAsia="en-GB"/>
        </w:rPr>
        <w:t xml:space="preserve">sure greater reductions in management costs. In 2018/19 Royal County of Berkshire Pension Fund also invested in LPP I, therefore the value of the pool has increased to approximately £17bn at 31 March 2019.  </w:t>
      </w:r>
    </w:p>
    <w:p w:rsidR="00DF3782" w:rsidRPr="00E515C2" w:rsidRDefault="008D7F3D" w:rsidP="00DF3782">
      <w:pPr>
        <w:widowControl w:val="0"/>
        <w:spacing w:after="0"/>
        <w:rPr>
          <w:rFonts w:eastAsiaTheme="minorEastAsia" w:cs="Arial"/>
          <w:color w:val="auto"/>
          <w:lang w:val="en" w:eastAsia="en-GB"/>
        </w:rPr>
      </w:pPr>
    </w:p>
    <w:p w:rsidR="00DF3782" w:rsidRDefault="008D7F3D" w:rsidP="00DF3782">
      <w:pPr>
        <w:widowControl w:val="0"/>
        <w:spacing w:after="0"/>
        <w:rPr>
          <w:rFonts w:eastAsiaTheme="minorEastAsia" w:cs="Arial"/>
          <w:color w:val="auto"/>
          <w:lang w:val="en" w:eastAsia="en-GB"/>
        </w:rPr>
      </w:pPr>
      <w:r w:rsidRPr="00E515C2">
        <w:rPr>
          <w:rFonts w:eastAsiaTheme="minorEastAsia" w:cs="Arial"/>
          <w:color w:val="auto"/>
          <w:lang w:val="en" w:eastAsia="en-GB"/>
        </w:rPr>
        <w:t xml:space="preserve">One of the aims of the pooling arrangements is </w:t>
      </w:r>
      <w:r w:rsidRPr="00E515C2">
        <w:rPr>
          <w:rFonts w:eastAsiaTheme="minorEastAsia" w:cs="Arial"/>
          <w:color w:val="auto"/>
          <w:lang w:val="en" w:eastAsia="en-GB"/>
        </w:rPr>
        <w:t xml:space="preserve">value for money. As part </w:t>
      </w:r>
      <w:r w:rsidRPr="00E515C2">
        <w:rPr>
          <w:rFonts w:eastAsiaTheme="minorEastAsia" w:cs="Arial"/>
          <w:color w:val="auto"/>
          <w:lang w:val="en" w:eastAsia="en-GB"/>
        </w:rPr>
        <w:lastRenderedPageBreak/>
        <w:t>of this LPP reported to Government that the arrangement is on track to make investment cost savings. Other benefits from the pool include the access to investments and portfolio diversification.</w:t>
      </w:r>
      <w:r>
        <w:rPr>
          <w:rFonts w:eastAsiaTheme="minorEastAsia" w:cs="Arial"/>
          <w:color w:val="auto"/>
          <w:lang w:val="en" w:eastAsia="en-GB"/>
        </w:rPr>
        <w:t xml:space="preserve"> </w:t>
      </w:r>
    </w:p>
    <w:p w:rsidR="00DF3782" w:rsidRDefault="008D7F3D" w:rsidP="00DF3782">
      <w:pPr>
        <w:widowControl w:val="0"/>
        <w:spacing w:after="0"/>
        <w:rPr>
          <w:rFonts w:eastAsiaTheme="minorEastAsia" w:cs="Arial"/>
          <w:color w:val="auto"/>
          <w:lang w:val="en" w:eastAsia="en-GB"/>
        </w:rPr>
      </w:pPr>
    </w:p>
    <w:p w:rsidR="00DF3782" w:rsidRDefault="008D7F3D" w:rsidP="00DF3782">
      <w:pPr>
        <w:widowControl w:val="0"/>
        <w:spacing w:after="0"/>
        <w:rPr>
          <w:rFonts w:eastAsiaTheme="minorEastAsia" w:cs="Arial"/>
          <w:color w:val="auto"/>
          <w:lang w:val="en" w:eastAsia="en-GB"/>
        </w:rPr>
      </w:pPr>
    </w:p>
    <w:p w:rsidR="00DF3782" w:rsidRPr="00E515C2" w:rsidRDefault="008D7F3D" w:rsidP="00DF3782">
      <w:pPr>
        <w:widowControl w:val="0"/>
        <w:spacing w:after="0"/>
        <w:rPr>
          <w:rFonts w:eastAsiaTheme="minorEastAsia" w:cs="Arial"/>
          <w:color w:val="auto"/>
          <w:lang w:val="en" w:eastAsia="en-GB"/>
        </w:rPr>
      </w:pPr>
      <w:r w:rsidRPr="00E515C2">
        <w:rPr>
          <w:rFonts w:eastAsiaTheme="minorEastAsia" w:cs="Arial"/>
          <w:color w:val="auto"/>
          <w:lang w:val="en" w:eastAsia="en-GB"/>
        </w:rPr>
        <w:t>Further details on investment per</w:t>
      </w:r>
      <w:r w:rsidRPr="00E515C2">
        <w:rPr>
          <w:rFonts w:eastAsiaTheme="minorEastAsia" w:cs="Arial"/>
          <w:color w:val="auto"/>
          <w:lang w:val="en" w:eastAsia="en-GB"/>
        </w:rPr>
        <w:t>formance is on page 1</w:t>
      </w:r>
      <w:r>
        <w:rPr>
          <w:rFonts w:eastAsiaTheme="minorEastAsia" w:cs="Arial"/>
          <w:color w:val="auto"/>
          <w:lang w:val="en" w:eastAsia="en-GB"/>
        </w:rPr>
        <w:t>8</w:t>
      </w:r>
      <w:r w:rsidRPr="00E515C2">
        <w:rPr>
          <w:rFonts w:eastAsiaTheme="minorEastAsia" w:cs="Arial"/>
          <w:color w:val="auto"/>
          <w:lang w:val="en" w:eastAsia="en-GB"/>
        </w:rPr>
        <w:t xml:space="preserve"> of this report and some examples of Fund investments are set out below. </w:t>
      </w:r>
    </w:p>
    <w:p w:rsidR="00DF3782" w:rsidRPr="00E515C2" w:rsidRDefault="008D7F3D" w:rsidP="00DF3782">
      <w:pPr>
        <w:widowControl w:val="0"/>
        <w:spacing w:after="0"/>
        <w:rPr>
          <w:rFonts w:eastAsiaTheme="minorEastAsia" w:cs="Arial"/>
          <w:color w:val="auto"/>
          <w:lang w:val="en" w:eastAsia="en-GB"/>
        </w:rPr>
      </w:pPr>
    </w:p>
    <w:tbl>
      <w:tblPr>
        <w:tblW w:w="10632" w:type="dxa"/>
        <w:tblLayout w:type="fixed"/>
        <w:tblCellMar>
          <w:left w:w="0" w:type="dxa"/>
          <w:right w:w="0" w:type="dxa"/>
        </w:tblCellMar>
        <w:tblLook w:val="04A0" w:firstRow="1" w:lastRow="0" w:firstColumn="1" w:lastColumn="0" w:noHBand="0" w:noVBand="1"/>
      </w:tblPr>
      <w:tblGrid>
        <w:gridCol w:w="4820"/>
        <w:gridCol w:w="5812"/>
      </w:tblGrid>
      <w:tr w:rsidR="00503758" w:rsidTr="00DF3782">
        <w:trPr>
          <w:trHeight w:val="4757"/>
        </w:trPr>
        <w:tc>
          <w:tcPr>
            <w:tcW w:w="4820" w:type="dxa"/>
            <w:tcMar>
              <w:top w:w="0" w:type="dxa"/>
              <w:left w:w="108" w:type="dxa"/>
              <w:bottom w:w="0" w:type="dxa"/>
              <w:right w:w="108" w:type="dxa"/>
            </w:tcMar>
            <w:hideMark/>
          </w:tcPr>
          <w:p w:rsidR="00DF3782" w:rsidRPr="00E515C2" w:rsidRDefault="008D7F3D" w:rsidP="00DF3782">
            <w:pPr>
              <w:rPr>
                <w:rFonts w:ascii="Calibri" w:eastAsiaTheme="minorHAnsi" w:hAnsi="Calibri" w:cs="Times New Roman"/>
                <w:color w:val="auto"/>
                <w:sz w:val="20"/>
                <w:szCs w:val="20"/>
              </w:rPr>
            </w:pPr>
            <w:r w:rsidRPr="00E515C2">
              <w:rPr>
                <w:rFonts w:cs="Arial"/>
                <w:b/>
                <w:bCs/>
                <w:sz w:val="22"/>
                <w:szCs w:val="22"/>
              </w:rPr>
              <w:t>Guild Investments - Infrastructure</w:t>
            </w:r>
          </w:p>
          <w:p w:rsidR="00DF3782" w:rsidRPr="00E515C2" w:rsidRDefault="008D7F3D" w:rsidP="00DF3782">
            <w:pPr>
              <w:jc w:val="left"/>
              <w:rPr>
                <w:rFonts w:ascii="Calibri" w:eastAsiaTheme="minorHAnsi" w:hAnsi="Calibri" w:cs="Calibri"/>
                <w:color w:val="auto"/>
                <w:sz w:val="22"/>
                <w:szCs w:val="22"/>
              </w:rPr>
            </w:pPr>
            <w:r w:rsidRPr="00E515C2">
              <w:rPr>
                <w:sz w:val="22"/>
                <w:szCs w:val="22"/>
              </w:rPr>
              <w:t>Guild Investments Limited is a private limited company established as a vehicle to hold infrastructure investments and in wh</w:t>
            </w:r>
            <w:r w:rsidRPr="00E515C2">
              <w:rPr>
                <w:sz w:val="22"/>
                <w:szCs w:val="22"/>
              </w:rPr>
              <w:t>ich LPPI Infrastructure Investments LP has a controlling interest.  </w:t>
            </w:r>
          </w:p>
          <w:p w:rsidR="00DF3782" w:rsidRPr="00E515C2" w:rsidRDefault="008D7F3D" w:rsidP="00DF3782">
            <w:pPr>
              <w:jc w:val="left"/>
              <w:rPr>
                <w:rFonts w:cs="Arial"/>
                <w:sz w:val="22"/>
                <w:szCs w:val="22"/>
              </w:rPr>
            </w:pPr>
            <w:r w:rsidRPr="00E515C2">
              <w:rPr>
                <w:rFonts w:cs="Arial"/>
                <w:sz w:val="22"/>
                <w:szCs w:val="22"/>
              </w:rPr>
              <w:t xml:space="preserve">Guild Investments owns six wind farm sites across Portugal, a growing global source of renewable energy which reduces carbon emission intensity. </w:t>
            </w:r>
          </w:p>
          <w:p w:rsidR="00DF3782" w:rsidRPr="00E515C2" w:rsidRDefault="008D7F3D" w:rsidP="00DF3782">
            <w:pPr>
              <w:jc w:val="left"/>
            </w:pPr>
            <w:r w:rsidRPr="00E515C2">
              <w:rPr>
                <w:rFonts w:cs="Arial"/>
                <w:sz w:val="22"/>
                <w:szCs w:val="22"/>
              </w:rPr>
              <w:t>Portugal is an attractive location for wi</w:t>
            </w:r>
            <w:r w:rsidRPr="00E515C2">
              <w:rPr>
                <w:rFonts w:cs="Arial"/>
                <w:sz w:val="22"/>
                <w:szCs w:val="22"/>
              </w:rPr>
              <w:t>nd farm installations, having a windy terrain, a stable feed-in-tariff regime and the support of local communities. This investment enables us to partner with a top tier renewable energy operator who is a market leader in renewable energy electricity, enjo</w:t>
            </w:r>
            <w:r w:rsidRPr="00E515C2">
              <w:rPr>
                <w:rFonts w:cs="Arial"/>
                <w:sz w:val="22"/>
                <w:szCs w:val="22"/>
              </w:rPr>
              <w:t xml:space="preserve">ying technical and local expertise support. </w:t>
            </w:r>
          </w:p>
          <w:p w:rsidR="00DF3782" w:rsidRPr="00E515C2" w:rsidRDefault="008D7F3D" w:rsidP="00DF3782">
            <w:pPr>
              <w:jc w:val="left"/>
            </w:pPr>
            <w:r w:rsidRPr="00E515C2">
              <w:rPr>
                <w:rFonts w:cs="Arial"/>
                <w:sz w:val="22"/>
                <w:szCs w:val="22"/>
              </w:rPr>
              <w:t>Guild Investments also actively contribute to protecting the endangered species the Iberian Wolf, through formation and membership of the Iberian Wolf Habitat Conservation Association. This organisation was foun</w:t>
            </w:r>
            <w:r w:rsidRPr="00E515C2">
              <w:rPr>
                <w:rFonts w:cs="Arial"/>
                <w:sz w:val="22"/>
                <w:szCs w:val="22"/>
              </w:rPr>
              <w:t xml:space="preserve">ded in 2006 through constituent members of Guild Investments.  </w:t>
            </w:r>
          </w:p>
        </w:tc>
        <w:tc>
          <w:tcPr>
            <w:tcW w:w="5812" w:type="dxa"/>
            <w:tcMar>
              <w:top w:w="0" w:type="dxa"/>
              <w:left w:w="108" w:type="dxa"/>
              <w:bottom w:w="0" w:type="dxa"/>
              <w:right w:w="108" w:type="dxa"/>
            </w:tcMar>
            <w:hideMark/>
          </w:tcPr>
          <w:p w:rsidR="00DF3782" w:rsidRPr="00E515C2" w:rsidRDefault="008D7F3D" w:rsidP="00DF3782">
            <w:r w:rsidRPr="00E515C2">
              <w:rPr>
                <w:rFonts w:cs="Arial"/>
                <w:sz w:val="22"/>
                <w:szCs w:val="22"/>
              </w:rPr>
              <w:t> </w:t>
            </w:r>
            <w:r w:rsidRPr="00E515C2">
              <w:rPr>
                <w:rFonts w:cs="Arial"/>
                <w:noProof/>
                <w:sz w:val="22"/>
                <w:szCs w:val="22"/>
                <w:lang w:eastAsia="en-GB"/>
              </w:rPr>
              <w:drawing>
                <wp:inline distT="0" distB="0" distL="0" distR="0">
                  <wp:extent cx="2114550" cy="2819400"/>
                  <wp:effectExtent l="0" t="0" r="0" b="0"/>
                  <wp:docPr id="20" name="Picture 20" descr="A windmill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42234" name="Picture 6" descr="A windmill on a rock&#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tretch>
                            <a:fillRect/>
                          </a:stretch>
                        </pic:blipFill>
                        <pic:spPr bwMode="auto">
                          <a:xfrm>
                            <a:off x="0" y="0"/>
                            <a:ext cx="2114550" cy="2819400"/>
                          </a:xfrm>
                          <a:prstGeom prst="rect">
                            <a:avLst/>
                          </a:prstGeom>
                          <a:noFill/>
                          <a:ln>
                            <a:noFill/>
                          </a:ln>
                        </pic:spPr>
                      </pic:pic>
                    </a:graphicData>
                  </a:graphic>
                </wp:inline>
              </w:drawing>
            </w:r>
          </w:p>
          <w:p w:rsidR="00DF3782" w:rsidRPr="00E515C2" w:rsidRDefault="008D7F3D" w:rsidP="00DF3782">
            <w:pPr>
              <w:rPr>
                <w:sz w:val="18"/>
                <w:szCs w:val="18"/>
              </w:rPr>
            </w:pPr>
            <w:r w:rsidRPr="00E515C2">
              <w:rPr>
                <w:rFonts w:cs="Arial"/>
                <w:sz w:val="18"/>
                <w:szCs w:val="18"/>
              </w:rPr>
              <w:t>Wind farm, Portugal</w:t>
            </w:r>
          </w:p>
          <w:p w:rsidR="00DF3782" w:rsidRPr="00E515C2" w:rsidRDefault="008D7F3D" w:rsidP="00DF3782"/>
        </w:tc>
      </w:tr>
    </w:tbl>
    <w:p w:rsidR="00DF3782" w:rsidRPr="001911D4" w:rsidRDefault="008D7F3D" w:rsidP="00DF3782">
      <w:pPr>
        <w:widowControl w:val="0"/>
        <w:spacing w:after="0"/>
        <w:rPr>
          <w:rFonts w:eastAsiaTheme="minorEastAsia" w:cs="Arial"/>
          <w:color w:val="auto"/>
          <w:highlight w:val="yellow"/>
          <w:lang w:val="en" w:eastAsia="en-GB"/>
        </w:rPr>
      </w:pPr>
    </w:p>
    <w:p w:rsidR="00DF3782" w:rsidRPr="001911D4" w:rsidRDefault="008D7F3D" w:rsidP="00DF3782">
      <w:pPr>
        <w:widowControl w:val="0"/>
        <w:spacing w:after="0"/>
        <w:rPr>
          <w:rFonts w:eastAsiaTheme="minorEastAsia" w:cs="Arial"/>
          <w:color w:val="auto"/>
          <w:highlight w:val="yellow"/>
          <w:lang w:val="en" w:eastAsia="en-GB"/>
        </w:rPr>
      </w:pPr>
    </w:p>
    <w:p w:rsidR="00DF3782" w:rsidRPr="001911D4" w:rsidRDefault="008D7F3D" w:rsidP="00DF3782">
      <w:pPr>
        <w:widowControl w:val="0"/>
        <w:spacing w:after="0"/>
        <w:rPr>
          <w:rFonts w:eastAsiaTheme="minorEastAsia" w:cs="Arial"/>
          <w:color w:val="auto"/>
          <w:highlight w:val="yellow"/>
          <w:lang w:val="en" w:eastAsia="en-GB"/>
        </w:rPr>
      </w:pPr>
    </w:p>
    <w:tbl>
      <w:tblPr>
        <w:tblW w:w="6907" w:type="dxa"/>
        <w:tblInd w:w="1134" w:type="dxa"/>
        <w:tblCellMar>
          <w:left w:w="0" w:type="dxa"/>
          <w:right w:w="0" w:type="dxa"/>
        </w:tblCellMar>
        <w:tblLook w:val="04A0" w:firstRow="1" w:lastRow="0" w:firstColumn="1" w:lastColumn="0" w:noHBand="0" w:noVBand="1"/>
      </w:tblPr>
      <w:tblGrid>
        <w:gridCol w:w="6907"/>
      </w:tblGrid>
      <w:tr w:rsidR="00503758" w:rsidTr="00DF3782">
        <w:trPr>
          <w:trHeight w:val="3675"/>
        </w:trPr>
        <w:tc>
          <w:tcPr>
            <w:tcW w:w="6907" w:type="dxa"/>
            <w:tcMar>
              <w:top w:w="0" w:type="dxa"/>
              <w:left w:w="108" w:type="dxa"/>
              <w:bottom w:w="0" w:type="dxa"/>
              <w:right w:w="108" w:type="dxa"/>
            </w:tcMar>
            <w:hideMark/>
          </w:tcPr>
          <w:p w:rsidR="00DF3782" w:rsidRPr="00E515C2" w:rsidRDefault="008D7F3D" w:rsidP="00DF3782">
            <w:pPr>
              <w:rPr>
                <w:rFonts w:ascii="Calibri" w:eastAsiaTheme="minorHAnsi" w:hAnsi="Calibri" w:cs="Times New Roman"/>
                <w:color w:val="auto"/>
                <w:sz w:val="20"/>
                <w:szCs w:val="20"/>
              </w:rPr>
            </w:pPr>
            <w:r w:rsidRPr="00E515C2">
              <w:rPr>
                <w:rFonts w:cs="Arial"/>
                <w:b/>
                <w:bCs/>
                <w:sz w:val="22"/>
                <w:szCs w:val="22"/>
              </w:rPr>
              <w:t>Forth Ports Group - Infrastructure</w:t>
            </w:r>
          </w:p>
          <w:p w:rsidR="00DF3782" w:rsidRPr="00E515C2" w:rsidRDefault="008D7F3D" w:rsidP="00DF3782">
            <w:r w:rsidRPr="00E515C2">
              <w:rPr>
                <w:rFonts w:cs="Arial"/>
                <w:sz w:val="22"/>
                <w:szCs w:val="22"/>
              </w:rPr>
              <w:t xml:space="preserve">Forth Ports is the third largest Ports Group in the UK, with a diverse operational and port-centric logistic business model </w:t>
            </w:r>
            <w:r w:rsidRPr="00E515C2">
              <w:rPr>
                <w:rFonts w:cs="Arial"/>
                <w:sz w:val="22"/>
                <w:szCs w:val="22"/>
              </w:rPr>
              <w:t>across Tilbury in the south east of England and several Scottish ports. Its strategy is focused on the delivery of efficient and low carbon supply chain solutions. This investment was made via the GLIL Infrastructure platform.  </w:t>
            </w:r>
          </w:p>
          <w:p w:rsidR="00DF3782" w:rsidRPr="00E515C2" w:rsidRDefault="008D7F3D" w:rsidP="00DF3782">
            <w:r w:rsidRPr="00E515C2">
              <w:rPr>
                <w:rFonts w:cs="Arial"/>
                <w:sz w:val="22"/>
                <w:szCs w:val="22"/>
              </w:rPr>
              <w:t>Currently undergoing a proj</w:t>
            </w:r>
            <w:r w:rsidRPr="00E515C2">
              <w:rPr>
                <w:rFonts w:cs="Arial"/>
                <w:sz w:val="22"/>
                <w:szCs w:val="22"/>
              </w:rPr>
              <w:t>ect to transform an old power station in Tilbury to extend the port. Not only is this initiative creating jobs within the area but the promotion and protection of wildlife is paramount within the scope of the project, including the building of a 12,000 str</w:t>
            </w:r>
            <w:r w:rsidRPr="00E515C2">
              <w:rPr>
                <w:rFonts w:cs="Arial"/>
                <w:sz w:val="22"/>
                <w:szCs w:val="22"/>
              </w:rPr>
              <w:t xml:space="preserve">ong water vole park. Further regeneration projects are underway in Scotland. </w:t>
            </w:r>
          </w:p>
          <w:p w:rsidR="00DF3782" w:rsidRPr="00E515C2" w:rsidRDefault="008D7F3D" w:rsidP="00DF3782">
            <w:r w:rsidRPr="00E515C2">
              <w:rPr>
                <w:rFonts w:cs="Arial"/>
                <w:sz w:val="22"/>
                <w:szCs w:val="22"/>
              </w:rPr>
              <w:t> </w:t>
            </w:r>
          </w:p>
        </w:tc>
      </w:tr>
      <w:tr w:rsidR="00503758" w:rsidTr="00DF3782">
        <w:trPr>
          <w:trHeight w:val="2969"/>
        </w:trPr>
        <w:tc>
          <w:tcPr>
            <w:tcW w:w="6907" w:type="dxa"/>
            <w:tcMar>
              <w:top w:w="0" w:type="dxa"/>
              <w:left w:w="108" w:type="dxa"/>
              <w:bottom w:w="0" w:type="dxa"/>
              <w:right w:w="108" w:type="dxa"/>
            </w:tcMar>
          </w:tcPr>
          <w:p w:rsidR="00DF3782" w:rsidRPr="00E515C2" w:rsidRDefault="008D7F3D" w:rsidP="00DF3782">
            <w:pPr>
              <w:jc w:val="center"/>
              <w:rPr>
                <w:rFonts w:cs="Arial"/>
                <w:b/>
                <w:bCs/>
                <w:sz w:val="22"/>
                <w:szCs w:val="22"/>
              </w:rPr>
            </w:pPr>
            <w:r w:rsidRPr="00E515C2">
              <w:rPr>
                <w:rFonts w:cs="Arial"/>
                <w:noProof/>
                <w:lang w:eastAsia="en-GB"/>
              </w:rPr>
              <w:drawing>
                <wp:inline distT="0" distB="0" distL="0" distR="0">
                  <wp:extent cx="3179618" cy="2057400"/>
                  <wp:effectExtent l="0" t="0" r="1905" b="0"/>
                  <wp:docPr id="22" name="Picture 22" descr="cid:image001.png@01D51186.621DD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43969" name="Picture 8" descr="cid:image001.png@01D51186.621DD5F0"/>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bwMode="auto">
                          <a:xfrm>
                            <a:off x="0" y="0"/>
                            <a:ext cx="3185637" cy="2061295"/>
                          </a:xfrm>
                          <a:prstGeom prst="rect">
                            <a:avLst/>
                          </a:prstGeom>
                          <a:noFill/>
                          <a:ln>
                            <a:noFill/>
                          </a:ln>
                        </pic:spPr>
                      </pic:pic>
                    </a:graphicData>
                  </a:graphic>
                </wp:inline>
              </w:drawing>
            </w:r>
          </w:p>
        </w:tc>
      </w:tr>
    </w:tbl>
    <w:p w:rsidR="00DF3782" w:rsidRPr="00E515C2" w:rsidRDefault="008D7F3D" w:rsidP="00DF3782">
      <w:pPr>
        <w:widowControl w:val="0"/>
        <w:spacing w:after="0"/>
        <w:ind w:left="1440"/>
        <w:jc w:val="left"/>
        <w:rPr>
          <w:rFonts w:eastAsiaTheme="minorEastAsia" w:cs="Arial"/>
          <w:color w:val="auto"/>
          <w:sz w:val="18"/>
          <w:szCs w:val="18"/>
          <w:lang w:val="en" w:eastAsia="en-GB"/>
        </w:rPr>
      </w:pPr>
      <w:r w:rsidRPr="00E515C2">
        <w:rPr>
          <w:rFonts w:eastAsiaTheme="minorEastAsia" w:cs="Arial"/>
          <w:color w:val="auto"/>
          <w:sz w:val="18"/>
          <w:szCs w:val="18"/>
          <w:lang w:val="en" w:eastAsia="en-GB"/>
        </w:rPr>
        <w:t>Investment in Forth Ports Group</w:t>
      </w:r>
    </w:p>
    <w:p w:rsidR="00DF3782" w:rsidRPr="001911D4" w:rsidRDefault="008D7F3D" w:rsidP="00DF3782">
      <w:pPr>
        <w:widowControl w:val="0"/>
        <w:spacing w:after="0"/>
        <w:rPr>
          <w:rFonts w:eastAsiaTheme="minorEastAsia" w:cs="Arial"/>
          <w:color w:val="auto"/>
          <w:highlight w:val="yellow"/>
          <w:lang w:val="en" w:eastAsia="en-GB"/>
        </w:rPr>
      </w:pPr>
    </w:p>
    <w:p w:rsidR="00DF3782" w:rsidRPr="001911D4" w:rsidRDefault="008D7F3D" w:rsidP="00DF3782">
      <w:pPr>
        <w:widowControl w:val="0"/>
        <w:spacing w:after="0"/>
        <w:rPr>
          <w:rFonts w:eastAsiaTheme="minorEastAsia" w:cs="Arial"/>
          <w:color w:val="auto"/>
          <w:highlight w:val="yellow"/>
          <w:lang w:val="en" w:eastAsia="en-GB"/>
        </w:rPr>
      </w:pPr>
    </w:p>
    <w:p w:rsidR="00DF3782" w:rsidRPr="001911D4" w:rsidRDefault="008D7F3D" w:rsidP="00DF3782">
      <w:pPr>
        <w:rPr>
          <w:rFonts w:cs="Arial"/>
          <w:b/>
          <w:bCs/>
          <w:sz w:val="22"/>
          <w:szCs w:val="22"/>
          <w:highlight w:val="yellow"/>
        </w:rPr>
      </w:pPr>
    </w:p>
    <w:p w:rsidR="00DF3782" w:rsidRPr="001911D4" w:rsidRDefault="008D7F3D" w:rsidP="00DF3782">
      <w:pPr>
        <w:rPr>
          <w:rFonts w:cs="Arial"/>
          <w:b/>
          <w:bCs/>
          <w:sz w:val="22"/>
          <w:szCs w:val="22"/>
          <w:highlight w:val="yellow"/>
        </w:rPr>
      </w:pPr>
    </w:p>
    <w:p w:rsidR="00DF3782" w:rsidRPr="001911D4" w:rsidRDefault="008D7F3D" w:rsidP="00DF3782">
      <w:pPr>
        <w:rPr>
          <w:rFonts w:cs="Arial"/>
          <w:b/>
          <w:bCs/>
          <w:sz w:val="22"/>
          <w:szCs w:val="22"/>
          <w:highlight w:val="yellow"/>
        </w:rPr>
      </w:pPr>
    </w:p>
    <w:p w:rsidR="00DF3782" w:rsidRPr="001911D4" w:rsidRDefault="008D7F3D" w:rsidP="00DF3782">
      <w:pPr>
        <w:rPr>
          <w:rFonts w:cs="Arial"/>
          <w:b/>
          <w:bCs/>
          <w:sz w:val="22"/>
          <w:szCs w:val="22"/>
          <w:highlight w:val="yellow"/>
        </w:rPr>
      </w:pPr>
    </w:p>
    <w:p w:rsidR="00DF3782" w:rsidRPr="001911D4" w:rsidRDefault="008D7F3D" w:rsidP="00DF3782">
      <w:pPr>
        <w:rPr>
          <w:rFonts w:cs="Arial"/>
          <w:b/>
          <w:bCs/>
          <w:sz w:val="22"/>
          <w:szCs w:val="22"/>
          <w:highlight w:val="yellow"/>
        </w:rPr>
      </w:pPr>
    </w:p>
    <w:p w:rsidR="00DF3782" w:rsidRPr="001911D4" w:rsidRDefault="008D7F3D" w:rsidP="00DF3782">
      <w:pPr>
        <w:rPr>
          <w:rFonts w:cs="Arial"/>
          <w:b/>
          <w:bCs/>
          <w:sz w:val="22"/>
          <w:szCs w:val="22"/>
          <w:highlight w:val="yellow"/>
        </w:rPr>
      </w:pPr>
    </w:p>
    <w:p w:rsidR="00DF3782" w:rsidRPr="00E515C2" w:rsidRDefault="008D7F3D" w:rsidP="00DF3782">
      <w:pPr>
        <w:rPr>
          <w:rFonts w:ascii="Calibri" w:eastAsiaTheme="minorHAnsi" w:hAnsi="Calibri" w:cs="Times New Roman"/>
          <w:color w:val="auto"/>
          <w:sz w:val="20"/>
          <w:szCs w:val="20"/>
        </w:rPr>
      </w:pPr>
      <w:r w:rsidRPr="00E515C2">
        <w:rPr>
          <w:rFonts w:cs="Arial"/>
          <w:b/>
          <w:bCs/>
          <w:sz w:val="22"/>
          <w:szCs w:val="22"/>
        </w:rPr>
        <w:t>Endeavour Vision – Private equity</w:t>
      </w:r>
    </w:p>
    <w:p w:rsidR="00DF3782" w:rsidRPr="00E515C2" w:rsidRDefault="008D7F3D" w:rsidP="00DF3782">
      <w:r w:rsidRPr="00E515C2">
        <w:rPr>
          <w:rFonts w:cs="Arial"/>
          <w:sz w:val="22"/>
          <w:szCs w:val="22"/>
        </w:rPr>
        <w:t>Endeavour Vision has invested in medical technology for over 10 years as they recognised an opportunity to invest in devices that can improve the overall standard of care, reduce healthcare costs and have a life-changing impact on patients around the world</w:t>
      </w:r>
      <w:r w:rsidRPr="00E515C2">
        <w:rPr>
          <w:rFonts w:cs="Arial"/>
          <w:sz w:val="22"/>
          <w:szCs w:val="22"/>
        </w:rPr>
        <w:t xml:space="preserve">. </w:t>
      </w:r>
    </w:p>
    <w:p w:rsidR="00DF3782" w:rsidRPr="00E515C2" w:rsidRDefault="008D7F3D" w:rsidP="00DF3782">
      <w:r w:rsidRPr="00E515C2">
        <w:rPr>
          <w:rFonts w:cs="Arial"/>
          <w:sz w:val="22"/>
          <w:szCs w:val="22"/>
        </w:rPr>
        <w:t> </w:t>
      </w:r>
    </w:p>
    <w:p w:rsidR="00DF3782" w:rsidRPr="00E515C2" w:rsidRDefault="008D7F3D" w:rsidP="00DF3782">
      <w:r w:rsidRPr="00E515C2">
        <w:rPr>
          <w:rFonts w:cs="Arial"/>
          <w:sz w:val="22"/>
          <w:szCs w:val="22"/>
        </w:rPr>
        <w:t>To date, their Endeavour Medtech Growth Fund has invested in 12 medtech companies with a total investment value of over EUR 115 million. Every company they invest in must meet their strict criteria, meaning that the device must be considered ‘best-in-</w:t>
      </w:r>
      <w:r w:rsidRPr="00E515C2">
        <w:rPr>
          <w:rFonts w:cs="Arial"/>
          <w:sz w:val="22"/>
          <w:szCs w:val="22"/>
        </w:rPr>
        <w:t xml:space="preserve">class’ in terms of patient safety and efficacy and offer superior clinical benefits, both to doctors and patients. </w:t>
      </w:r>
    </w:p>
    <w:p w:rsidR="00DF3782" w:rsidRPr="00E515C2" w:rsidRDefault="008D7F3D" w:rsidP="00DF3782">
      <w:pPr>
        <w:widowControl w:val="0"/>
        <w:spacing w:after="0"/>
        <w:rPr>
          <w:rFonts w:eastAsiaTheme="minorEastAsia" w:cs="Arial"/>
          <w:color w:val="auto"/>
          <w:lang w:val="en" w:eastAsia="en-GB"/>
        </w:rPr>
      </w:pPr>
    </w:p>
    <w:p w:rsidR="00DF3782" w:rsidRPr="00E515C2" w:rsidRDefault="008D7F3D" w:rsidP="00DF3782">
      <w:pPr>
        <w:rPr>
          <w:rFonts w:ascii="Calibri" w:eastAsiaTheme="minorHAnsi" w:hAnsi="Calibri" w:cs="Times New Roman"/>
          <w:color w:val="auto"/>
          <w:sz w:val="22"/>
          <w:szCs w:val="22"/>
        </w:rPr>
      </w:pPr>
      <w:r w:rsidRPr="00E515C2">
        <w:rPr>
          <w:rFonts w:cs="Arial"/>
          <w:b/>
          <w:bCs/>
          <w:color w:val="auto"/>
          <w:sz w:val="22"/>
          <w:szCs w:val="22"/>
        </w:rPr>
        <w:t>Friargate Court, Preston – Real estate</w:t>
      </w:r>
    </w:p>
    <w:p w:rsidR="00DF3782" w:rsidRPr="00E515C2" w:rsidRDefault="008D7F3D" w:rsidP="00DF3782">
      <w:pPr>
        <w:autoSpaceDE/>
        <w:autoSpaceDN/>
        <w:adjustRightInd/>
        <w:spacing w:after="0"/>
        <w:jc w:val="left"/>
        <w:rPr>
          <w:rFonts w:eastAsia="Times New Roman" w:cs="Arial"/>
          <w:color w:val="auto"/>
          <w:sz w:val="22"/>
          <w:szCs w:val="22"/>
        </w:rPr>
      </w:pPr>
      <w:r w:rsidRPr="00E515C2">
        <w:rPr>
          <w:rFonts w:eastAsia="Times New Roman" w:cs="Arial"/>
          <w:color w:val="auto"/>
          <w:sz w:val="22"/>
          <w:szCs w:val="22"/>
        </w:rPr>
        <w:t>Friargate Court is newly built exemplary student accommodation providing future generations of those</w:t>
      </w:r>
      <w:r w:rsidRPr="00E515C2">
        <w:rPr>
          <w:rFonts w:eastAsia="Times New Roman" w:cs="Arial"/>
          <w:color w:val="auto"/>
          <w:sz w:val="22"/>
          <w:szCs w:val="22"/>
        </w:rPr>
        <w:t xml:space="preserve"> electing to study at the University of Central Lancashire with modern, stylish and safe lodgings to enhance their experience of university life.  En-suite bathrooms, Wi-Fi, 24 hour security and a range of utilities make this property a popular choice.</w:t>
      </w:r>
    </w:p>
    <w:p w:rsidR="00DF3782" w:rsidRPr="00E515C2" w:rsidRDefault="008D7F3D" w:rsidP="00DF3782">
      <w:pPr>
        <w:autoSpaceDE/>
        <w:autoSpaceDN/>
        <w:adjustRightInd/>
        <w:spacing w:after="0"/>
        <w:jc w:val="left"/>
        <w:rPr>
          <w:rFonts w:eastAsia="Times New Roman"/>
          <w:color w:val="auto"/>
          <w:sz w:val="22"/>
          <w:szCs w:val="22"/>
        </w:rPr>
      </w:pPr>
    </w:p>
    <w:p w:rsidR="00DF3782" w:rsidRPr="00E515C2" w:rsidRDefault="008D7F3D" w:rsidP="00DF3782">
      <w:pPr>
        <w:jc w:val="center"/>
        <w:rPr>
          <w:rFonts w:eastAsiaTheme="minorHAnsi"/>
          <w:color w:val="auto"/>
        </w:rPr>
      </w:pPr>
      <w:r w:rsidRPr="00E515C2">
        <w:rPr>
          <w:noProof/>
          <w:sz w:val="22"/>
          <w:szCs w:val="22"/>
          <w:lang w:eastAsia="en-GB"/>
        </w:rPr>
        <w:drawing>
          <wp:inline distT="0" distB="0" distL="0" distR="0">
            <wp:extent cx="3767570" cy="2181225"/>
            <wp:effectExtent l="0" t="0" r="4445" b="0"/>
            <wp:docPr id="28" name="Picture 2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2483" name="Picture 2" descr="A sign on the side of a building&#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tretch>
                      <a:fillRect/>
                    </a:stretch>
                  </pic:blipFill>
                  <pic:spPr bwMode="auto">
                    <a:xfrm>
                      <a:off x="0" y="0"/>
                      <a:ext cx="3767985" cy="2181465"/>
                    </a:xfrm>
                    <a:prstGeom prst="rect">
                      <a:avLst/>
                    </a:prstGeom>
                    <a:noFill/>
                    <a:ln>
                      <a:noFill/>
                    </a:ln>
                  </pic:spPr>
                </pic:pic>
              </a:graphicData>
            </a:graphic>
          </wp:inline>
        </w:drawing>
      </w:r>
    </w:p>
    <w:p w:rsidR="00DF3782" w:rsidRPr="00E515C2" w:rsidRDefault="008D7F3D" w:rsidP="00DF3782">
      <w:pPr>
        <w:ind w:left="720"/>
        <w:jc w:val="left"/>
        <w:rPr>
          <w:sz w:val="18"/>
          <w:szCs w:val="18"/>
        </w:rPr>
      </w:pPr>
      <w:r w:rsidRPr="00E515C2">
        <w:rPr>
          <w:sz w:val="18"/>
          <w:szCs w:val="18"/>
        </w:rPr>
        <w:t>Friargate Court, Preston</w:t>
      </w:r>
    </w:p>
    <w:p w:rsidR="00DF3782" w:rsidRPr="00E515C2" w:rsidRDefault="008D7F3D" w:rsidP="00DF3782">
      <w:pPr>
        <w:jc w:val="left"/>
        <w:rPr>
          <w:rFonts w:eastAsiaTheme="minorHAnsi"/>
          <w:color w:val="auto"/>
        </w:rPr>
      </w:pPr>
    </w:p>
    <w:p w:rsidR="00DF3782" w:rsidRPr="00E515C2" w:rsidRDefault="008D7F3D" w:rsidP="00DF3782">
      <w:pPr>
        <w:jc w:val="left"/>
        <w:rPr>
          <w:rFonts w:ascii="Calibri" w:eastAsiaTheme="minorHAnsi" w:hAnsi="Calibri" w:cs="Times New Roman"/>
          <w:color w:val="auto"/>
          <w:sz w:val="22"/>
          <w:szCs w:val="22"/>
        </w:rPr>
      </w:pPr>
      <w:r w:rsidRPr="00E515C2">
        <w:rPr>
          <w:rFonts w:cs="Arial"/>
          <w:color w:val="183850"/>
        </w:rPr>
        <w:t>  </w:t>
      </w:r>
      <w:r w:rsidRPr="00E515C2">
        <w:rPr>
          <w:rFonts w:cs="Arial"/>
          <w:b/>
          <w:bCs/>
          <w:color w:val="auto"/>
          <w:sz w:val="22"/>
          <w:szCs w:val="22"/>
        </w:rPr>
        <w:t>Park Hotel East Cliff, Preston - Real estate</w:t>
      </w:r>
    </w:p>
    <w:p w:rsidR="00DF3782" w:rsidRPr="00E515C2" w:rsidRDefault="008D7F3D" w:rsidP="00DF3782">
      <w:pPr>
        <w:autoSpaceDE/>
        <w:autoSpaceDN/>
        <w:adjustRightInd/>
        <w:spacing w:after="0"/>
        <w:jc w:val="left"/>
        <w:rPr>
          <w:rFonts w:eastAsia="Times New Roman" w:cs="Arial"/>
          <w:color w:val="auto"/>
          <w:sz w:val="22"/>
          <w:szCs w:val="22"/>
        </w:rPr>
      </w:pPr>
      <w:r w:rsidRPr="00E515C2">
        <w:rPr>
          <w:rFonts w:eastAsia="Times New Roman" w:cs="Arial"/>
          <w:color w:val="auto"/>
          <w:sz w:val="22"/>
          <w:szCs w:val="22"/>
        </w:rPr>
        <w:t>A landmark property in the area, having originally been built in 1883 as a luxury hotel and formerly serving as offices to Lancashire County Council.</w:t>
      </w:r>
    </w:p>
    <w:p w:rsidR="00DF3782" w:rsidRPr="00E515C2" w:rsidRDefault="008D7F3D" w:rsidP="00DF3782">
      <w:pPr>
        <w:autoSpaceDE/>
        <w:autoSpaceDN/>
        <w:adjustRightInd/>
        <w:spacing w:after="0"/>
        <w:jc w:val="left"/>
        <w:rPr>
          <w:rFonts w:eastAsia="Times New Roman"/>
          <w:color w:val="auto"/>
          <w:sz w:val="22"/>
          <w:szCs w:val="22"/>
        </w:rPr>
      </w:pPr>
    </w:p>
    <w:p w:rsidR="00DF3782" w:rsidRPr="00E515C2" w:rsidRDefault="008D7F3D" w:rsidP="00DF3782">
      <w:pPr>
        <w:autoSpaceDE/>
        <w:autoSpaceDN/>
        <w:adjustRightInd/>
        <w:spacing w:after="0"/>
        <w:jc w:val="left"/>
        <w:rPr>
          <w:rFonts w:eastAsia="Times New Roman" w:cs="Arial"/>
          <w:color w:val="auto"/>
          <w:sz w:val="22"/>
          <w:szCs w:val="22"/>
        </w:rPr>
      </w:pPr>
      <w:r w:rsidRPr="00E515C2">
        <w:rPr>
          <w:rFonts w:eastAsia="Times New Roman" w:cs="Arial"/>
          <w:color w:val="auto"/>
          <w:sz w:val="22"/>
          <w:szCs w:val="22"/>
        </w:rPr>
        <w:t>The conversion exercise will rev</w:t>
      </w:r>
      <w:r w:rsidRPr="00E515C2">
        <w:rPr>
          <w:rFonts w:eastAsia="Times New Roman" w:cs="Arial"/>
          <w:color w:val="auto"/>
          <w:sz w:val="22"/>
          <w:szCs w:val="22"/>
        </w:rPr>
        <w:t>ert the property back to 4-star hotel.  The property will comprise of 70 bedrooms, a ground floor restaurant and function rooms.</w:t>
      </w:r>
    </w:p>
    <w:p w:rsidR="00DF3782" w:rsidRPr="00E515C2" w:rsidRDefault="008D7F3D" w:rsidP="00DF3782">
      <w:pPr>
        <w:autoSpaceDE/>
        <w:autoSpaceDN/>
        <w:adjustRightInd/>
        <w:spacing w:after="0"/>
        <w:jc w:val="left"/>
        <w:rPr>
          <w:rFonts w:eastAsia="Times New Roman"/>
          <w:color w:val="auto"/>
          <w:sz w:val="22"/>
          <w:szCs w:val="22"/>
        </w:rPr>
      </w:pPr>
    </w:p>
    <w:p w:rsidR="00DF3782" w:rsidRPr="00E515C2" w:rsidRDefault="008D7F3D" w:rsidP="00DF3782">
      <w:pPr>
        <w:autoSpaceDE/>
        <w:autoSpaceDN/>
        <w:adjustRightInd/>
        <w:spacing w:after="0"/>
        <w:jc w:val="left"/>
        <w:rPr>
          <w:rFonts w:eastAsia="Times New Roman"/>
          <w:color w:val="auto"/>
          <w:sz w:val="22"/>
          <w:szCs w:val="22"/>
        </w:rPr>
      </w:pPr>
      <w:r w:rsidRPr="00E515C2">
        <w:rPr>
          <w:rFonts w:eastAsia="Times New Roman" w:cs="Arial"/>
          <w:color w:val="auto"/>
          <w:sz w:val="22"/>
          <w:szCs w:val="22"/>
        </w:rPr>
        <w:t xml:space="preserve">This hotel will be the highest quality hotel facility in Preston and demonstrate how the Council is transforming the area and </w:t>
      </w:r>
      <w:r w:rsidRPr="00E515C2">
        <w:rPr>
          <w:rFonts w:eastAsia="Times New Roman" w:cs="Arial"/>
          <w:color w:val="auto"/>
          <w:sz w:val="22"/>
          <w:szCs w:val="22"/>
        </w:rPr>
        <w:t>seeking to increase the number of visitors to the City and the wider County. The rejuvenation and construction plans associated with this project will create jobs and the hotel operator plans to employ 100 staff at the hotel which will bring a direct econo</w:t>
      </w:r>
      <w:r w:rsidRPr="00E515C2">
        <w:rPr>
          <w:rFonts w:eastAsia="Times New Roman" w:cs="Arial"/>
          <w:color w:val="auto"/>
          <w:sz w:val="22"/>
          <w:szCs w:val="22"/>
        </w:rPr>
        <w:t xml:space="preserve">mic benefit to Preston.  </w:t>
      </w:r>
    </w:p>
    <w:p w:rsidR="00DF3782" w:rsidRPr="00E515C2" w:rsidRDefault="008D7F3D" w:rsidP="00DF3782"/>
    <w:p w:rsidR="00DF3782" w:rsidRPr="009457F0" w:rsidRDefault="008D7F3D" w:rsidP="00DF3782">
      <w:pPr>
        <w:jc w:val="center"/>
        <w:rPr>
          <w:highlight w:val="yellow"/>
        </w:rPr>
      </w:pPr>
      <w:r w:rsidRPr="001911D4">
        <w:rPr>
          <w:noProof/>
          <w:sz w:val="22"/>
          <w:szCs w:val="22"/>
          <w:highlight w:val="yellow"/>
          <w:lang w:eastAsia="en-GB"/>
        </w:rPr>
        <w:drawing>
          <wp:inline distT="0" distB="0" distL="0" distR="0">
            <wp:extent cx="4656069" cy="2735580"/>
            <wp:effectExtent l="0" t="0" r="0" b="7620"/>
            <wp:docPr id="30" name="Picture 30" descr="cid:image004.jpg@01D517AE.6DE91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2311" name="Picture 3" descr="cid:image004.jpg@01D517AE.6DE91D80"/>
                    <pic:cNvPicPr>
                      <a:picLocks noChangeAspect="1" noChangeArrowheads="1"/>
                    </pic:cNvPicPr>
                  </pic:nvPicPr>
                  <pic:blipFill>
                    <a:blip r:embed="rId17" r:link="rId18">
                      <a:extLst>
                        <a:ext uri="{28A0092B-C50C-407E-A947-70E740481C1C}">
                          <a14:useLocalDpi xmlns:a14="http://schemas.microsoft.com/office/drawing/2010/main" val="0"/>
                        </a:ext>
                      </a:extLst>
                    </a:blip>
                    <a:stretch>
                      <a:fillRect/>
                    </a:stretch>
                  </pic:blipFill>
                  <pic:spPr bwMode="auto">
                    <a:xfrm>
                      <a:off x="0" y="0"/>
                      <a:ext cx="4659731" cy="2737732"/>
                    </a:xfrm>
                    <a:prstGeom prst="rect">
                      <a:avLst/>
                    </a:prstGeom>
                    <a:noFill/>
                    <a:ln>
                      <a:noFill/>
                    </a:ln>
                  </pic:spPr>
                </pic:pic>
              </a:graphicData>
            </a:graphic>
          </wp:inline>
        </w:drawing>
      </w:r>
    </w:p>
    <w:p w:rsidR="00DF3782" w:rsidRPr="00E515C2" w:rsidRDefault="008D7F3D" w:rsidP="00DF3782">
      <w:pPr>
        <w:ind w:left="720"/>
        <w:jc w:val="left"/>
        <w:rPr>
          <w:sz w:val="18"/>
          <w:szCs w:val="18"/>
        </w:rPr>
      </w:pPr>
      <w:r w:rsidRPr="00E515C2">
        <w:rPr>
          <w:sz w:val="18"/>
          <w:szCs w:val="18"/>
        </w:rPr>
        <w:t>Artist's impression of restored and converted Park Hotel</w:t>
      </w:r>
    </w:p>
    <w:p w:rsidR="00DF3782" w:rsidRPr="00E515C2" w:rsidRDefault="008D7F3D" w:rsidP="00DF3782">
      <w:pPr>
        <w:widowControl w:val="0"/>
        <w:spacing w:after="0"/>
        <w:rPr>
          <w:rFonts w:eastAsiaTheme="minorEastAsia" w:cs="Arial"/>
          <w:color w:val="auto"/>
          <w:lang w:val="en" w:eastAsia="en-GB"/>
        </w:rPr>
      </w:pPr>
    </w:p>
    <w:p w:rsidR="00DF3782" w:rsidRPr="00E515C2" w:rsidRDefault="008D7F3D" w:rsidP="00DF3782">
      <w:pPr>
        <w:widowControl w:val="0"/>
        <w:spacing w:after="0"/>
        <w:rPr>
          <w:rFonts w:eastAsiaTheme="minorEastAsia" w:cs="Arial"/>
          <w:color w:val="auto"/>
          <w:lang w:val="en" w:eastAsia="en-GB"/>
        </w:rPr>
      </w:pPr>
    </w:p>
    <w:p w:rsidR="00DF3782" w:rsidRDefault="008D7F3D" w:rsidP="00DF3782">
      <w:pPr>
        <w:widowControl w:val="0"/>
        <w:spacing w:after="0"/>
        <w:rPr>
          <w:rFonts w:eastAsiaTheme="minorEastAsia" w:cs="Arial"/>
          <w:color w:val="auto"/>
          <w:lang w:val="en" w:eastAsia="en-GB"/>
        </w:rPr>
        <w:sectPr w:rsidR="00DF3782" w:rsidSect="00DF3782">
          <w:type w:val="continuous"/>
          <w:pgSz w:w="16840" w:h="11900" w:orient="landscape" w:code="9"/>
          <w:pgMar w:top="720" w:right="720" w:bottom="720" w:left="720" w:header="283" w:footer="283" w:gutter="0"/>
          <w:cols w:num="2" w:space="292"/>
          <w:docGrid w:linePitch="326"/>
        </w:sectPr>
      </w:pPr>
    </w:p>
    <w:p w:rsidR="00DF3782" w:rsidRPr="00E515C2" w:rsidRDefault="008D7F3D" w:rsidP="00DF3782">
      <w:pPr>
        <w:pStyle w:val="Body"/>
        <w:jc w:val="both"/>
        <w:rPr>
          <w:rFonts w:ascii="Arial" w:eastAsiaTheme="minorHAnsi" w:hAnsi="Arial" w:cs="Arial"/>
          <w:color w:val="auto"/>
          <w:sz w:val="24"/>
          <w:szCs w:val="24"/>
        </w:rPr>
      </w:pPr>
      <w:r w:rsidRPr="00E515C2">
        <w:rPr>
          <w:rFonts w:ascii="Arial" w:hAnsi="Arial" w:cs="Arial"/>
          <w:b/>
          <w:sz w:val="24"/>
          <w:szCs w:val="24"/>
        </w:rPr>
        <w:lastRenderedPageBreak/>
        <w:t>Administration</w:t>
      </w:r>
    </w:p>
    <w:p w:rsidR="00DF3782" w:rsidRPr="00E515C2" w:rsidRDefault="008D7F3D" w:rsidP="00DF3782">
      <w:pPr>
        <w:pStyle w:val="Body"/>
        <w:jc w:val="both"/>
        <w:rPr>
          <w:rFonts w:ascii="Arial" w:hAnsi="Arial" w:cs="Arial"/>
          <w:b/>
          <w:sz w:val="24"/>
          <w:szCs w:val="24"/>
        </w:rPr>
      </w:pPr>
    </w:p>
    <w:p w:rsidR="009E2851" w:rsidRDefault="008D7F3D" w:rsidP="00DF3782">
      <w:pPr>
        <w:autoSpaceDE/>
        <w:autoSpaceDN/>
        <w:adjustRightInd/>
        <w:spacing w:after="0"/>
        <w:rPr>
          <w:color w:val="auto"/>
        </w:rPr>
        <w:sectPr w:rsidR="009E2851" w:rsidSect="009E2851">
          <w:type w:val="continuous"/>
          <w:pgSz w:w="16840" w:h="11900" w:orient="landscape" w:code="9"/>
          <w:pgMar w:top="720" w:right="720" w:bottom="720" w:left="720" w:header="283" w:footer="283" w:gutter="0"/>
          <w:cols w:space="292"/>
          <w:docGrid w:linePitch="326"/>
        </w:sectPr>
      </w:pPr>
    </w:p>
    <w:p w:rsidR="00DF3782" w:rsidRDefault="008D7F3D" w:rsidP="00DF3782">
      <w:pPr>
        <w:autoSpaceDE/>
        <w:autoSpaceDN/>
        <w:adjustRightInd/>
        <w:spacing w:after="0"/>
        <w:rPr>
          <w:color w:val="auto"/>
        </w:rPr>
      </w:pPr>
      <w:r w:rsidRPr="00E515C2">
        <w:rPr>
          <w:color w:val="auto"/>
        </w:rPr>
        <w:t>During the year the Fund's administration service, provided by LPP processed around 32,637</w:t>
      </w:r>
      <w:r w:rsidRPr="00E515C2">
        <w:rPr>
          <w:color w:val="auto"/>
        </w:rPr>
        <w:t xml:space="preserve"> items of work (ranging from changes of address to the calculation of pension benefits).   As noted above this has been a challenging year for this area of the business and we have been</w:t>
      </w:r>
      <w:r>
        <w:rPr>
          <w:color w:val="auto"/>
        </w:rPr>
        <w:t xml:space="preserve"> w</w:t>
      </w:r>
      <w:r w:rsidRPr="00E515C2">
        <w:rPr>
          <w:color w:val="auto"/>
        </w:rPr>
        <w:t>orking hard to improve the service received by both members and emplo</w:t>
      </w:r>
      <w:r w:rsidRPr="00E515C2">
        <w:rPr>
          <w:color w:val="auto"/>
        </w:rPr>
        <w:t>yers in the Fund.</w:t>
      </w:r>
      <w:r>
        <w:rPr>
          <w:color w:val="auto"/>
        </w:rPr>
        <w:t xml:space="preserve">  </w:t>
      </w:r>
    </w:p>
    <w:p w:rsidR="00DF3782" w:rsidRDefault="008D7F3D" w:rsidP="00DF3782">
      <w:pPr>
        <w:autoSpaceDE/>
        <w:autoSpaceDN/>
        <w:adjustRightInd/>
        <w:spacing w:after="0"/>
        <w:rPr>
          <w:rFonts w:eastAsia="Times New Roman" w:cs="Times New Roman"/>
          <w:color w:val="auto"/>
          <w:szCs w:val="20"/>
          <w:lang w:eastAsia="en-GB"/>
        </w:rPr>
      </w:pPr>
    </w:p>
    <w:p w:rsidR="009E2851" w:rsidRDefault="008D7F3D" w:rsidP="00DF3782">
      <w:pPr>
        <w:autoSpaceDE/>
        <w:autoSpaceDN/>
        <w:adjustRightInd/>
        <w:spacing w:after="0"/>
        <w:rPr>
          <w:rFonts w:eastAsia="Times New Roman" w:cs="Times New Roman"/>
          <w:color w:val="auto"/>
          <w:szCs w:val="20"/>
          <w:lang w:eastAsia="en-GB"/>
        </w:rPr>
      </w:pPr>
      <w:r>
        <w:rPr>
          <w:rFonts w:eastAsia="Times New Roman" w:cs="Times New Roman"/>
          <w:color w:val="auto"/>
          <w:szCs w:val="20"/>
          <w:lang w:eastAsia="en-GB"/>
        </w:rPr>
        <w:t>County Councillor Eddie Pope</w:t>
      </w:r>
    </w:p>
    <w:p w:rsidR="00DF3782" w:rsidRDefault="008D7F3D" w:rsidP="00DF3782">
      <w:pPr>
        <w:autoSpaceDE/>
        <w:autoSpaceDN/>
        <w:adjustRightInd/>
        <w:spacing w:after="0"/>
        <w:rPr>
          <w:rFonts w:eastAsia="Times New Roman" w:cs="Times New Roman"/>
          <w:color w:val="auto"/>
          <w:szCs w:val="20"/>
          <w:lang w:eastAsia="en-GB"/>
        </w:rPr>
      </w:pPr>
    </w:p>
    <w:p w:rsidR="00DF3782" w:rsidRDefault="008D7F3D" w:rsidP="00DF3782">
      <w:pPr>
        <w:autoSpaceDE/>
        <w:autoSpaceDN/>
        <w:adjustRightInd/>
        <w:spacing w:after="0"/>
        <w:rPr>
          <w:rFonts w:eastAsia="Times New Roman" w:cs="Times New Roman"/>
          <w:color w:val="auto"/>
          <w:szCs w:val="20"/>
          <w:lang w:eastAsia="en-GB"/>
        </w:rPr>
      </w:pPr>
    </w:p>
    <w:p w:rsidR="00DF3782" w:rsidRDefault="008D7F3D" w:rsidP="00DF3782">
      <w:pPr>
        <w:autoSpaceDE/>
        <w:autoSpaceDN/>
        <w:adjustRightInd/>
        <w:spacing w:after="0"/>
        <w:rPr>
          <w:rFonts w:eastAsia="Times New Roman" w:cs="Times New Roman"/>
          <w:color w:val="auto"/>
          <w:szCs w:val="20"/>
          <w:lang w:eastAsia="en-GB"/>
        </w:rPr>
      </w:pPr>
    </w:p>
    <w:p w:rsidR="009E2851" w:rsidRDefault="008D7F3D" w:rsidP="00DF3782">
      <w:pPr>
        <w:autoSpaceDE/>
        <w:autoSpaceDN/>
        <w:adjustRightInd/>
        <w:spacing w:after="0"/>
        <w:rPr>
          <w:rFonts w:eastAsia="Times New Roman" w:cs="Times New Roman"/>
          <w:color w:val="auto"/>
          <w:szCs w:val="20"/>
          <w:lang w:eastAsia="en-GB"/>
        </w:rPr>
      </w:pPr>
    </w:p>
    <w:p w:rsidR="009E2851" w:rsidRDefault="008D7F3D" w:rsidP="00DF3782">
      <w:pPr>
        <w:autoSpaceDE/>
        <w:autoSpaceDN/>
        <w:adjustRightInd/>
        <w:spacing w:after="0"/>
        <w:rPr>
          <w:rFonts w:eastAsia="Times New Roman" w:cs="Times New Roman"/>
          <w:color w:val="auto"/>
          <w:szCs w:val="20"/>
          <w:lang w:eastAsia="en-GB"/>
        </w:rPr>
      </w:pPr>
    </w:p>
    <w:p w:rsidR="009E2851" w:rsidRDefault="008D7F3D" w:rsidP="00DF3782">
      <w:pPr>
        <w:autoSpaceDE/>
        <w:autoSpaceDN/>
        <w:adjustRightInd/>
        <w:spacing w:after="0"/>
        <w:rPr>
          <w:rFonts w:eastAsia="Times New Roman" w:cs="Times New Roman"/>
          <w:color w:val="auto"/>
          <w:szCs w:val="20"/>
          <w:lang w:eastAsia="en-GB"/>
        </w:rPr>
      </w:pPr>
    </w:p>
    <w:p w:rsidR="009E2851" w:rsidRDefault="008D7F3D" w:rsidP="00DF3782">
      <w:pPr>
        <w:autoSpaceDE/>
        <w:autoSpaceDN/>
        <w:adjustRightInd/>
        <w:spacing w:after="0"/>
        <w:rPr>
          <w:rFonts w:eastAsia="Times New Roman" w:cs="Times New Roman"/>
          <w:color w:val="auto"/>
          <w:szCs w:val="20"/>
          <w:lang w:eastAsia="en-GB"/>
        </w:rPr>
      </w:pPr>
    </w:p>
    <w:p w:rsidR="009E2851" w:rsidRDefault="008D7F3D" w:rsidP="00DF3782">
      <w:pPr>
        <w:autoSpaceDE/>
        <w:autoSpaceDN/>
        <w:adjustRightInd/>
        <w:spacing w:after="0"/>
        <w:rPr>
          <w:rFonts w:eastAsia="Times New Roman" w:cs="Times New Roman"/>
          <w:color w:val="auto"/>
          <w:szCs w:val="20"/>
          <w:lang w:eastAsia="en-GB"/>
        </w:rPr>
        <w:sectPr w:rsidR="009E2851" w:rsidSect="009E2851">
          <w:type w:val="continuous"/>
          <w:pgSz w:w="16840" w:h="11900" w:orient="landscape" w:code="9"/>
          <w:pgMar w:top="720" w:right="720" w:bottom="720" w:left="720" w:header="283" w:footer="283" w:gutter="0"/>
          <w:cols w:num="2" w:space="292"/>
          <w:docGrid w:linePitch="326"/>
        </w:sectPr>
      </w:pPr>
    </w:p>
    <w:p w:rsidR="009E2851" w:rsidRDefault="008D7F3D" w:rsidP="00DF3782">
      <w:pPr>
        <w:autoSpaceDE/>
        <w:autoSpaceDN/>
        <w:adjustRightInd/>
        <w:spacing w:after="0"/>
        <w:rPr>
          <w:rFonts w:eastAsia="Times New Roman" w:cs="Times New Roman"/>
          <w:color w:val="auto"/>
          <w:szCs w:val="20"/>
          <w:lang w:eastAsia="en-GB"/>
        </w:rPr>
      </w:pPr>
      <w:r>
        <w:rPr>
          <w:rFonts w:eastAsia="Times New Roman" w:cs="Times New Roman"/>
          <w:color w:val="auto"/>
          <w:szCs w:val="20"/>
          <w:lang w:eastAsia="en-GB"/>
        </w:rPr>
        <w:t>Chair of the Pension Fund Committee</w:t>
      </w:r>
    </w:p>
    <w:p w:rsidR="00DF3782" w:rsidRPr="00662378" w:rsidRDefault="008D7F3D" w:rsidP="00DF3782">
      <w:pPr>
        <w:autoSpaceDE/>
        <w:autoSpaceDN/>
        <w:adjustRightInd/>
        <w:spacing w:after="0"/>
        <w:rPr>
          <w:rFonts w:eastAsia="Times New Roman" w:cs="Times New Roman"/>
          <w:color w:val="auto"/>
          <w:szCs w:val="20"/>
          <w:lang w:eastAsia="en-GB"/>
        </w:rPr>
      </w:pPr>
    </w:p>
    <w:p w:rsidR="00DF3782" w:rsidRDefault="008D7F3D" w:rsidP="00A50F53">
      <w:pPr>
        <w:tabs>
          <w:tab w:val="left" w:pos="1080"/>
        </w:tabs>
        <w:rPr>
          <w:b/>
          <w:snapToGrid w:val="0"/>
        </w:rPr>
        <w:sectPr w:rsidR="00DF3782" w:rsidSect="009E2851">
          <w:type w:val="continuous"/>
          <w:pgSz w:w="16840" w:h="11900" w:orient="landscape" w:code="9"/>
          <w:pgMar w:top="720" w:right="720" w:bottom="720" w:left="720" w:header="283" w:footer="283" w:gutter="0"/>
          <w:cols w:space="292"/>
          <w:docGrid w:linePitch="326"/>
        </w:sectPr>
      </w:pPr>
    </w:p>
    <w:p w:rsidR="00AE716E" w:rsidRDefault="008D7F3D" w:rsidP="00A50F53">
      <w:pPr>
        <w:tabs>
          <w:tab w:val="left" w:pos="1080"/>
        </w:tabs>
        <w:rPr>
          <w:b/>
          <w:snapToGrid w:val="0"/>
        </w:rPr>
      </w:pPr>
      <w:r>
        <w:rPr>
          <w:b/>
          <w:noProof/>
          <w:lang w:eastAsia="en-GB"/>
        </w:rPr>
        <w:drawing>
          <wp:inline distT="0" distB="0" distL="0" distR="0">
            <wp:extent cx="1905000" cy="276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74064" name="CC Pope.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2762250"/>
                    </a:xfrm>
                    <a:prstGeom prst="rect">
                      <a:avLst/>
                    </a:prstGeom>
                  </pic:spPr>
                </pic:pic>
              </a:graphicData>
            </a:graphic>
          </wp:inline>
        </w:drawing>
      </w:r>
    </w:p>
    <w:p w:rsidR="00DF3782" w:rsidRDefault="008D7F3D" w:rsidP="00DF3782">
      <w:pPr>
        <w:autoSpaceDE/>
        <w:autoSpaceDN/>
        <w:adjustRightInd/>
        <w:spacing w:after="0"/>
        <w:rPr>
          <w:rFonts w:eastAsia="Times New Roman" w:cs="Times New Roman"/>
          <w:b/>
          <w:color w:val="auto"/>
          <w:szCs w:val="20"/>
          <w:lang w:eastAsia="en-GB"/>
        </w:rPr>
      </w:pPr>
    </w:p>
    <w:p w:rsidR="00DF3782" w:rsidRPr="00662378" w:rsidRDefault="008D7F3D" w:rsidP="00DF3782">
      <w:pPr>
        <w:autoSpaceDE/>
        <w:autoSpaceDN/>
        <w:adjustRightInd/>
        <w:spacing w:after="0"/>
        <w:rPr>
          <w:rFonts w:eastAsia="Times New Roman" w:cs="Times New Roman"/>
          <w:b/>
          <w:color w:val="auto"/>
          <w:szCs w:val="20"/>
          <w:lang w:eastAsia="en-GB"/>
        </w:rPr>
      </w:pPr>
    </w:p>
    <w:p w:rsidR="00DF3782" w:rsidRDefault="008D7F3D">
      <w:pPr>
        <w:autoSpaceDE/>
        <w:autoSpaceDN/>
        <w:adjustRightInd/>
        <w:spacing w:after="160" w:line="259" w:lineRule="auto"/>
        <w:jc w:val="left"/>
        <w:rPr>
          <w:rFonts w:eastAsia="Arial Unicode MS" w:cs="Arial"/>
          <w:b/>
          <w:color w:val="auto"/>
          <w:sz w:val="32"/>
        </w:rPr>
        <w:sectPr w:rsidR="00DF3782" w:rsidSect="009E2851">
          <w:type w:val="continuous"/>
          <w:pgSz w:w="16840" w:h="11900" w:orient="landscape" w:code="9"/>
          <w:pgMar w:top="720" w:right="720" w:bottom="720" w:left="720" w:header="283" w:footer="283" w:gutter="0"/>
          <w:cols w:space="292"/>
          <w:docGrid w:linePitch="326"/>
        </w:sectPr>
      </w:pPr>
    </w:p>
    <w:p w:rsidR="00DF3782" w:rsidRDefault="008D7F3D">
      <w:pPr>
        <w:autoSpaceDE/>
        <w:autoSpaceDN/>
        <w:adjustRightInd/>
        <w:spacing w:after="160" w:line="259" w:lineRule="auto"/>
        <w:jc w:val="left"/>
        <w:rPr>
          <w:rFonts w:eastAsia="Arial Unicode MS" w:cs="Arial"/>
          <w:b/>
          <w:color w:val="auto"/>
          <w:sz w:val="32"/>
        </w:rPr>
      </w:pPr>
      <w:r>
        <w:rPr>
          <w:rFonts w:eastAsia="Arial Unicode MS" w:cs="Arial"/>
          <w:b/>
          <w:color w:val="auto"/>
          <w:sz w:val="32"/>
        </w:rPr>
        <w:br w:type="page"/>
      </w:r>
    </w:p>
    <w:p w:rsidR="00DF3782" w:rsidRDefault="008D7F3D" w:rsidP="00DF3782">
      <w:pPr>
        <w:autoSpaceDE/>
        <w:autoSpaceDN/>
        <w:adjustRightInd/>
        <w:spacing w:after="160" w:line="259" w:lineRule="auto"/>
        <w:jc w:val="left"/>
        <w:rPr>
          <w:rFonts w:eastAsia="Arial Unicode MS" w:cs="Arial"/>
          <w:b/>
          <w:color w:val="auto"/>
          <w:sz w:val="32"/>
        </w:rPr>
        <w:sectPr w:rsidR="00DF3782" w:rsidSect="00DF3782">
          <w:type w:val="continuous"/>
          <w:pgSz w:w="16840" w:h="11900" w:orient="landscape" w:code="9"/>
          <w:pgMar w:top="720" w:right="720" w:bottom="720" w:left="720" w:header="283" w:footer="283" w:gutter="0"/>
          <w:cols w:num="2" w:space="292"/>
          <w:docGrid w:linePitch="326"/>
        </w:sectPr>
      </w:pPr>
    </w:p>
    <w:p w:rsidR="00A50F53" w:rsidRPr="009C4491" w:rsidRDefault="008D7F3D" w:rsidP="00DF3782">
      <w:pPr>
        <w:autoSpaceDE/>
        <w:autoSpaceDN/>
        <w:adjustRightInd/>
        <w:spacing w:after="160" w:line="259" w:lineRule="auto"/>
        <w:jc w:val="left"/>
        <w:rPr>
          <w:rFonts w:eastAsia="Arial Unicode MS" w:cs="Arial"/>
          <w:b/>
          <w:color w:val="auto"/>
          <w:sz w:val="32"/>
        </w:rPr>
      </w:pPr>
      <w:r>
        <w:rPr>
          <w:rFonts w:eastAsia="Arial Unicode MS" w:cs="Arial"/>
          <w:b/>
          <w:color w:val="auto"/>
          <w:sz w:val="32"/>
        </w:rPr>
        <w:lastRenderedPageBreak/>
        <w:t xml:space="preserve">B  </w:t>
      </w:r>
      <w:r w:rsidRPr="009C4491">
        <w:rPr>
          <w:rFonts w:eastAsia="Arial Unicode MS" w:cs="Arial"/>
          <w:b/>
          <w:color w:val="auto"/>
          <w:sz w:val="32"/>
        </w:rPr>
        <w:t xml:space="preserve">Management </w:t>
      </w:r>
      <w:r>
        <w:rPr>
          <w:rFonts w:eastAsia="Arial Unicode MS" w:cs="Arial"/>
          <w:b/>
          <w:color w:val="auto"/>
          <w:sz w:val="32"/>
        </w:rPr>
        <w:t xml:space="preserve">and financial </w:t>
      </w:r>
      <w:r>
        <w:rPr>
          <w:rFonts w:eastAsia="Arial Unicode MS" w:cs="Arial"/>
          <w:b/>
          <w:color w:val="auto"/>
          <w:sz w:val="32"/>
        </w:rPr>
        <w:t>performance</w:t>
      </w:r>
    </w:p>
    <w:p w:rsidR="009E2851" w:rsidRDefault="008D7F3D" w:rsidP="00A50F53">
      <w:pPr>
        <w:autoSpaceDE/>
        <w:autoSpaceDN/>
        <w:adjustRightInd/>
        <w:spacing w:after="0"/>
        <w:rPr>
          <w:rFonts w:cs="Arial"/>
          <w:b/>
          <w:snapToGrid w:val="0"/>
          <w:color w:val="auto"/>
        </w:rPr>
        <w:sectPr w:rsidR="009E2851" w:rsidSect="009E2851">
          <w:type w:val="continuous"/>
          <w:pgSz w:w="16840" w:h="11900" w:orient="landscape" w:code="9"/>
          <w:pgMar w:top="720" w:right="720" w:bottom="720" w:left="720" w:header="283" w:footer="283" w:gutter="0"/>
          <w:cols w:space="292"/>
          <w:docGrid w:linePitch="326"/>
        </w:sectPr>
      </w:pPr>
    </w:p>
    <w:p w:rsidR="00126B23" w:rsidRDefault="008D7F3D" w:rsidP="00A50F53">
      <w:pPr>
        <w:autoSpaceDE/>
        <w:autoSpaceDN/>
        <w:adjustRightInd/>
        <w:spacing w:after="0"/>
        <w:rPr>
          <w:rFonts w:cs="Arial"/>
          <w:b/>
          <w:snapToGrid w:val="0"/>
          <w:color w:val="auto"/>
        </w:rPr>
      </w:pPr>
      <w:r w:rsidRPr="009C4491">
        <w:rPr>
          <w:rFonts w:cs="Arial"/>
          <w:b/>
          <w:snapToGrid w:val="0"/>
          <w:color w:val="auto"/>
        </w:rPr>
        <w:t>Administering authority</w:t>
      </w:r>
    </w:p>
    <w:p w:rsidR="00126B23" w:rsidRPr="00C039FC" w:rsidRDefault="008D7F3D" w:rsidP="00A50F53">
      <w:pPr>
        <w:autoSpaceDE/>
        <w:autoSpaceDN/>
        <w:adjustRightInd/>
        <w:spacing w:after="0"/>
        <w:rPr>
          <w:rFonts w:cs="Arial"/>
          <w:snapToGrid w:val="0"/>
          <w:sz w:val="22"/>
          <w:szCs w:val="22"/>
        </w:rPr>
      </w:pPr>
      <w:r w:rsidRPr="00C039FC">
        <w:rPr>
          <w:rFonts w:cs="Arial"/>
          <w:snapToGrid w:val="0"/>
          <w:sz w:val="22"/>
          <w:szCs w:val="22"/>
        </w:rPr>
        <w:t>Lancashire County Council</w:t>
      </w:r>
    </w:p>
    <w:p w:rsidR="00126B23" w:rsidRPr="009C4491" w:rsidRDefault="008D7F3D" w:rsidP="00A50F53">
      <w:pPr>
        <w:autoSpaceDE/>
        <w:autoSpaceDN/>
        <w:adjustRightInd/>
        <w:spacing w:after="0"/>
        <w:rPr>
          <w:rFonts w:cs="Arial"/>
          <w:snapToGrid w:val="0"/>
        </w:rPr>
      </w:pPr>
    </w:p>
    <w:p w:rsidR="00126B23" w:rsidRDefault="008D7F3D" w:rsidP="00A50F53">
      <w:pPr>
        <w:autoSpaceDE/>
        <w:autoSpaceDN/>
        <w:adjustRightInd/>
        <w:spacing w:after="0"/>
        <w:rPr>
          <w:rFonts w:cs="Arial"/>
          <w:b/>
          <w:snapToGrid w:val="0"/>
          <w:color w:val="auto"/>
        </w:rPr>
      </w:pPr>
      <w:r w:rsidRPr="009C4491">
        <w:rPr>
          <w:rFonts w:cs="Arial"/>
          <w:b/>
          <w:snapToGrid w:val="0"/>
          <w:color w:val="auto"/>
        </w:rPr>
        <w:t>Pension Fund Committee</w:t>
      </w:r>
    </w:p>
    <w:p w:rsidR="00126B23" w:rsidRPr="00773153" w:rsidRDefault="008D7F3D" w:rsidP="002314D4">
      <w:pPr>
        <w:autoSpaceDE/>
        <w:autoSpaceDN/>
        <w:adjustRightInd/>
        <w:spacing w:after="0"/>
        <w:jc w:val="left"/>
        <w:rPr>
          <w:rFonts w:cs="Arial"/>
          <w:snapToGrid w:val="0"/>
          <w:sz w:val="20"/>
          <w:szCs w:val="20"/>
          <w:u w:val="single"/>
        </w:rPr>
      </w:pPr>
      <w:r w:rsidRPr="00773153">
        <w:rPr>
          <w:rFonts w:cs="Arial"/>
          <w:snapToGrid w:val="0"/>
          <w:sz w:val="20"/>
          <w:szCs w:val="20"/>
          <w:u w:val="single"/>
        </w:rPr>
        <w:t>Lancashire County Council committee members</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J Burrows</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S Clarke</w:t>
      </w:r>
    </w:p>
    <w:p w:rsidR="00773153"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L Collinge*</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 xml:space="preserve">County </w:t>
      </w:r>
      <w:r w:rsidRPr="00C039FC">
        <w:rPr>
          <w:rFonts w:eastAsia="Times New Roman" w:cs="Arial"/>
          <w:snapToGrid w:val="0"/>
          <w:color w:val="auto"/>
          <w:sz w:val="22"/>
          <w:szCs w:val="22"/>
        </w:rPr>
        <w:t>Councillor G Dowding</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C Edwards</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K Ellard</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J Fillis*</w:t>
      </w:r>
      <w:r w:rsidRPr="00C039FC">
        <w:rPr>
          <w:rFonts w:eastAsia="Times New Roman" w:cs="Arial"/>
          <w:snapToGrid w:val="0"/>
          <w:color w:val="auto"/>
          <w:sz w:val="22"/>
          <w:szCs w:val="22"/>
        </w:rPr>
        <w:t>*</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T Martin</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J Mein</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E Pope (Chair)</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A Riggott</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 xml:space="preserve">County Councillor A Schofield (Deputy </w:t>
      </w:r>
      <w:r w:rsidRPr="00C039FC">
        <w:rPr>
          <w:rFonts w:eastAsia="Times New Roman" w:cs="Arial"/>
          <w:snapToGrid w:val="0"/>
          <w:color w:val="auto"/>
          <w:sz w:val="22"/>
          <w:szCs w:val="22"/>
        </w:rPr>
        <w:t>Chair)</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K Snape**</w:t>
      </w:r>
      <w:r w:rsidRPr="00C039FC">
        <w:rPr>
          <w:rFonts w:eastAsia="Times New Roman" w:cs="Arial"/>
          <w:snapToGrid w:val="0"/>
          <w:color w:val="auto"/>
          <w:sz w:val="22"/>
          <w:szCs w:val="22"/>
        </w:rPr>
        <w:t>*</w:t>
      </w:r>
    </w:p>
    <w:p w:rsidR="009B0AF7" w:rsidRPr="00C039FC" w:rsidRDefault="008D7F3D" w:rsidP="00DA099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A Snowden</w:t>
      </w:r>
    </w:p>
    <w:p w:rsidR="00773153" w:rsidRDefault="008D7F3D" w:rsidP="00DA0997">
      <w:pPr>
        <w:pStyle w:val="ListParagraph"/>
        <w:autoSpaceDE/>
        <w:autoSpaceDN/>
        <w:adjustRightInd/>
        <w:spacing w:after="0"/>
        <w:ind w:left="0"/>
        <w:rPr>
          <w:rFonts w:eastAsia="Times New Roman" w:cs="Arial"/>
          <w:snapToGrid w:val="0"/>
          <w:color w:val="auto"/>
          <w:sz w:val="20"/>
          <w:szCs w:val="20"/>
        </w:rPr>
      </w:pPr>
      <w:r>
        <w:rPr>
          <w:rFonts w:eastAsia="Times New Roman" w:cs="Arial"/>
          <w:snapToGrid w:val="0"/>
          <w:color w:val="auto"/>
          <w:sz w:val="20"/>
          <w:szCs w:val="20"/>
        </w:rPr>
        <w:t>*Appointed 23 May 2019</w:t>
      </w:r>
    </w:p>
    <w:p w:rsidR="009B0AF7" w:rsidRPr="00455274" w:rsidRDefault="008D7F3D" w:rsidP="00DA0997">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w:t>
      </w:r>
      <w:r>
        <w:rPr>
          <w:rFonts w:eastAsia="Times New Roman" w:cs="Arial"/>
          <w:snapToGrid w:val="0"/>
          <w:color w:val="auto"/>
          <w:sz w:val="20"/>
          <w:szCs w:val="20"/>
        </w:rPr>
        <w:t>*</w:t>
      </w:r>
      <w:r w:rsidRPr="00455274">
        <w:rPr>
          <w:rFonts w:eastAsia="Times New Roman" w:cs="Arial"/>
          <w:snapToGrid w:val="0"/>
          <w:color w:val="auto"/>
          <w:sz w:val="20"/>
          <w:szCs w:val="20"/>
        </w:rPr>
        <w:t>Until 24 May 2018</w:t>
      </w:r>
    </w:p>
    <w:p w:rsidR="009B0AF7" w:rsidRPr="00455274" w:rsidRDefault="008D7F3D" w:rsidP="00DA0997">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w:t>
      </w:r>
      <w:r>
        <w:rPr>
          <w:rFonts w:eastAsia="Times New Roman" w:cs="Arial"/>
          <w:snapToGrid w:val="0"/>
          <w:color w:val="auto"/>
          <w:sz w:val="20"/>
          <w:szCs w:val="20"/>
        </w:rPr>
        <w:t>*</w:t>
      </w:r>
      <w:r w:rsidRPr="00455274">
        <w:rPr>
          <w:rFonts w:eastAsia="Times New Roman" w:cs="Arial"/>
          <w:snapToGrid w:val="0"/>
          <w:color w:val="auto"/>
          <w:sz w:val="20"/>
          <w:szCs w:val="20"/>
        </w:rPr>
        <w:t xml:space="preserve"> 24 May 2018</w:t>
      </w:r>
      <w:r>
        <w:rPr>
          <w:rFonts w:eastAsia="Times New Roman" w:cs="Arial"/>
          <w:snapToGrid w:val="0"/>
          <w:color w:val="auto"/>
          <w:sz w:val="20"/>
          <w:szCs w:val="20"/>
        </w:rPr>
        <w:t xml:space="preserve"> to 23 May 2019</w:t>
      </w:r>
    </w:p>
    <w:p w:rsidR="009C4491" w:rsidRDefault="008D7F3D" w:rsidP="00A50F53">
      <w:pPr>
        <w:autoSpaceDE/>
        <w:autoSpaceDN/>
        <w:adjustRightInd/>
        <w:spacing w:after="0"/>
        <w:rPr>
          <w:rFonts w:asciiTheme="minorHAnsi" w:hAnsiTheme="minorHAnsi"/>
          <w:b/>
          <w:snapToGrid w:val="0"/>
        </w:rPr>
      </w:pPr>
    </w:p>
    <w:p w:rsidR="009C4491" w:rsidRPr="00773153" w:rsidRDefault="008D7F3D" w:rsidP="00A50F53">
      <w:pPr>
        <w:autoSpaceDE/>
        <w:autoSpaceDN/>
        <w:adjustRightInd/>
        <w:spacing w:after="0"/>
        <w:rPr>
          <w:rFonts w:cs="Arial"/>
          <w:snapToGrid w:val="0"/>
          <w:sz w:val="20"/>
          <w:szCs w:val="20"/>
          <w:u w:val="single"/>
        </w:rPr>
      </w:pPr>
      <w:r w:rsidRPr="00773153">
        <w:rPr>
          <w:rFonts w:cs="Arial"/>
          <w:snapToGrid w:val="0"/>
          <w:sz w:val="20"/>
          <w:szCs w:val="20"/>
          <w:u w:val="single"/>
        </w:rPr>
        <w:t>Co-opted representatives</w:t>
      </w:r>
    </w:p>
    <w:p w:rsidR="009C4491" w:rsidRPr="00C039FC" w:rsidRDefault="008D7F3D" w:rsidP="009C4491">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P Crewe – Trade union</w:t>
      </w:r>
    </w:p>
    <w:p w:rsidR="009C4491" w:rsidRPr="00C039FC" w:rsidRDefault="008D7F3D" w:rsidP="009C4491">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J Tattersall – Trade union</w:t>
      </w:r>
    </w:p>
    <w:p w:rsidR="009C4491" w:rsidRPr="00C039FC" w:rsidRDefault="008D7F3D" w:rsidP="009C4491">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D Borrow – City and Borough councils</w:t>
      </w:r>
    </w:p>
    <w:p w:rsidR="009C4491" w:rsidRPr="00C039FC" w:rsidRDefault="008D7F3D" w:rsidP="009C4491">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 xml:space="preserve">I </w:t>
      </w:r>
      <w:r w:rsidRPr="00C039FC">
        <w:rPr>
          <w:rFonts w:eastAsia="Times New Roman" w:cs="Arial"/>
          <w:snapToGrid w:val="0"/>
          <w:color w:val="auto"/>
          <w:sz w:val="22"/>
          <w:szCs w:val="22"/>
        </w:rPr>
        <w:t>Moran – City and Borough councils</w:t>
      </w:r>
    </w:p>
    <w:p w:rsidR="009C4491" w:rsidRPr="00C039FC" w:rsidRDefault="008D7F3D" w:rsidP="009C4491">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M Smith – Blackpool Council</w:t>
      </w:r>
    </w:p>
    <w:p w:rsidR="009C4491" w:rsidRPr="00C039FC" w:rsidRDefault="008D7F3D" w:rsidP="009C4491">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R Whittle – Blackburn with Darwen Council</w:t>
      </w:r>
    </w:p>
    <w:p w:rsidR="009C4491" w:rsidRPr="009C4491" w:rsidRDefault="008D7F3D" w:rsidP="005A4BEB">
      <w:pPr>
        <w:pStyle w:val="ListParagraph"/>
        <w:autoSpaceDE/>
        <w:autoSpaceDN/>
        <w:adjustRightInd/>
        <w:spacing w:after="0"/>
        <w:ind w:left="0"/>
        <w:jc w:val="left"/>
        <w:rPr>
          <w:rFonts w:eastAsia="Times New Roman" w:cs="Arial"/>
          <w:snapToGrid w:val="0"/>
          <w:color w:val="auto"/>
        </w:rPr>
      </w:pPr>
      <w:r w:rsidRPr="00C039FC">
        <w:rPr>
          <w:rFonts w:eastAsia="Times New Roman" w:cs="Arial"/>
          <w:snapToGrid w:val="0"/>
          <w:color w:val="auto"/>
          <w:sz w:val="22"/>
          <w:szCs w:val="22"/>
        </w:rPr>
        <w:t>J Eastham – Further / Higher education</w:t>
      </w:r>
      <w:r w:rsidRPr="009C4491">
        <w:rPr>
          <w:rFonts w:eastAsia="Times New Roman" w:cs="Arial"/>
          <w:snapToGrid w:val="0"/>
          <w:color w:val="auto"/>
        </w:rPr>
        <w:t xml:space="preserve"> </w:t>
      </w:r>
    </w:p>
    <w:p w:rsidR="009C4491" w:rsidRDefault="008D7F3D" w:rsidP="00A50F53">
      <w:pPr>
        <w:autoSpaceDE/>
        <w:autoSpaceDN/>
        <w:adjustRightInd/>
        <w:spacing w:after="0"/>
        <w:rPr>
          <w:rFonts w:asciiTheme="minorHAnsi" w:hAnsiTheme="minorHAnsi"/>
          <w:snapToGrid w:val="0"/>
        </w:rPr>
      </w:pPr>
    </w:p>
    <w:p w:rsidR="00566068" w:rsidRDefault="008D7F3D" w:rsidP="00A50F53">
      <w:pPr>
        <w:autoSpaceDE/>
        <w:autoSpaceDN/>
        <w:adjustRightInd/>
        <w:spacing w:after="0"/>
        <w:rPr>
          <w:rFonts w:cs="Arial"/>
          <w:b/>
          <w:snapToGrid w:val="0"/>
        </w:rPr>
      </w:pPr>
      <w:r w:rsidRPr="00566068">
        <w:rPr>
          <w:rFonts w:cs="Arial"/>
          <w:b/>
          <w:snapToGrid w:val="0"/>
        </w:rPr>
        <w:t>Scheme administrators</w:t>
      </w:r>
    </w:p>
    <w:p w:rsidR="00566068" w:rsidRPr="00566068" w:rsidRDefault="008D7F3D" w:rsidP="00A50F53">
      <w:pPr>
        <w:autoSpaceDE/>
        <w:autoSpaceDN/>
        <w:adjustRightInd/>
        <w:spacing w:after="0"/>
        <w:rPr>
          <w:rFonts w:cs="Arial"/>
          <w:snapToGrid w:val="0"/>
          <w:sz w:val="22"/>
          <w:szCs w:val="22"/>
        </w:rPr>
      </w:pPr>
      <w:r>
        <w:rPr>
          <w:rFonts w:cs="Arial"/>
          <w:snapToGrid w:val="0"/>
          <w:sz w:val="22"/>
          <w:szCs w:val="22"/>
        </w:rPr>
        <w:t>Local Pensions Partnership Limited</w:t>
      </w:r>
    </w:p>
    <w:p w:rsidR="00C039FC" w:rsidRDefault="008D7F3D" w:rsidP="009C4491">
      <w:pPr>
        <w:autoSpaceDE/>
        <w:autoSpaceDN/>
        <w:adjustRightInd/>
        <w:spacing w:after="0"/>
        <w:rPr>
          <w:rFonts w:cs="Arial"/>
          <w:b/>
          <w:snapToGrid w:val="0"/>
        </w:rPr>
      </w:pPr>
    </w:p>
    <w:p w:rsidR="00C039FC" w:rsidRDefault="008D7F3D" w:rsidP="009C4491">
      <w:pPr>
        <w:autoSpaceDE/>
        <w:autoSpaceDN/>
        <w:adjustRightInd/>
        <w:spacing w:after="0"/>
        <w:rPr>
          <w:rFonts w:cs="Arial"/>
          <w:b/>
          <w:snapToGrid w:val="0"/>
        </w:rPr>
      </w:pPr>
    </w:p>
    <w:p w:rsidR="009C4491" w:rsidRDefault="008D7F3D" w:rsidP="009C4491">
      <w:pPr>
        <w:autoSpaceDE/>
        <w:autoSpaceDN/>
        <w:adjustRightInd/>
        <w:spacing w:after="0"/>
        <w:rPr>
          <w:rFonts w:cs="Arial"/>
          <w:b/>
          <w:snapToGrid w:val="0"/>
        </w:rPr>
      </w:pPr>
      <w:r w:rsidRPr="009C4491">
        <w:rPr>
          <w:rFonts w:cs="Arial"/>
          <w:b/>
          <w:snapToGrid w:val="0"/>
        </w:rPr>
        <w:t>Head of Fund</w:t>
      </w:r>
    </w:p>
    <w:p w:rsidR="009C4491" w:rsidRPr="00C039FC" w:rsidRDefault="008D7F3D" w:rsidP="009C4491">
      <w:pPr>
        <w:autoSpaceDE/>
        <w:autoSpaceDN/>
        <w:adjustRightInd/>
        <w:spacing w:after="0"/>
        <w:rPr>
          <w:rFonts w:cs="Arial"/>
          <w:snapToGrid w:val="0"/>
          <w:sz w:val="22"/>
          <w:szCs w:val="22"/>
        </w:rPr>
      </w:pPr>
      <w:r w:rsidRPr="00C039FC">
        <w:rPr>
          <w:rFonts w:cs="Arial"/>
          <w:snapToGrid w:val="0"/>
          <w:sz w:val="22"/>
          <w:szCs w:val="22"/>
        </w:rPr>
        <w:t>A Leech</w:t>
      </w:r>
    </w:p>
    <w:p w:rsidR="009C4491" w:rsidRDefault="008D7F3D" w:rsidP="009C4491">
      <w:pPr>
        <w:autoSpaceDE/>
        <w:autoSpaceDN/>
        <w:adjustRightInd/>
        <w:spacing w:after="0"/>
        <w:rPr>
          <w:rFonts w:cs="Arial"/>
          <w:snapToGrid w:val="0"/>
        </w:rPr>
      </w:pPr>
    </w:p>
    <w:p w:rsidR="009C4491" w:rsidRDefault="008D7F3D" w:rsidP="009C4491">
      <w:pPr>
        <w:autoSpaceDE/>
        <w:autoSpaceDN/>
        <w:adjustRightInd/>
        <w:spacing w:after="0"/>
        <w:rPr>
          <w:rFonts w:cs="Arial"/>
          <w:b/>
          <w:snapToGrid w:val="0"/>
        </w:rPr>
      </w:pPr>
      <w:r>
        <w:rPr>
          <w:rFonts w:cs="Arial"/>
          <w:b/>
          <w:snapToGrid w:val="0"/>
        </w:rPr>
        <w:t xml:space="preserve">Chief Executive and Director </w:t>
      </w:r>
      <w:r>
        <w:rPr>
          <w:rFonts w:cs="Arial"/>
          <w:b/>
          <w:snapToGrid w:val="0"/>
        </w:rPr>
        <w:t>of Resources</w:t>
      </w:r>
    </w:p>
    <w:p w:rsidR="009C4491" w:rsidRPr="00C039FC" w:rsidRDefault="008D7F3D" w:rsidP="009C4491">
      <w:pPr>
        <w:autoSpaceDE/>
        <w:autoSpaceDN/>
        <w:adjustRightInd/>
        <w:spacing w:after="0"/>
        <w:rPr>
          <w:rFonts w:cs="Arial"/>
          <w:snapToGrid w:val="0"/>
          <w:sz w:val="22"/>
          <w:szCs w:val="22"/>
        </w:rPr>
      </w:pPr>
      <w:r w:rsidRPr="00C039FC">
        <w:rPr>
          <w:rFonts w:cs="Arial"/>
          <w:snapToGrid w:val="0"/>
          <w:sz w:val="22"/>
          <w:szCs w:val="22"/>
        </w:rPr>
        <w:t>A Ridgwell</w:t>
      </w:r>
    </w:p>
    <w:p w:rsidR="009C4491" w:rsidRDefault="008D7F3D" w:rsidP="009C4491">
      <w:pPr>
        <w:autoSpaceDE/>
        <w:autoSpaceDN/>
        <w:adjustRightInd/>
        <w:spacing w:after="0"/>
        <w:rPr>
          <w:rFonts w:cs="Arial"/>
          <w:snapToGrid w:val="0"/>
        </w:rPr>
      </w:pPr>
    </w:p>
    <w:p w:rsidR="009C4491" w:rsidRDefault="008D7F3D" w:rsidP="009C4491">
      <w:pPr>
        <w:autoSpaceDE/>
        <w:autoSpaceDN/>
        <w:adjustRightInd/>
        <w:spacing w:after="0"/>
        <w:rPr>
          <w:rFonts w:cs="Arial"/>
          <w:b/>
          <w:snapToGrid w:val="0"/>
        </w:rPr>
      </w:pPr>
      <w:r>
        <w:rPr>
          <w:rFonts w:cs="Arial"/>
          <w:b/>
          <w:snapToGrid w:val="0"/>
        </w:rPr>
        <w:t>External auditor to the Fund</w:t>
      </w:r>
    </w:p>
    <w:p w:rsidR="009C4491" w:rsidRPr="00C039FC" w:rsidRDefault="008D7F3D" w:rsidP="009C4491">
      <w:pPr>
        <w:autoSpaceDE/>
        <w:autoSpaceDN/>
        <w:adjustRightInd/>
        <w:spacing w:after="0"/>
        <w:rPr>
          <w:rFonts w:cs="Arial"/>
          <w:snapToGrid w:val="0"/>
          <w:sz w:val="22"/>
          <w:szCs w:val="22"/>
        </w:rPr>
      </w:pPr>
      <w:r w:rsidRPr="00C039FC">
        <w:rPr>
          <w:rFonts w:cs="Arial"/>
          <w:snapToGrid w:val="0"/>
          <w:sz w:val="22"/>
          <w:szCs w:val="22"/>
        </w:rPr>
        <w:t>Grant Thornton LLP</w:t>
      </w:r>
    </w:p>
    <w:p w:rsidR="009C4491" w:rsidRDefault="008D7F3D" w:rsidP="009C4491">
      <w:pPr>
        <w:autoSpaceDE/>
        <w:autoSpaceDN/>
        <w:adjustRightInd/>
        <w:spacing w:after="0"/>
        <w:rPr>
          <w:rFonts w:cs="Arial"/>
          <w:snapToGrid w:val="0"/>
        </w:rPr>
      </w:pPr>
    </w:p>
    <w:p w:rsidR="005C2ABB" w:rsidRDefault="008D7F3D" w:rsidP="009C4491">
      <w:pPr>
        <w:autoSpaceDE/>
        <w:autoSpaceDN/>
        <w:adjustRightInd/>
        <w:spacing w:after="0"/>
        <w:rPr>
          <w:rFonts w:cs="Arial"/>
          <w:b/>
          <w:snapToGrid w:val="0"/>
        </w:rPr>
      </w:pPr>
      <w:r>
        <w:rPr>
          <w:rFonts w:cs="Arial"/>
          <w:b/>
          <w:snapToGrid w:val="0"/>
        </w:rPr>
        <w:t>Pooled investments manager</w:t>
      </w:r>
    </w:p>
    <w:p w:rsidR="005C2ABB" w:rsidRPr="00C039FC" w:rsidRDefault="008D7F3D" w:rsidP="009C4491">
      <w:pPr>
        <w:autoSpaceDE/>
        <w:autoSpaceDN/>
        <w:adjustRightInd/>
        <w:spacing w:after="0"/>
        <w:rPr>
          <w:rFonts w:cs="Arial"/>
          <w:snapToGrid w:val="0"/>
          <w:sz w:val="22"/>
          <w:szCs w:val="22"/>
        </w:rPr>
      </w:pPr>
      <w:r w:rsidRPr="00C039FC">
        <w:rPr>
          <w:rFonts w:cs="Arial"/>
          <w:snapToGrid w:val="0"/>
          <w:sz w:val="22"/>
          <w:szCs w:val="22"/>
        </w:rPr>
        <w:t>Local Pensions Partnership Investments Ltd</w:t>
      </w:r>
    </w:p>
    <w:p w:rsidR="005C2ABB" w:rsidRDefault="008D7F3D" w:rsidP="009C4491">
      <w:pPr>
        <w:autoSpaceDE/>
        <w:autoSpaceDN/>
        <w:adjustRightInd/>
        <w:spacing w:after="0"/>
        <w:rPr>
          <w:rFonts w:cs="Arial"/>
          <w:snapToGrid w:val="0"/>
        </w:rPr>
      </w:pPr>
    </w:p>
    <w:p w:rsidR="009C4491" w:rsidRDefault="008D7F3D" w:rsidP="00A50F53">
      <w:pPr>
        <w:autoSpaceDE/>
        <w:autoSpaceDN/>
        <w:adjustRightInd/>
        <w:spacing w:after="0"/>
        <w:rPr>
          <w:rFonts w:eastAsia="Times New Roman" w:cs="Times New Roman"/>
          <w:b/>
          <w:snapToGrid w:val="0"/>
          <w:color w:val="auto"/>
        </w:rPr>
      </w:pPr>
      <w:r>
        <w:rPr>
          <w:rFonts w:eastAsia="Times New Roman" w:cs="Times New Roman"/>
          <w:b/>
          <w:snapToGrid w:val="0"/>
          <w:color w:val="auto"/>
        </w:rPr>
        <w:t>Non-pooled investment managers</w:t>
      </w:r>
    </w:p>
    <w:p w:rsidR="009C4491" w:rsidRPr="00C039FC" w:rsidRDefault="008D7F3D" w:rsidP="00A50F53">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Local Pensions Partnership Investments Ltd</w:t>
      </w:r>
    </w:p>
    <w:p w:rsidR="009C4491" w:rsidRPr="00C039FC" w:rsidRDefault="008D7F3D" w:rsidP="00A50F53">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Knight Frank LLP</w:t>
      </w:r>
    </w:p>
    <w:p w:rsidR="009C4491" w:rsidRPr="00C039FC" w:rsidRDefault="008D7F3D" w:rsidP="00A50F53">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BNP Paribas</w:t>
      </w:r>
    </w:p>
    <w:p w:rsidR="009C4491" w:rsidRDefault="008D7F3D" w:rsidP="00A50F53">
      <w:pPr>
        <w:autoSpaceDE/>
        <w:autoSpaceDN/>
        <w:adjustRightInd/>
        <w:spacing w:after="0"/>
        <w:rPr>
          <w:rFonts w:eastAsia="Times New Roman" w:cs="Times New Roman"/>
          <w:snapToGrid w:val="0"/>
          <w:color w:val="auto"/>
        </w:rPr>
      </w:pPr>
    </w:p>
    <w:p w:rsidR="009C4491" w:rsidRDefault="008D7F3D" w:rsidP="00A50F53">
      <w:pPr>
        <w:autoSpaceDE/>
        <w:autoSpaceDN/>
        <w:adjustRightInd/>
        <w:spacing w:after="0"/>
        <w:rPr>
          <w:rFonts w:eastAsia="Times New Roman" w:cs="Times New Roman"/>
          <w:b/>
          <w:snapToGrid w:val="0"/>
          <w:color w:val="auto"/>
        </w:rPr>
      </w:pPr>
      <w:r>
        <w:rPr>
          <w:rFonts w:eastAsia="Times New Roman" w:cs="Times New Roman"/>
          <w:b/>
          <w:snapToGrid w:val="0"/>
          <w:color w:val="auto"/>
        </w:rPr>
        <w:t>Actuary</w:t>
      </w:r>
    </w:p>
    <w:p w:rsidR="009C4491" w:rsidRPr="00C039FC" w:rsidRDefault="008D7F3D" w:rsidP="00A50F53">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Mercer</w:t>
      </w:r>
    </w:p>
    <w:p w:rsidR="009C4491" w:rsidRDefault="008D7F3D" w:rsidP="00A50F53">
      <w:pPr>
        <w:autoSpaceDE/>
        <w:autoSpaceDN/>
        <w:adjustRightInd/>
        <w:spacing w:after="0"/>
        <w:rPr>
          <w:rFonts w:eastAsia="Times New Roman" w:cs="Times New Roman"/>
          <w:snapToGrid w:val="0"/>
          <w:color w:val="auto"/>
        </w:rPr>
      </w:pPr>
    </w:p>
    <w:p w:rsidR="005A4BEB" w:rsidRDefault="008D7F3D" w:rsidP="00A50F53">
      <w:pPr>
        <w:autoSpaceDE/>
        <w:autoSpaceDN/>
        <w:adjustRightInd/>
        <w:spacing w:after="0"/>
        <w:rPr>
          <w:rFonts w:eastAsia="Times New Roman" w:cs="Times New Roman"/>
          <w:b/>
          <w:snapToGrid w:val="0"/>
          <w:color w:val="auto"/>
        </w:rPr>
      </w:pPr>
      <w:r>
        <w:rPr>
          <w:rFonts w:eastAsia="Times New Roman" w:cs="Times New Roman"/>
          <w:b/>
          <w:snapToGrid w:val="0"/>
          <w:color w:val="auto"/>
        </w:rPr>
        <w:t>Lancashire Local Pension Board</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W Bourne (Chair)</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C Gibson</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K Haigh</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B Harvey*</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Y Moult</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T Pounder</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 xml:space="preserve">S Thompson </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 xml:space="preserve">C </w:t>
      </w:r>
      <w:r w:rsidRPr="00C039FC">
        <w:rPr>
          <w:rFonts w:eastAsia="Times New Roman" w:cs="Times New Roman"/>
          <w:snapToGrid w:val="0"/>
          <w:color w:val="auto"/>
          <w:sz w:val="22"/>
          <w:szCs w:val="22"/>
        </w:rPr>
        <w:t>Wakeford (County Councillor)</w:t>
      </w:r>
    </w:p>
    <w:p w:rsidR="005A4BEB" w:rsidRPr="00C039FC" w:rsidRDefault="008D7F3D" w:rsidP="005A4BEB">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K Wallbank**</w:t>
      </w:r>
    </w:p>
    <w:p w:rsidR="005A4BEB" w:rsidRPr="00455274" w:rsidRDefault="008D7F3D" w:rsidP="005A4BEB">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w:t>
      </w:r>
      <w:r w:rsidRPr="00455274">
        <w:rPr>
          <w:rFonts w:eastAsia="Times New Roman" w:cs="Arial"/>
          <w:snapToGrid w:val="0"/>
          <w:color w:val="auto"/>
          <w:sz w:val="20"/>
          <w:szCs w:val="20"/>
        </w:rPr>
        <w:t>Until May</w:t>
      </w:r>
      <w:r w:rsidRPr="00455274">
        <w:rPr>
          <w:rFonts w:eastAsia="Times New Roman" w:cs="Arial"/>
          <w:snapToGrid w:val="0"/>
          <w:color w:val="auto"/>
          <w:sz w:val="20"/>
          <w:szCs w:val="20"/>
        </w:rPr>
        <w:t xml:space="preserve"> 2019</w:t>
      </w:r>
    </w:p>
    <w:p w:rsidR="005A4BEB" w:rsidRPr="00455274" w:rsidRDefault="008D7F3D" w:rsidP="005A4BEB">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 xml:space="preserve">**Appointed </w:t>
      </w:r>
      <w:r w:rsidRPr="00455274">
        <w:rPr>
          <w:rFonts w:eastAsia="Times New Roman" w:cs="Arial"/>
          <w:snapToGrid w:val="0"/>
          <w:color w:val="auto"/>
          <w:sz w:val="20"/>
          <w:szCs w:val="20"/>
        </w:rPr>
        <w:t>October 2019</w:t>
      </w:r>
    </w:p>
    <w:p w:rsidR="00C039FC" w:rsidRDefault="008D7F3D" w:rsidP="00C039FC">
      <w:pPr>
        <w:autoSpaceDE/>
        <w:autoSpaceDN/>
        <w:adjustRightInd/>
        <w:spacing w:after="0"/>
        <w:rPr>
          <w:rFonts w:cs="Arial"/>
          <w:b/>
          <w:snapToGrid w:val="0"/>
        </w:rPr>
      </w:pPr>
    </w:p>
    <w:p w:rsidR="00C039FC" w:rsidRDefault="008D7F3D" w:rsidP="00C039FC">
      <w:pPr>
        <w:autoSpaceDE/>
        <w:autoSpaceDN/>
        <w:adjustRightInd/>
        <w:spacing w:after="0"/>
        <w:rPr>
          <w:rFonts w:cs="Arial"/>
          <w:b/>
          <w:snapToGrid w:val="0"/>
        </w:rPr>
      </w:pPr>
      <w:r>
        <w:rPr>
          <w:rFonts w:cs="Arial"/>
          <w:b/>
          <w:snapToGrid w:val="0"/>
        </w:rPr>
        <w:t>Custodian to the Fund</w:t>
      </w:r>
    </w:p>
    <w:p w:rsidR="00C039FC" w:rsidRPr="00C039FC" w:rsidRDefault="008D7F3D" w:rsidP="00C039FC">
      <w:pPr>
        <w:autoSpaceDE/>
        <w:autoSpaceDN/>
        <w:adjustRightInd/>
        <w:spacing w:after="0"/>
        <w:rPr>
          <w:rFonts w:cs="Arial"/>
          <w:snapToGrid w:val="0"/>
          <w:sz w:val="22"/>
          <w:szCs w:val="22"/>
        </w:rPr>
      </w:pPr>
      <w:r w:rsidRPr="00C039FC">
        <w:rPr>
          <w:rFonts w:cs="Arial"/>
          <w:snapToGrid w:val="0"/>
          <w:sz w:val="22"/>
          <w:szCs w:val="22"/>
        </w:rPr>
        <w:t>Northern Trust</w:t>
      </w:r>
    </w:p>
    <w:p w:rsidR="00455274" w:rsidRDefault="008D7F3D" w:rsidP="005A4BEB">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 xml:space="preserve">Independent </w:t>
      </w:r>
      <w:r>
        <w:rPr>
          <w:rFonts w:eastAsia="Times New Roman" w:cs="Arial"/>
          <w:b/>
          <w:snapToGrid w:val="0"/>
          <w:color w:val="auto"/>
        </w:rPr>
        <w:t>investment advisors</w:t>
      </w:r>
    </w:p>
    <w:p w:rsidR="00455274" w:rsidRPr="00C039FC" w:rsidRDefault="008D7F3D" w:rsidP="005A4BEB">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A Devitt</w:t>
      </w:r>
    </w:p>
    <w:p w:rsidR="00455274" w:rsidRPr="00C039FC" w:rsidRDefault="008D7F3D" w:rsidP="005A4BEB">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E Lambert</w:t>
      </w:r>
    </w:p>
    <w:p w:rsidR="00455274" w:rsidRDefault="008D7F3D" w:rsidP="005A4BEB">
      <w:pPr>
        <w:pStyle w:val="ListParagraph"/>
        <w:autoSpaceDE/>
        <w:autoSpaceDN/>
        <w:adjustRightInd/>
        <w:spacing w:after="0"/>
        <w:ind w:left="0"/>
        <w:rPr>
          <w:rFonts w:eastAsia="Times New Roman" w:cs="Arial"/>
          <w:snapToGrid w:val="0"/>
          <w:color w:val="auto"/>
        </w:rPr>
      </w:pPr>
    </w:p>
    <w:p w:rsidR="00455274" w:rsidRDefault="008D7F3D" w:rsidP="005A4BEB">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AVC providers</w:t>
      </w:r>
    </w:p>
    <w:p w:rsidR="00455274" w:rsidRPr="00C039FC" w:rsidRDefault="008D7F3D" w:rsidP="005A4BEB">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Equitable Life</w:t>
      </w:r>
    </w:p>
    <w:p w:rsidR="00455274" w:rsidRPr="00C039FC" w:rsidRDefault="008D7F3D" w:rsidP="005A4BEB">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Prudential</w:t>
      </w:r>
    </w:p>
    <w:p w:rsidR="00455274" w:rsidRDefault="008D7F3D" w:rsidP="005A4BEB">
      <w:pPr>
        <w:pStyle w:val="ListParagraph"/>
        <w:autoSpaceDE/>
        <w:autoSpaceDN/>
        <w:adjustRightInd/>
        <w:spacing w:after="0"/>
        <w:ind w:left="0"/>
        <w:rPr>
          <w:rFonts w:eastAsia="Times New Roman" w:cs="Arial"/>
          <w:snapToGrid w:val="0"/>
          <w:color w:val="auto"/>
        </w:rPr>
      </w:pPr>
    </w:p>
    <w:p w:rsidR="00455274" w:rsidRDefault="008D7F3D" w:rsidP="005A4BEB">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 xml:space="preserve">Legal advisors </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Addleshaw Goddard</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Allen and Overy</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Clifford Chance</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DWF</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Eversheds</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Lancashire County Council</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MacFarlanes</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Taylor Wessing</w:t>
      </w:r>
    </w:p>
    <w:p w:rsidR="00455274" w:rsidRPr="00C039FC" w:rsidRDefault="008D7F3D" w:rsidP="00455274">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Pinsent Masons</w:t>
      </w:r>
    </w:p>
    <w:p w:rsidR="00455274" w:rsidRDefault="008D7F3D" w:rsidP="005A4BEB">
      <w:pPr>
        <w:pStyle w:val="ListParagraph"/>
        <w:autoSpaceDE/>
        <w:autoSpaceDN/>
        <w:adjustRightInd/>
        <w:spacing w:after="0"/>
        <w:ind w:left="0"/>
        <w:rPr>
          <w:rFonts w:eastAsia="Times New Roman" w:cs="Arial"/>
          <w:snapToGrid w:val="0"/>
          <w:color w:val="auto"/>
        </w:rPr>
      </w:pPr>
    </w:p>
    <w:p w:rsidR="00455274" w:rsidRDefault="008D7F3D" w:rsidP="005A4BEB">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 xml:space="preserve">Independent property </w:t>
      </w:r>
      <w:r>
        <w:rPr>
          <w:rFonts w:eastAsia="Times New Roman" w:cs="Arial"/>
          <w:b/>
          <w:snapToGrid w:val="0"/>
          <w:color w:val="auto"/>
        </w:rPr>
        <w:t>valuer</w:t>
      </w:r>
    </w:p>
    <w:p w:rsidR="00455274" w:rsidRPr="00C039FC" w:rsidRDefault="008D7F3D" w:rsidP="005A4BEB">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Avison Young Partnership</w:t>
      </w:r>
    </w:p>
    <w:p w:rsidR="00455274" w:rsidRDefault="008D7F3D" w:rsidP="005A4BEB">
      <w:pPr>
        <w:pStyle w:val="ListParagraph"/>
        <w:autoSpaceDE/>
        <w:autoSpaceDN/>
        <w:adjustRightInd/>
        <w:spacing w:after="0"/>
        <w:ind w:left="0"/>
        <w:rPr>
          <w:rFonts w:eastAsia="Times New Roman" w:cs="Arial"/>
          <w:snapToGrid w:val="0"/>
          <w:color w:val="auto"/>
        </w:rPr>
      </w:pPr>
    </w:p>
    <w:p w:rsidR="00455274" w:rsidRPr="00455274" w:rsidRDefault="008D7F3D" w:rsidP="005A4BEB">
      <w:pPr>
        <w:pStyle w:val="ListParagraph"/>
        <w:autoSpaceDE/>
        <w:autoSpaceDN/>
        <w:adjustRightInd/>
        <w:spacing w:after="0"/>
        <w:ind w:left="0"/>
        <w:rPr>
          <w:rFonts w:eastAsia="Times New Roman" w:cs="Arial"/>
          <w:b/>
          <w:snapToGrid w:val="0"/>
          <w:color w:val="auto"/>
        </w:rPr>
      </w:pPr>
      <w:r w:rsidRPr="00455274">
        <w:rPr>
          <w:rFonts w:eastAsia="Times New Roman" w:cs="Arial"/>
          <w:b/>
          <w:snapToGrid w:val="0"/>
          <w:color w:val="auto"/>
        </w:rPr>
        <w:t>Performance measurement</w:t>
      </w:r>
    </w:p>
    <w:p w:rsidR="00455274" w:rsidRPr="00C039FC" w:rsidRDefault="008D7F3D" w:rsidP="005A4BEB">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Northern Trust</w:t>
      </w:r>
    </w:p>
    <w:p w:rsidR="009C4491" w:rsidRPr="005A4BEB" w:rsidRDefault="008D7F3D" w:rsidP="005A4BEB">
      <w:pPr>
        <w:autoSpaceDE/>
        <w:autoSpaceDN/>
        <w:adjustRightInd/>
        <w:spacing w:after="0"/>
        <w:ind w:left="1440"/>
        <w:rPr>
          <w:rFonts w:eastAsia="Times New Roman" w:cs="Times New Roman"/>
          <w:b/>
          <w:snapToGrid w:val="0"/>
          <w:color w:val="auto"/>
        </w:rPr>
      </w:pPr>
    </w:p>
    <w:p w:rsidR="00455274" w:rsidRPr="00EF042C" w:rsidRDefault="008D7F3D" w:rsidP="00795445">
      <w:pPr>
        <w:pStyle w:val="ListParagraph"/>
        <w:autoSpaceDE/>
        <w:autoSpaceDN/>
        <w:adjustRightInd/>
        <w:spacing w:after="0"/>
        <w:ind w:left="0"/>
        <w:rPr>
          <w:rFonts w:eastAsia="Times New Roman" w:cs="Times New Roman"/>
          <w:b/>
          <w:snapToGrid w:val="0"/>
          <w:color w:val="auto"/>
        </w:rPr>
      </w:pPr>
      <w:r w:rsidRPr="00EF042C">
        <w:rPr>
          <w:rFonts w:eastAsia="Times New Roman" w:cs="Times New Roman"/>
          <w:b/>
          <w:snapToGrid w:val="0"/>
          <w:color w:val="auto"/>
        </w:rPr>
        <w:t>Governance and research consultants</w:t>
      </w:r>
    </w:p>
    <w:p w:rsidR="00455274" w:rsidRPr="00C039FC" w:rsidRDefault="008D7F3D" w:rsidP="00795445">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Pension and Investment Research Consultants</w:t>
      </w:r>
    </w:p>
    <w:p w:rsidR="00455274" w:rsidRPr="00EF042C" w:rsidRDefault="008D7F3D" w:rsidP="00455274">
      <w:pPr>
        <w:pStyle w:val="ListParagraph"/>
        <w:autoSpaceDE/>
        <w:autoSpaceDN/>
        <w:adjustRightInd/>
        <w:spacing w:after="0"/>
        <w:ind w:left="-74"/>
        <w:rPr>
          <w:rFonts w:eastAsia="Times New Roman" w:cs="Times New Roman"/>
          <w:snapToGrid w:val="0"/>
          <w:color w:val="auto"/>
          <w:sz w:val="20"/>
          <w:szCs w:val="20"/>
          <w:highlight w:val="yellow"/>
        </w:rPr>
      </w:pPr>
    </w:p>
    <w:p w:rsidR="00455274" w:rsidRPr="00EF042C" w:rsidRDefault="008D7F3D" w:rsidP="00795445">
      <w:pPr>
        <w:pStyle w:val="ListParagraph"/>
        <w:autoSpaceDE/>
        <w:autoSpaceDN/>
        <w:adjustRightInd/>
        <w:spacing w:after="0"/>
        <w:ind w:left="0"/>
        <w:rPr>
          <w:rFonts w:eastAsia="Times New Roman" w:cs="Times New Roman"/>
          <w:b/>
          <w:snapToGrid w:val="0"/>
          <w:color w:val="auto"/>
        </w:rPr>
      </w:pPr>
      <w:r w:rsidRPr="00EF042C">
        <w:rPr>
          <w:rFonts w:eastAsia="Times New Roman" w:cs="Times New Roman"/>
          <w:b/>
          <w:snapToGrid w:val="0"/>
          <w:color w:val="auto"/>
        </w:rPr>
        <w:t>Bankers</w:t>
      </w:r>
    </w:p>
    <w:p w:rsidR="00455274" w:rsidRPr="00C039FC" w:rsidRDefault="008D7F3D" w:rsidP="00795445">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Lloyds Bank plc</w:t>
      </w:r>
    </w:p>
    <w:p w:rsidR="00455274" w:rsidRPr="00C039FC" w:rsidRDefault="008D7F3D" w:rsidP="00795445">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Natwest Bank plc</w:t>
      </w:r>
    </w:p>
    <w:p w:rsidR="009E2851" w:rsidRDefault="008D7F3D" w:rsidP="00795445">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Svenska Handelsbanken</w:t>
      </w:r>
    </w:p>
    <w:p w:rsidR="009E2851" w:rsidRDefault="008D7F3D" w:rsidP="009E2851">
      <w:pPr>
        <w:autoSpaceDE/>
        <w:autoSpaceDN/>
        <w:adjustRightInd/>
        <w:spacing w:after="160" w:line="259" w:lineRule="auto"/>
        <w:rPr>
          <w:rFonts w:eastAsia="Times New Roman" w:cs="Times New Roman"/>
          <w:snapToGrid w:val="0"/>
          <w:color w:val="auto"/>
          <w:sz w:val="22"/>
          <w:szCs w:val="22"/>
        </w:rPr>
      </w:pPr>
    </w:p>
    <w:p w:rsidR="009E2851" w:rsidRDefault="008D7F3D" w:rsidP="009E2851">
      <w:pPr>
        <w:autoSpaceDE/>
        <w:autoSpaceDN/>
        <w:adjustRightInd/>
        <w:spacing w:after="160" w:line="259" w:lineRule="auto"/>
        <w:rPr>
          <w:rFonts w:eastAsia="Times New Roman" w:cs="Times New Roman"/>
          <w:i/>
          <w:snapToGrid w:val="0"/>
          <w:color w:val="auto"/>
          <w:sz w:val="22"/>
          <w:szCs w:val="22"/>
        </w:rPr>
      </w:pPr>
      <w:r w:rsidRPr="009E2851">
        <w:rPr>
          <w:rFonts w:eastAsia="Times New Roman" w:cs="Times New Roman"/>
          <w:i/>
          <w:snapToGrid w:val="0"/>
          <w:color w:val="auto"/>
          <w:sz w:val="22"/>
          <w:szCs w:val="22"/>
        </w:rPr>
        <w:t>For contact details refer to page 132</w:t>
      </w:r>
    </w:p>
    <w:p w:rsidR="009738B7" w:rsidRDefault="008D7F3D" w:rsidP="00901A26">
      <w:pPr>
        <w:autoSpaceDE/>
        <w:autoSpaceDN/>
        <w:adjustRightInd/>
        <w:spacing w:after="160" w:line="259" w:lineRule="auto"/>
        <w:jc w:val="left"/>
        <w:rPr>
          <w:rFonts w:eastAsia="Times New Roman" w:cs="Times New Roman"/>
          <w:b/>
          <w:snapToGrid w:val="0"/>
          <w:color w:val="auto"/>
          <w:sz w:val="28"/>
          <w:szCs w:val="28"/>
        </w:rPr>
        <w:sectPr w:rsidR="009738B7" w:rsidSect="00B448EA">
          <w:type w:val="continuous"/>
          <w:pgSz w:w="16840" w:h="11900" w:orient="landscape" w:code="9"/>
          <w:pgMar w:top="720" w:right="720" w:bottom="720" w:left="720" w:header="283" w:footer="283" w:gutter="0"/>
          <w:cols w:num="3" w:space="292"/>
          <w:docGrid w:linePitch="326"/>
        </w:sectPr>
      </w:pPr>
    </w:p>
    <w:p w:rsidR="009E2851" w:rsidRPr="00BC37A2" w:rsidRDefault="008D7F3D" w:rsidP="00901A26">
      <w:pPr>
        <w:autoSpaceDE/>
        <w:autoSpaceDN/>
        <w:adjustRightInd/>
        <w:spacing w:after="160" w:line="259" w:lineRule="auto"/>
        <w:jc w:val="left"/>
        <w:rPr>
          <w:rFonts w:eastAsia="Times New Roman" w:cs="Times New Roman"/>
          <w:b/>
          <w:snapToGrid w:val="0"/>
          <w:color w:val="auto"/>
          <w:sz w:val="28"/>
          <w:szCs w:val="28"/>
          <w:highlight w:val="yellow"/>
        </w:rPr>
      </w:pPr>
      <w:r w:rsidRPr="00BC37A2">
        <w:rPr>
          <w:rFonts w:eastAsia="Times New Roman" w:cs="Times New Roman"/>
          <w:b/>
          <w:snapToGrid w:val="0"/>
          <w:color w:val="auto"/>
          <w:sz w:val="28"/>
          <w:szCs w:val="28"/>
          <w:highlight w:val="yellow"/>
        </w:rPr>
        <w:lastRenderedPageBreak/>
        <w:t>Financial performance of the Fund</w:t>
      </w:r>
    </w:p>
    <w:p w:rsidR="009738B7" w:rsidRPr="00BC37A2" w:rsidRDefault="008D7F3D" w:rsidP="00901A26">
      <w:pPr>
        <w:autoSpaceDE/>
        <w:autoSpaceDN/>
        <w:adjustRightInd/>
        <w:spacing w:after="160" w:line="259" w:lineRule="auto"/>
        <w:rPr>
          <w:rFonts w:eastAsia="Times New Roman" w:cs="Times New Roman"/>
          <w:snapToGrid w:val="0"/>
          <w:color w:val="auto"/>
          <w:highlight w:val="yellow"/>
        </w:rPr>
      </w:pPr>
      <w:r w:rsidRPr="00BC37A2">
        <w:rPr>
          <w:rFonts w:eastAsia="Times New Roman" w:cs="Times New Roman"/>
          <w:snapToGrid w:val="0"/>
          <w:color w:val="auto"/>
          <w:highlight w:val="yellow"/>
        </w:rPr>
        <w:t>The Fund asset value increased by £</w:t>
      </w:r>
      <w:r w:rsidRPr="00BC37A2">
        <w:rPr>
          <w:rFonts w:eastAsia="Times New Roman" w:cs="Times New Roman"/>
          <w:snapToGrid w:val="0"/>
          <w:color w:val="auto"/>
          <w:highlight w:val="yellow"/>
        </w:rPr>
        <w:t>788.9m from £7,621.2m at 31 March 2018 to £8,410.1m as at 31 March 2019</w:t>
      </w:r>
      <w:r w:rsidRPr="00BC37A2">
        <w:rPr>
          <w:rFonts w:eastAsia="Times New Roman" w:cs="Times New Roman"/>
          <w:snapToGrid w:val="0"/>
          <w:color w:val="auto"/>
          <w:highlight w:val="yellow"/>
        </w:rPr>
        <w:t xml:space="preserve"> and</w:t>
      </w:r>
      <w:r w:rsidRPr="00BC37A2">
        <w:rPr>
          <w:rFonts w:eastAsia="Times New Roman" w:cs="Times New Roman"/>
          <w:snapToGrid w:val="0"/>
          <w:color w:val="auto"/>
          <w:highlight w:val="yellow"/>
        </w:rPr>
        <w:t xml:space="preserve"> delivered an 11.7% return on investment assets over the twelve months, outperforming the Lancashire benchmark of 8.0% and placing the Fund at the top of the 2018/19 Local Authority Fund league table for total fund performance</w:t>
      </w:r>
      <w:r w:rsidRPr="00BC37A2">
        <w:rPr>
          <w:rFonts w:eastAsia="Times New Roman" w:cs="Times New Roman"/>
          <w:snapToGrid w:val="0"/>
          <w:color w:val="auto"/>
          <w:highlight w:val="yellow"/>
        </w:rPr>
        <w:t>, from a population of 64 loca</w:t>
      </w:r>
      <w:r w:rsidRPr="00BC37A2">
        <w:rPr>
          <w:rFonts w:eastAsia="Times New Roman" w:cs="Times New Roman"/>
          <w:snapToGrid w:val="0"/>
          <w:color w:val="auto"/>
          <w:highlight w:val="yellow"/>
        </w:rPr>
        <w:t>l government pension funds with a combined value of £193bn</w:t>
      </w:r>
      <w:r w:rsidRPr="00BC37A2">
        <w:rPr>
          <w:rFonts w:eastAsia="Times New Roman" w:cs="Times New Roman"/>
          <w:snapToGrid w:val="0"/>
          <w:color w:val="auto"/>
          <w:highlight w:val="yellow"/>
        </w:rPr>
        <w:t xml:space="preserve">. </w:t>
      </w:r>
    </w:p>
    <w:p w:rsidR="00B173E9" w:rsidRPr="00BC37A2" w:rsidRDefault="008D7F3D" w:rsidP="00880756">
      <w:pPr>
        <w:autoSpaceDE/>
        <w:autoSpaceDN/>
        <w:adjustRightInd/>
        <w:spacing w:after="160" w:line="259" w:lineRule="auto"/>
        <w:rPr>
          <w:rFonts w:asciiTheme="minorHAnsi" w:eastAsia="Arial Unicode MS" w:hAnsiTheme="minorHAnsi" w:cs="Arial"/>
          <w:highlight w:val="yellow"/>
        </w:rPr>
      </w:pPr>
      <w:r w:rsidRPr="00BC37A2">
        <w:rPr>
          <w:rFonts w:eastAsia="Times New Roman" w:cs="Times New Roman"/>
          <w:snapToGrid w:val="0"/>
          <w:color w:val="auto"/>
          <w:highlight w:val="yellow"/>
        </w:rPr>
        <w:t>Benefits payable by the Fund and transfers out of the Fund exceed the value of contribution income and transfers in to the Fund on a regular basis.  This net cash outflow from transactions with m</w:t>
      </w:r>
      <w:r w:rsidRPr="00BC37A2">
        <w:rPr>
          <w:rFonts w:eastAsia="Times New Roman" w:cs="Times New Roman"/>
          <w:snapToGrid w:val="0"/>
          <w:color w:val="auto"/>
          <w:highlight w:val="yellow"/>
        </w:rPr>
        <w:t>embers, together with management expenses, is funded from investment income.</w:t>
      </w:r>
    </w:p>
    <w:p w:rsidR="00901A26" w:rsidRPr="00BC37A2" w:rsidRDefault="008D7F3D" w:rsidP="00901A26">
      <w:pPr>
        <w:autoSpaceDE/>
        <w:autoSpaceDN/>
        <w:adjustRightInd/>
        <w:spacing w:after="160" w:line="259" w:lineRule="auto"/>
        <w:rPr>
          <w:rFonts w:eastAsia="Times New Roman" w:cs="Times New Roman"/>
          <w:snapToGrid w:val="0"/>
          <w:color w:val="auto"/>
          <w:highlight w:val="yellow"/>
        </w:rPr>
      </w:pPr>
      <w:r w:rsidRPr="00BC37A2">
        <w:rPr>
          <w:rFonts w:eastAsia="Times New Roman" w:cs="Times New Roman"/>
          <w:snapToGrid w:val="0"/>
          <w:color w:val="auto"/>
          <w:highlight w:val="yellow"/>
        </w:rPr>
        <w:t xml:space="preserve"> </w:t>
      </w:r>
      <w:r w:rsidRPr="00BC37A2">
        <w:rPr>
          <w:noProof/>
          <w:highlight w:val="yellow"/>
          <w:lang w:eastAsia="en-GB"/>
        </w:rPr>
        <w:drawing>
          <wp:inline distT="0" distB="0" distL="0" distR="0">
            <wp:extent cx="4656455" cy="167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14645"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01354" cy="1692564"/>
                    </a:xfrm>
                    <a:prstGeom prst="rect">
                      <a:avLst/>
                    </a:prstGeom>
                    <a:noFill/>
                    <a:ln>
                      <a:noFill/>
                    </a:ln>
                  </pic:spPr>
                </pic:pic>
              </a:graphicData>
            </a:graphic>
          </wp:inline>
        </w:drawing>
      </w:r>
    </w:p>
    <w:p w:rsidR="009738B7" w:rsidRPr="003E0E0F" w:rsidRDefault="008D7F3D" w:rsidP="009738B7">
      <w:pPr>
        <w:autoSpaceDE/>
        <w:autoSpaceDN/>
        <w:adjustRightInd/>
        <w:spacing w:after="160" w:line="259" w:lineRule="auto"/>
        <w:rPr>
          <w:rFonts w:eastAsia="Times New Roman" w:cs="Times New Roman"/>
          <w:snapToGrid w:val="0"/>
          <w:color w:val="auto"/>
          <w:highlight w:val="yellow"/>
        </w:rPr>
      </w:pPr>
      <w:r w:rsidRPr="00BC37A2">
        <w:rPr>
          <w:rFonts w:eastAsia="Times New Roman" w:cs="Times New Roman"/>
          <w:snapToGrid w:val="0"/>
          <w:color w:val="auto"/>
          <w:highlight w:val="yellow"/>
        </w:rPr>
        <w:t>A one year budget is prepared for the Fund on an annual basis and both officers and the Pension Fund Committee closely monitor investment performance, contribution income and F</w:t>
      </w:r>
      <w:r w:rsidRPr="00BC37A2">
        <w:rPr>
          <w:rFonts w:eastAsia="Times New Roman" w:cs="Times New Roman"/>
          <w:snapToGrid w:val="0"/>
          <w:color w:val="auto"/>
          <w:highlight w:val="yellow"/>
        </w:rPr>
        <w:t>und expenditure against the budget, with committee reporting on a quarterly basis.  The most significant budget variance for the year to 31 March 2019 arose due to the accounting treatment adopted in the prior financial year for up-front deficit and future</w:t>
      </w:r>
      <w:r w:rsidRPr="00BC37A2">
        <w:rPr>
          <w:rFonts w:eastAsia="Times New Roman" w:cs="Times New Roman"/>
          <w:snapToGrid w:val="0"/>
          <w:color w:val="auto"/>
          <w:highlight w:val="yellow"/>
        </w:rPr>
        <w:t xml:space="preserve"> service rate contributions received from some employers.  The budget assumed this early receipt of income would be apportioned over the associated time period but, following review by external auditors, the full amount of up-front income was recognised in</w:t>
      </w:r>
      <w:r>
        <w:rPr>
          <w:rFonts w:eastAsia="Times New Roman" w:cs="Times New Roman"/>
          <w:snapToGrid w:val="0"/>
          <w:color w:val="auto"/>
        </w:rPr>
        <w:t xml:space="preserve"> </w:t>
      </w:r>
      <w:r w:rsidRPr="003E0E0F">
        <w:rPr>
          <w:rFonts w:eastAsia="Times New Roman" w:cs="Times New Roman"/>
          <w:snapToGrid w:val="0"/>
          <w:color w:val="auto"/>
          <w:highlight w:val="yellow"/>
        </w:rPr>
        <w:t xml:space="preserve">the 2017/18 fund account with a corresponding shortfall in the current year.  There was no net impact on the cash flow of the Fund as this was an accounting adjustment only. </w:t>
      </w:r>
    </w:p>
    <w:p w:rsidR="009738B7" w:rsidRPr="003E0E0F" w:rsidRDefault="008D7F3D" w:rsidP="009738B7">
      <w:pPr>
        <w:autoSpaceDE/>
        <w:autoSpaceDN/>
        <w:adjustRightInd/>
        <w:spacing w:after="160" w:line="259" w:lineRule="auto"/>
        <w:rPr>
          <w:rFonts w:eastAsia="Times New Roman" w:cs="Times New Roman"/>
          <w:snapToGrid w:val="0"/>
          <w:color w:val="auto"/>
          <w:highlight w:val="yellow"/>
        </w:rPr>
      </w:pPr>
      <w:r w:rsidRPr="003E0E0F">
        <w:rPr>
          <w:rFonts w:eastAsia="Times New Roman" w:cs="Times New Roman"/>
          <w:snapToGrid w:val="0"/>
          <w:color w:val="auto"/>
          <w:highlight w:val="yellow"/>
        </w:rPr>
        <w:t>The last triennial valuation was carried out by Mercer, the Fund's independent actuary,  as at 31 March 2016 and the resultant 90% funding level was a significant improvement when compared to 78% in 2013.  2019/20 is a valuation year and the Fund is expect</w:t>
      </w:r>
      <w:r w:rsidRPr="003E0E0F">
        <w:rPr>
          <w:rFonts w:eastAsia="Times New Roman" w:cs="Times New Roman"/>
          <w:snapToGrid w:val="0"/>
          <w:color w:val="auto"/>
          <w:highlight w:val="yellow"/>
        </w:rPr>
        <w:t xml:space="preserve">ed to again be closer to fully funded.  The new valuation will set the contribution rates for employers within the Fund for at least the three years commencing 1 April 2020.  </w:t>
      </w:r>
      <w:r w:rsidRPr="003E0E0F">
        <w:rPr>
          <w:rFonts w:eastAsia="Times New Roman" w:cs="Times New Roman"/>
          <w:snapToGrid w:val="0"/>
          <w:color w:val="auto"/>
          <w:highlight w:val="yellow"/>
        </w:rPr>
        <w:t xml:space="preserve">  </w:t>
      </w:r>
    </w:p>
    <w:p w:rsidR="009B72A2" w:rsidRPr="003E0E0F" w:rsidRDefault="008D7F3D" w:rsidP="009528B8">
      <w:pPr>
        <w:autoSpaceDE/>
        <w:autoSpaceDN/>
        <w:adjustRightInd/>
        <w:spacing w:after="160" w:line="259" w:lineRule="auto"/>
        <w:rPr>
          <w:rFonts w:eastAsia="Times New Roman" w:cs="Times New Roman"/>
          <w:snapToGrid w:val="0"/>
          <w:color w:val="auto"/>
          <w:highlight w:val="yellow"/>
        </w:rPr>
      </w:pPr>
      <w:r w:rsidRPr="003E0E0F">
        <w:rPr>
          <w:rFonts w:eastAsia="Times New Roman" w:cs="Times New Roman"/>
          <w:snapToGrid w:val="0"/>
          <w:color w:val="auto"/>
          <w:highlight w:val="yellow"/>
        </w:rPr>
        <w:t>Employer contribution rates in 2018/19 range from 0.0% to 28.0% of pension pay</w:t>
      </w:r>
      <w:r w:rsidRPr="003E0E0F">
        <w:rPr>
          <w:rFonts w:eastAsia="Times New Roman" w:cs="Times New Roman"/>
          <w:snapToGrid w:val="0"/>
          <w:color w:val="auto"/>
          <w:highlight w:val="yellow"/>
        </w:rPr>
        <w:t xml:space="preserve"> and are dependent on the assumptions applied by the actuary at the date of valuation.  The Fund collects contributions by direct debit on a monthly basis and does not have a significant issue in respect of timeliness of receipt of contribution income.  No</w:t>
      </w:r>
      <w:r w:rsidRPr="003E0E0F">
        <w:rPr>
          <w:rFonts w:eastAsia="Times New Roman" w:cs="Times New Roman"/>
          <w:snapToGrid w:val="0"/>
          <w:color w:val="auto"/>
          <w:highlight w:val="yellow"/>
        </w:rPr>
        <w:t xml:space="preserve"> interest on overdue contributions has been levied during the year.</w:t>
      </w:r>
    </w:p>
    <w:p w:rsidR="009528B8" w:rsidRDefault="008D7F3D" w:rsidP="009528B8">
      <w:pPr>
        <w:autoSpaceDE/>
        <w:autoSpaceDN/>
        <w:adjustRightInd/>
        <w:spacing w:after="160" w:line="259" w:lineRule="auto"/>
        <w:rPr>
          <w:rFonts w:eastAsia="Times New Roman" w:cs="Times New Roman"/>
          <w:snapToGrid w:val="0"/>
          <w:color w:val="auto"/>
        </w:rPr>
      </w:pPr>
      <w:r w:rsidRPr="003E0E0F">
        <w:rPr>
          <w:rFonts w:eastAsia="Times New Roman" w:cs="Times New Roman"/>
          <w:snapToGrid w:val="0"/>
          <w:color w:val="auto"/>
          <w:highlight w:val="yellow"/>
        </w:rPr>
        <w:t>Further information on the 2016 valuation can be found in section J of this annual report.</w:t>
      </w:r>
    </w:p>
    <w:p w:rsidR="009528B8" w:rsidRDefault="008D7F3D" w:rsidP="00901A26">
      <w:pPr>
        <w:autoSpaceDE/>
        <w:autoSpaceDN/>
        <w:adjustRightInd/>
        <w:spacing w:after="160" w:line="259" w:lineRule="auto"/>
        <w:rPr>
          <w:rFonts w:eastAsia="Times New Roman" w:cs="Times New Roman"/>
          <w:snapToGrid w:val="0"/>
          <w:color w:val="auto"/>
        </w:rPr>
        <w:sectPr w:rsidR="009528B8" w:rsidSect="009B72A2">
          <w:type w:val="continuous"/>
          <w:pgSz w:w="16840" w:h="11900" w:orient="landscape" w:code="9"/>
          <w:pgMar w:top="720" w:right="720" w:bottom="720" w:left="720" w:header="283" w:footer="283" w:gutter="0"/>
          <w:cols w:num="2" w:space="292"/>
          <w:docGrid w:linePitch="326"/>
        </w:sectPr>
      </w:pPr>
    </w:p>
    <w:p w:rsidR="009E2851" w:rsidRPr="009E2851" w:rsidRDefault="008D7F3D" w:rsidP="00901A26">
      <w:pPr>
        <w:autoSpaceDE/>
        <w:autoSpaceDN/>
        <w:adjustRightInd/>
        <w:spacing w:after="160" w:line="259" w:lineRule="auto"/>
        <w:jc w:val="left"/>
        <w:rPr>
          <w:rFonts w:eastAsia="Times New Roman" w:cs="Times New Roman"/>
          <w:snapToGrid w:val="0"/>
          <w:color w:val="auto"/>
          <w:sz w:val="22"/>
          <w:szCs w:val="22"/>
        </w:rPr>
      </w:pPr>
    </w:p>
    <w:p w:rsidR="009B72A2" w:rsidRDefault="008D7F3D" w:rsidP="00FF6F6A">
      <w:pPr>
        <w:keepNext/>
        <w:autoSpaceDE/>
        <w:autoSpaceDN/>
        <w:adjustRightInd/>
        <w:spacing w:after="0"/>
        <w:jc w:val="left"/>
        <w:outlineLvl w:val="0"/>
        <w:rPr>
          <w:rFonts w:eastAsia="Times New Roman" w:cs="Times New Roman"/>
          <w:b/>
          <w:snapToGrid w:val="0"/>
          <w:sz w:val="32"/>
          <w:szCs w:val="32"/>
        </w:rPr>
        <w:sectPr w:rsidR="009B72A2" w:rsidSect="006B62D2">
          <w:pgSz w:w="16840" w:h="11900" w:orient="landscape" w:code="9"/>
          <w:pgMar w:top="720" w:right="720" w:bottom="720" w:left="720" w:header="283" w:footer="283" w:gutter="0"/>
          <w:cols w:num="2" w:space="292"/>
          <w:docGrid w:linePitch="326"/>
        </w:sectPr>
      </w:pPr>
    </w:p>
    <w:p w:rsidR="00FF6F6A" w:rsidRPr="00C473DA" w:rsidRDefault="008D7F3D" w:rsidP="00FF6F6A">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t xml:space="preserve">C  </w:t>
      </w:r>
      <w:r w:rsidRPr="00C473DA">
        <w:rPr>
          <w:rFonts w:eastAsia="Times New Roman" w:cs="Times New Roman"/>
          <w:b/>
          <w:snapToGrid w:val="0"/>
          <w:sz w:val="32"/>
          <w:szCs w:val="32"/>
        </w:rPr>
        <w:t>Governance of the Fund</w:t>
      </w:r>
    </w:p>
    <w:p w:rsidR="00FF6F6A" w:rsidRPr="00C473DA" w:rsidRDefault="008D7F3D" w:rsidP="00FF6F6A">
      <w:pPr>
        <w:keepNext/>
        <w:autoSpaceDE/>
        <w:autoSpaceDN/>
        <w:adjustRightInd/>
        <w:spacing w:after="0"/>
        <w:jc w:val="left"/>
        <w:outlineLvl w:val="0"/>
        <w:rPr>
          <w:rFonts w:eastAsia="Times New Roman" w:cs="Times New Roman"/>
          <w:b/>
          <w:snapToGrid w:val="0"/>
          <w:sz w:val="28"/>
          <w:szCs w:val="28"/>
        </w:rPr>
      </w:pPr>
    </w:p>
    <w:p w:rsidR="005F6637" w:rsidRDefault="008D7F3D" w:rsidP="00FF6F6A">
      <w:pPr>
        <w:keepNext/>
        <w:autoSpaceDE/>
        <w:autoSpaceDN/>
        <w:adjustRightInd/>
        <w:spacing w:after="0"/>
        <w:jc w:val="left"/>
        <w:outlineLvl w:val="0"/>
        <w:rPr>
          <w:rFonts w:eastAsia="Times New Roman" w:cs="Times New Roman"/>
          <w:b/>
          <w:snapToGrid w:val="0"/>
          <w:sz w:val="28"/>
          <w:szCs w:val="28"/>
        </w:rPr>
        <w:sectPr w:rsidR="005F6637" w:rsidSect="009B72A2">
          <w:type w:val="continuous"/>
          <w:pgSz w:w="16840" w:h="11900" w:orient="landscape" w:code="9"/>
          <w:pgMar w:top="720" w:right="720" w:bottom="720" w:left="720" w:header="283" w:footer="283" w:gutter="0"/>
          <w:cols w:space="292"/>
          <w:docGrid w:linePitch="326"/>
        </w:sectPr>
      </w:pPr>
    </w:p>
    <w:p w:rsidR="00FF6F6A" w:rsidRPr="00C473DA" w:rsidRDefault="008D7F3D" w:rsidP="00FF6F6A">
      <w:pPr>
        <w:keepNext/>
        <w:autoSpaceDE/>
        <w:autoSpaceDN/>
        <w:adjustRightInd/>
        <w:spacing w:after="0"/>
        <w:jc w:val="left"/>
        <w:outlineLvl w:val="0"/>
        <w:rPr>
          <w:rFonts w:eastAsia="Times New Roman" w:cs="Times New Roman"/>
          <w:b/>
          <w:snapToGrid w:val="0"/>
          <w:sz w:val="28"/>
          <w:szCs w:val="28"/>
        </w:rPr>
      </w:pPr>
      <w:r w:rsidRPr="00C473DA">
        <w:rPr>
          <w:rFonts w:eastAsia="Times New Roman" w:cs="Times New Roman"/>
          <w:b/>
          <w:snapToGrid w:val="0"/>
          <w:sz w:val="28"/>
          <w:szCs w:val="28"/>
        </w:rPr>
        <w:t>Lancashire County Pension Fund Governance Policy Statement</w:t>
      </w:r>
    </w:p>
    <w:p w:rsidR="00FF6F6A" w:rsidRPr="00C473DA" w:rsidRDefault="008D7F3D" w:rsidP="00FF6F6A">
      <w:pPr>
        <w:keepNext/>
        <w:autoSpaceDE/>
        <w:autoSpaceDN/>
        <w:adjustRightInd/>
        <w:spacing w:after="0"/>
        <w:ind w:left="360"/>
        <w:outlineLvl w:val="0"/>
        <w:rPr>
          <w:rFonts w:eastAsia="Times New Roman" w:cs="Times New Roman"/>
          <w:color w:val="auto"/>
          <w:szCs w:val="20"/>
          <w:lang w:eastAsia="en-GB"/>
        </w:rPr>
      </w:pPr>
    </w:p>
    <w:p w:rsidR="00FF6F6A" w:rsidRPr="00C473DA" w:rsidRDefault="008D7F3D" w:rsidP="00FF6F6A">
      <w:pPr>
        <w:spacing w:after="0"/>
        <w:jc w:val="left"/>
        <w:rPr>
          <w:rFonts w:eastAsia="Times New Roman" w:cs="Arial"/>
          <w:color w:val="auto"/>
          <w:lang w:eastAsia="en-GB"/>
        </w:rPr>
      </w:pPr>
      <w:r w:rsidRPr="00C473DA">
        <w:rPr>
          <w:rFonts w:eastAsia="Times New Roman" w:cs="Arial"/>
          <w:color w:val="auto"/>
          <w:lang w:eastAsia="en-GB"/>
        </w:rPr>
        <w:t xml:space="preserve">While the Pension Fund is not technically a separate legal entity, it does have its own specific governance arrangements and controls which sit within Lancashire County Council's overall governance framework.  </w:t>
      </w:r>
    </w:p>
    <w:p w:rsidR="00FF6F6A" w:rsidRPr="00C473DA" w:rsidRDefault="008D7F3D" w:rsidP="00FF6F6A">
      <w:pPr>
        <w:spacing w:after="0"/>
        <w:jc w:val="left"/>
        <w:rPr>
          <w:rFonts w:eastAsia="Times New Roman" w:cs="Arial"/>
          <w:color w:val="auto"/>
          <w:lang w:eastAsia="en-GB"/>
        </w:rPr>
      </w:pPr>
    </w:p>
    <w:p w:rsidR="00FF6F6A" w:rsidRPr="00C473DA" w:rsidRDefault="008D7F3D" w:rsidP="00FF6F6A">
      <w:pPr>
        <w:spacing w:after="0"/>
        <w:jc w:val="left"/>
        <w:rPr>
          <w:rFonts w:eastAsia="Times New Roman" w:cs="Arial"/>
          <w:color w:val="auto"/>
          <w:lang w:eastAsia="en-GB"/>
        </w:rPr>
      </w:pPr>
      <w:r w:rsidRPr="00C473DA">
        <w:rPr>
          <w:rFonts w:eastAsiaTheme="minorHAnsi" w:cs="Arial"/>
          <w:color w:val="auto"/>
        </w:rPr>
        <w:t xml:space="preserve">Under regulation 55 of the LGPS Regulations </w:t>
      </w:r>
      <w:r w:rsidRPr="00C473DA">
        <w:rPr>
          <w:rFonts w:eastAsiaTheme="minorHAnsi" w:cs="Arial"/>
          <w:color w:val="auto"/>
        </w:rPr>
        <w:t xml:space="preserve">2013, all Local Government Pension Scheme (LGPS) Funds in England and Wales are required to publish a </w:t>
      </w:r>
      <w:hyperlink r:id="rId21" w:history="1">
        <w:r w:rsidRPr="00C473DA">
          <w:rPr>
            <w:rStyle w:val="Hyperlink"/>
            <w:rFonts w:eastAsiaTheme="minorHAnsi"/>
          </w:rPr>
          <w:t>Governance Policy Statement</w:t>
        </w:r>
      </w:hyperlink>
      <w:r w:rsidRPr="00C473DA">
        <w:rPr>
          <w:rFonts w:eastAsiaTheme="minorHAnsi" w:cs="Arial"/>
          <w:color w:val="auto"/>
        </w:rPr>
        <w:t xml:space="preserve"> setting out wheth</w:t>
      </w:r>
      <w:r w:rsidRPr="00C473DA">
        <w:rPr>
          <w:rFonts w:eastAsiaTheme="minorHAnsi" w:cs="Arial"/>
          <w:color w:val="auto"/>
        </w:rPr>
        <w:t>er the authority delegates its functions, or part of its functions to a committee, a sub-committee or an officer of the authority</w:t>
      </w:r>
      <w:r w:rsidRPr="00C473DA">
        <w:rPr>
          <w:rFonts w:eastAsia="Times New Roman" w:cs="Arial"/>
          <w:color w:val="auto"/>
          <w:lang w:eastAsia="en-GB"/>
        </w:rPr>
        <w:t xml:space="preserve">. </w:t>
      </w:r>
    </w:p>
    <w:p w:rsidR="00FF6F6A" w:rsidRPr="00C473DA" w:rsidRDefault="008D7F3D" w:rsidP="00FF6F6A">
      <w:pPr>
        <w:autoSpaceDE/>
        <w:autoSpaceDN/>
        <w:adjustRightInd/>
        <w:spacing w:after="0"/>
        <w:jc w:val="left"/>
        <w:rPr>
          <w:rFonts w:eastAsia="Times New Roman" w:cs="Arial"/>
          <w:color w:val="auto"/>
        </w:rPr>
      </w:pPr>
    </w:p>
    <w:p w:rsidR="00FF6F6A" w:rsidRPr="00C473DA" w:rsidRDefault="008D7F3D" w:rsidP="00FF6F6A">
      <w:pPr>
        <w:autoSpaceDE/>
        <w:autoSpaceDN/>
        <w:adjustRightInd/>
        <w:spacing w:after="0"/>
        <w:jc w:val="left"/>
        <w:rPr>
          <w:rFonts w:eastAsia="Times New Roman" w:cs="Arial"/>
          <w:color w:val="auto"/>
        </w:rPr>
      </w:pPr>
      <w:r w:rsidRPr="00C473DA">
        <w:rPr>
          <w:rFonts w:eastAsia="Times New Roman" w:cs="Arial"/>
          <w:color w:val="auto"/>
        </w:rPr>
        <w:t>Comprehensive terms of reference have been established for all areas of governance of pension fund activities including the</w:t>
      </w:r>
      <w:r w:rsidRPr="00C473DA">
        <w:rPr>
          <w:rFonts w:eastAsia="Times New Roman" w:cs="Arial"/>
          <w:color w:val="auto"/>
        </w:rPr>
        <w:t xml:space="preserve"> Pension Fund Committee, the Investment Panel, the Lancashire Local Pension Board and issues delegated to the Head of the Lancashire County Pension Fund.</w:t>
      </w:r>
    </w:p>
    <w:p w:rsidR="00FF6F6A" w:rsidRPr="00C473DA" w:rsidRDefault="008D7F3D" w:rsidP="00FF6F6A">
      <w:pPr>
        <w:autoSpaceDE/>
        <w:autoSpaceDN/>
        <w:adjustRightInd/>
        <w:spacing w:after="0"/>
        <w:jc w:val="left"/>
        <w:rPr>
          <w:rFonts w:eastAsia="Times New Roman" w:cs="Arial"/>
          <w:color w:val="auto"/>
          <w:lang w:eastAsia="en-GB"/>
        </w:rPr>
      </w:pPr>
    </w:p>
    <w:p w:rsidR="00FF6F6A" w:rsidRPr="00C473DA" w:rsidRDefault="008D7F3D" w:rsidP="00FF6F6A">
      <w:pPr>
        <w:spacing w:after="0"/>
        <w:jc w:val="left"/>
        <w:rPr>
          <w:rFonts w:eastAsiaTheme="minorHAnsi" w:cs="Arial"/>
          <w:color w:val="auto"/>
        </w:rPr>
      </w:pPr>
      <w:r w:rsidRPr="00C473DA">
        <w:rPr>
          <w:rFonts w:eastAsia="Times New Roman" w:cs="Arial"/>
          <w:color w:val="auto"/>
        </w:rPr>
        <w:t xml:space="preserve">The Pension Fund Committee has considered the governance arrangements relating to the administration </w:t>
      </w:r>
      <w:r w:rsidRPr="00C473DA">
        <w:rPr>
          <w:rFonts w:eastAsia="Times New Roman" w:cs="Arial"/>
          <w:color w:val="auto"/>
        </w:rPr>
        <w:t xml:space="preserve">and strategic management of Fund assets and liabilities in the light of guidance issued by the </w:t>
      </w:r>
      <w:r>
        <w:rPr>
          <w:rFonts w:eastAsia="Times New Roman" w:cs="Arial"/>
          <w:color w:val="auto"/>
        </w:rPr>
        <w:t>Ministry of Housing, Communities and Local Government (formerly the Department for Communities and Local Government, DCLG)</w:t>
      </w:r>
      <w:r w:rsidRPr="00C473DA">
        <w:rPr>
          <w:rFonts w:eastAsia="Times New Roman" w:cs="Arial"/>
          <w:color w:val="auto"/>
        </w:rPr>
        <w:t xml:space="preserve"> and the requirement to complete a Gove</w:t>
      </w:r>
      <w:r w:rsidRPr="00C473DA">
        <w:rPr>
          <w:rFonts w:eastAsia="Times New Roman" w:cs="Arial"/>
          <w:color w:val="auto"/>
        </w:rPr>
        <w:t>rnance Compliance Statement for all areas of governance of pension fund activities.</w:t>
      </w:r>
      <w:r w:rsidRPr="00C473DA">
        <w:rPr>
          <w:rFonts w:eastAsiaTheme="minorHAnsi" w:cs="Arial"/>
          <w:color w:val="auto"/>
        </w:rPr>
        <w:t xml:space="preserve"> </w:t>
      </w:r>
    </w:p>
    <w:p w:rsidR="00FF6F6A" w:rsidRPr="00C473DA" w:rsidRDefault="008D7F3D" w:rsidP="00FF6F6A">
      <w:pPr>
        <w:autoSpaceDE/>
        <w:autoSpaceDN/>
        <w:adjustRightInd/>
        <w:spacing w:after="0"/>
        <w:jc w:val="left"/>
        <w:rPr>
          <w:rFonts w:eastAsia="Times New Roman" w:cs="Arial"/>
          <w:color w:val="auto"/>
        </w:rPr>
      </w:pPr>
    </w:p>
    <w:p w:rsidR="006B62D2" w:rsidRDefault="008D7F3D" w:rsidP="00FF6F6A">
      <w:pPr>
        <w:autoSpaceDE/>
        <w:autoSpaceDN/>
        <w:adjustRightInd/>
        <w:spacing w:after="0"/>
        <w:jc w:val="left"/>
        <w:rPr>
          <w:rFonts w:eastAsia="Times New Roman" w:cs="Arial"/>
          <w:color w:val="auto"/>
        </w:rPr>
      </w:pPr>
    </w:p>
    <w:p w:rsidR="00FF6F6A" w:rsidRPr="00C473DA" w:rsidRDefault="008D7F3D" w:rsidP="00FF6F6A">
      <w:pPr>
        <w:autoSpaceDE/>
        <w:autoSpaceDN/>
        <w:adjustRightInd/>
        <w:spacing w:after="0"/>
        <w:jc w:val="left"/>
        <w:rPr>
          <w:rFonts w:eastAsia="Times New Roman" w:cs="Arial"/>
          <w:color w:val="auto"/>
        </w:rPr>
      </w:pPr>
      <w:r w:rsidRPr="00C473DA">
        <w:rPr>
          <w:rFonts w:eastAsia="Times New Roman" w:cs="Arial"/>
          <w:color w:val="auto"/>
        </w:rPr>
        <w:t>The Fund’s Governance Compliance Statement is shown on the following page, and the Governance Policy Statement is included as Appendix 1 to this report.</w:t>
      </w:r>
    </w:p>
    <w:p w:rsidR="005F6637" w:rsidRDefault="008D7F3D" w:rsidP="00FF6F6A">
      <w:pPr>
        <w:autoSpaceDE/>
        <w:autoSpaceDN/>
        <w:adjustRightInd/>
        <w:spacing w:after="0"/>
        <w:jc w:val="left"/>
        <w:rPr>
          <w:rFonts w:eastAsia="Times New Roman" w:cs="Arial"/>
          <w:color w:val="auto"/>
          <w:highlight w:val="yellow"/>
        </w:rPr>
        <w:sectPr w:rsidR="005F6637" w:rsidSect="009B72A2">
          <w:type w:val="continuous"/>
          <w:pgSz w:w="16840" w:h="11900" w:orient="landscape" w:code="9"/>
          <w:pgMar w:top="720" w:right="720" w:bottom="720" w:left="720" w:header="283" w:footer="283" w:gutter="0"/>
          <w:cols w:space="292"/>
          <w:docGrid w:linePitch="326"/>
        </w:sectPr>
      </w:pPr>
    </w:p>
    <w:p w:rsidR="00FF6F6A" w:rsidRPr="005A3E2A" w:rsidRDefault="008D7F3D" w:rsidP="00FF6F6A">
      <w:pPr>
        <w:autoSpaceDE/>
        <w:autoSpaceDN/>
        <w:adjustRightInd/>
        <w:spacing w:after="0"/>
        <w:jc w:val="left"/>
        <w:rPr>
          <w:rFonts w:eastAsia="Times New Roman" w:cs="Arial"/>
          <w:color w:val="auto"/>
          <w:highlight w:val="yellow"/>
        </w:rPr>
      </w:pPr>
    </w:p>
    <w:p w:rsidR="00FF6F6A" w:rsidRDefault="008D7F3D" w:rsidP="00FF6F6A">
      <w:pPr>
        <w:autoSpaceDE/>
        <w:autoSpaceDN/>
        <w:adjustRightInd/>
        <w:spacing w:after="0"/>
        <w:jc w:val="left"/>
        <w:rPr>
          <w:rFonts w:eastAsia="Times New Roman" w:cs="Arial"/>
          <w:color w:val="auto"/>
          <w:highlight w:val="yellow"/>
        </w:rPr>
      </w:pPr>
    </w:p>
    <w:p w:rsidR="009B72A2" w:rsidRDefault="008D7F3D" w:rsidP="00FF6F6A">
      <w:pPr>
        <w:autoSpaceDE/>
        <w:autoSpaceDN/>
        <w:adjustRightInd/>
        <w:spacing w:after="0"/>
        <w:jc w:val="left"/>
        <w:rPr>
          <w:rFonts w:eastAsia="Times New Roman" w:cs="Arial"/>
          <w:color w:val="auto"/>
          <w:highlight w:val="yellow"/>
        </w:rPr>
      </w:pPr>
    </w:p>
    <w:p w:rsidR="009B72A2" w:rsidRDefault="008D7F3D" w:rsidP="00FF6F6A">
      <w:pPr>
        <w:autoSpaceDE/>
        <w:autoSpaceDN/>
        <w:adjustRightInd/>
        <w:spacing w:after="0"/>
        <w:jc w:val="left"/>
        <w:rPr>
          <w:rFonts w:eastAsia="Times New Roman" w:cs="Arial"/>
          <w:color w:val="auto"/>
          <w:highlight w:val="yellow"/>
        </w:rPr>
      </w:pPr>
    </w:p>
    <w:p w:rsidR="009B72A2" w:rsidRDefault="008D7F3D" w:rsidP="00FF6F6A">
      <w:pPr>
        <w:autoSpaceDE/>
        <w:autoSpaceDN/>
        <w:adjustRightInd/>
        <w:spacing w:after="0"/>
        <w:jc w:val="left"/>
        <w:rPr>
          <w:rFonts w:eastAsia="Times New Roman" w:cs="Arial"/>
          <w:color w:val="auto"/>
          <w:highlight w:val="yellow"/>
        </w:rPr>
      </w:pPr>
    </w:p>
    <w:p w:rsidR="009B72A2" w:rsidRDefault="008D7F3D" w:rsidP="00FF6F6A">
      <w:pPr>
        <w:autoSpaceDE/>
        <w:autoSpaceDN/>
        <w:adjustRightInd/>
        <w:spacing w:after="0"/>
        <w:jc w:val="left"/>
        <w:rPr>
          <w:rFonts w:eastAsia="Times New Roman" w:cs="Arial"/>
          <w:color w:val="auto"/>
          <w:highlight w:val="yellow"/>
        </w:rPr>
      </w:pPr>
    </w:p>
    <w:p w:rsidR="009B72A2" w:rsidRDefault="008D7F3D" w:rsidP="00FF6F6A">
      <w:pPr>
        <w:autoSpaceDE/>
        <w:autoSpaceDN/>
        <w:adjustRightInd/>
        <w:spacing w:after="0"/>
        <w:jc w:val="left"/>
        <w:rPr>
          <w:rFonts w:eastAsia="Times New Roman" w:cs="Arial"/>
          <w:color w:val="auto"/>
          <w:highlight w:val="yellow"/>
        </w:rPr>
      </w:pPr>
    </w:p>
    <w:p w:rsidR="009B72A2" w:rsidRDefault="008D7F3D" w:rsidP="00FF6F6A">
      <w:pPr>
        <w:autoSpaceDE/>
        <w:autoSpaceDN/>
        <w:adjustRightInd/>
        <w:spacing w:after="0"/>
        <w:jc w:val="left"/>
        <w:rPr>
          <w:rFonts w:eastAsia="Times New Roman" w:cs="Arial"/>
          <w:color w:val="auto"/>
          <w:highlight w:val="yellow"/>
        </w:rPr>
      </w:pPr>
    </w:p>
    <w:p w:rsidR="009B72A2" w:rsidRDefault="008D7F3D" w:rsidP="00FF6F6A">
      <w:pPr>
        <w:autoSpaceDE/>
        <w:autoSpaceDN/>
        <w:adjustRightInd/>
        <w:spacing w:after="0"/>
        <w:jc w:val="left"/>
        <w:rPr>
          <w:rFonts w:eastAsia="Times New Roman" w:cs="Arial"/>
          <w:color w:val="auto"/>
          <w:highlight w:val="yellow"/>
        </w:rPr>
      </w:pPr>
    </w:p>
    <w:p w:rsidR="009B72A2" w:rsidRPr="005A3E2A" w:rsidRDefault="008D7F3D" w:rsidP="00FF6F6A">
      <w:pPr>
        <w:autoSpaceDE/>
        <w:autoSpaceDN/>
        <w:adjustRightInd/>
        <w:spacing w:after="0"/>
        <w:jc w:val="left"/>
        <w:rPr>
          <w:b/>
          <w:highlight w:val="yellow"/>
        </w:rPr>
      </w:pPr>
    </w:p>
    <w:p w:rsidR="006B62D2" w:rsidRDefault="008D7F3D" w:rsidP="00FF6F6A">
      <w:pPr>
        <w:autoSpaceDE/>
        <w:autoSpaceDN/>
        <w:adjustRightInd/>
        <w:spacing w:after="0"/>
        <w:jc w:val="left"/>
        <w:rPr>
          <w:b/>
          <w:sz w:val="28"/>
          <w:szCs w:val="28"/>
          <w:highlight w:val="yellow"/>
        </w:rPr>
      </w:pPr>
    </w:p>
    <w:p w:rsidR="006B62D2" w:rsidRDefault="008D7F3D" w:rsidP="00FF6F6A">
      <w:pPr>
        <w:autoSpaceDE/>
        <w:autoSpaceDN/>
        <w:adjustRightInd/>
        <w:spacing w:after="0"/>
        <w:jc w:val="left"/>
        <w:rPr>
          <w:b/>
          <w:sz w:val="28"/>
          <w:szCs w:val="28"/>
          <w:highlight w:val="yellow"/>
        </w:rPr>
      </w:pPr>
    </w:p>
    <w:p w:rsidR="006B62D2" w:rsidRDefault="008D7F3D" w:rsidP="00FF6F6A">
      <w:pPr>
        <w:autoSpaceDE/>
        <w:autoSpaceDN/>
        <w:adjustRightInd/>
        <w:spacing w:after="0"/>
        <w:jc w:val="left"/>
        <w:rPr>
          <w:b/>
          <w:sz w:val="28"/>
          <w:szCs w:val="28"/>
          <w:highlight w:val="yellow"/>
        </w:rPr>
      </w:pPr>
    </w:p>
    <w:p w:rsidR="006B62D2" w:rsidRDefault="008D7F3D" w:rsidP="00FF6F6A">
      <w:pPr>
        <w:autoSpaceDE/>
        <w:autoSpaceDN/>
        <w:adjustRightInd/>
        <w:spacing w:after="0"/>
        <w:jc w:val="left"/>
        <w:rPr>
          <w:b/>
          <w:sz w:val="28"/>
          <w:szCs w:val="28"/>
          <w:highlight w:val="yellow"/>
        </w:rPr>
      </w:pPr>
    </w:p>
    <w:p w:rsidR="006B62D2" w:rsidRDefault="008D7F3D" w:rsidP="00FF6F6A">
      <w:pPr>
        <w:autoSpaceDE/>
        <w:autoSpaceDN/>
        <w:adjustRightInd/>
        <w:spacing w:after="0"/>
        <w:jc w:val="left"/>
        <w:rPr>
          <w:b/>
          <w:sz w:val="28"/>
          <w:szCs w:val="28"/>
          <w:highlight w:val="yellow"/>
        </w:rPr>
      </w:pPr>
    </w:p>
    <w:p w:rsidR="006B62D2" w:rsidRDefault="008D7F3D" w:rsidP="00FF6F6A">
      <w:pPr>
        <w:autoSpaceDE/>
        <w:autoSpaceDN/>
        <w:adjustRightInd/>
        <w:spacing w:after="0"/>
        <w:jc w:val="left"/>
        <w:rPr>
          <w:b/>
          <w:sz w:val="28"/>
          <w:szCs w:val="28"/>
          <w:highlight w:val="yellow"/>
        </w:rPr>
      </w:pPr>
    </w:p>
    <w:p w:rsidR="006B62D2" w:rsidRDefault="008D7F3D" w:rsidP="00FF6F6A">
      <w:pPr>
        <w:autoSpaceDE/>
        <w:autoSpaceDN/>
        <w:adjustRightInd/>
        <w:spacing w:after="0"/>
        <w:jc w:val="left"/>
        <w:rPr>
          <w:b/>
          <w:sz w:val="28"/>
          <w:szCs w:val="28"/>
          <w:highlight w:val="yellow"/>
        </w:rPr>
      </w:pPr>
    </w:p>
    <w:p w:rsidR="006B62D2" w:rsidRDefault="008D7F3D" w:rsidP="00FF6F6A">
      <w:pPr>
        <w:autoSpaceDE/>
        <w:autoSpaceDN/>
        <w:adjustRightInd/>
        <w:spacing w:after="0"/>
        <w:jc w:val="left"/>
        <w:rPr>
          <w:b/>
          <w:sz w:val="28"/>
          <w:szCs w:val="28"/>
          <w:highlight w:val="yellow"/>
        </w:rPr>
      </w:pPr>
    </w:p>
    <w:p w:rsidR="00811C4F" w:rsidRDefault="008D7F3D" w:rsidP="00FF6F6A">
      <w:pPr>
        <w:autoSpaceDE/>
        <w:autoSpaceDN/>
        <w:adjustRightInd/>
        <w:spacing w:after="0"/>
        <w:jc w:val="left"/>
        <w:rPr>
          <w:b/>
          <w:sz w:val="28"/>
          <w:szCs w:val="28"/>
          <w:highlight w:val="yellow"/>
        </w:rPr>
        <w:sectPr w:rsidR="00811C4F" w:rsidSect="005F6637">
          <w:type w:val="continuous"/>
          <w:pgSz w:w="16840" w:h="11900" w:orient="landscape" w:code="9"/>
          <w:pgMar w:top="720" w:right="720" w:bottom="720" w:left="720" w:header="283" w:footer="283" w:gutter="0"/>
          <w:cols w:num="2" w:space="292"/>
          <w:docGrid w:linePitch="326"/>
        </w:sectPr>
      </w:pPr>
    </w:p>
    <w:p w:rsidR="00FF6F6A" w:rsidRPr="00B63F9E" w:rsidRDefault="008D7F3D" w:rsidP="00FF6F6A">
      <w:pPr>
        <w:autoSpaceDE/>
        <w:autoSpaceDN/>
        <w:adjustRightInd/>
        <w:spacing w:after="0"/>
        <w:jc w:val="left"/>
        <w:rPr>
          <w:rFonts w:eastAsiaTheme="minorHAnsi" w:cs="Arial"/>
          <w:b/>
          <w:sz w:val="28"/>
          <w:szCs w:val="28"/>
        </w:rPr>
      </w:pPr>
      <w:r w:rsidRPr="00B63F9E">
        <w:rPr>
          <w:b/>
          <w:sz w:val="28"/>
          <w:szCs w:val="28"/>
        </w:rPr>
        <w:lastRenderedPageBreak/>
        <w:t xml:space="preserve">LANCASHIRE COUNTY PENSION FUND GOVERNANCE COMPLIANCE STATEMENT - </w:t>
      </w:r>
      <w:r w:rsidRPr="00B63F9E">
        <w:rPr>
          <w:b/>
          <w:sz w:val="28"/>
          <w:szCs w:val="28"/>
        </w:rPr>
        <w:t>JANUARY 2018</w:t>
      </w:r>
    </w:p>
    <w:tbl>
      <w:tblPr>
        <w:tblW w:w="5000" w:type="pct"/>
        <w:tblBorders>
          <w:top w:val="nil"/>
          <w:left w:val="nil"/>
          <w:bottom w:val="nil"/>
          <w:right w:val="nil"/>
        </w:tblBorders>
        <w:tblLook w:val="0000" w:firstRow="0" w:lastRow="0" w:firstColumn="0" w:lastColumn="0" w:noHBand="0" w:noVBand="0"/>
      </w:tblPr>
      <w:tblGrid>
        <w:gridCol w:w="3794"/>
        <w:gridCol w:w="4580"/>
        <w:gridCol w:w="4577"/>
        <w:gridCol w:w="2449"/>
      </w:tblGrid>
      <w:tr w:rsidR="00503758" w:rsidTr="00811C4F">
        <w:trPr>
          <w:trHeight w:val="112"/>
        </w:trPr>
        <w:tc>
          <w:tcPr>
            <w:tcW w:w="2719" w:type="pct"/>
            <w:gridSpan w:val="2"/>
            <w:tcBorders>
              <w:bottom w:val="single" w:sz="4" w:space="0" w:color="auto"/>
            </w:tcBorders>
          </w:tcPr>
          <w:p w:rsidR="00FF6F6A" w:rsidRPr="00B63F9E" w:rsidRDefault="008D7F3D" w:rsidP="00FF6F6A">
            <w:pPr>
              <w:spacing w:after="0"/>
              <w:jc w:val="left"/>
              <w:rPr>
                <w:rFonts w:eastAsiaTheme="minorHAnsi" w:cs="Arial"/>
                <w:sz w:val="23"/>
                <w:szCs w:val="23"/>
              </w:rPr>
            </w:pPr>
          </w:p>
        </w:tc>
        <w:tc>
          <w:tcPr>
            <w:tcW w:w="2281" w:type="pct"/>
            <w:gridSpan w:val="2"/>
            <w:tcBorders>
              <w:bottom w:val="single" w:sz="4" w:space="0" w:color="auto"/>
            </w:tcBorders>
          </w:tcPr>
          <w:p w:rsidR="00FF6F6A" w:rsidRPr="00B63F9E" w:rsidRDefault="008D7F3D" w:rsidP="00FF6F6A">
            <w:pPr>
              <w:spacing w:after="0"/>
              <w:jc w:val="left"/>
              <w:rPr>
                <w:rFonts w:eastAsiaTheme="minorHAnsi" w:cs="Arial"/>
                <w:sz w:val="23"/>
                <w:szCs w:val="23"/>
              </w:rPr>
            </w:pPr>
          </w:p>
        </w:tc>
      </w:tr>
      <w:tr w:rsidR="00503758" w:rsidTr="00811C4F">
        <w:trPr>
          <w:trHeight w:val="2321"/>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A. Structure </w:t>
            </w:r>
          </w:p>
        </w:tc>
        <w:tc>
          <w:tcPr>
            <w:tcW w:w="2973" w:type="pct"/>
            <w:gridSpan w:val="2"/>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 xml:space="preserve">the Management of the administration of benefits and strategic management of fund assets clearly rests with the main committee established by the appointing Council </w:t>
            </w:r>
          </w:p>
          <w:p w:rsidR="00990A11" w:rsidRPr="00B63F9E" w:rsidRDefault="008D7F3D" w:rsidP="00FF6F6A">
            <w:pPr>
              <w:spacing w:after="0"/>
              <w:jc w:val="left"/>
              <w:rPr>
                <w:rFonts w:eastAsiaTheme="minorHAnsi" w:cs="Arial"/>
                <w:sz w:val="23"/>
                <w:szCs w:val="23"/>
              </w:rPr>
            </w:pPr>
          </w:p>
          <w:p w:rsidR="00FF6F6A" w:rsidRPr="00B63F9E" w:rsidRDefault="008D7F3D" w:rsidP="005538BF">
            <w:pPr>
              <w:spacing w:after="0"/>
              <w:jc w:val="left"/>
              <w:rPr>
                <w:rFonts w:eastAsiaTheme="minorHAnsi" w:cs="Arial"/>
                <w:sz w:val="23"/>
                <w:szCs w:val="23"/>
              </w:rPr>
            </w:pPr>
            <w:r w:rsidRPr="00B63F9E">
              <w:rPr>
                <w:rFonts w:eastAsiaTheme="minorHAnsi" w:cs="Arial"/>
                <w:sz w:val="23"/>
                <w:szCs w:val="23"/>
              </w:rPr>
              <w:t xml:space="preserve">(b) </w:t>
            </w:r>
            <w:r w:rsidRPr="00B63F9E">
              <w:rPr>
                <w:rFonts w:eastAsiaTheme="minorHAnsi" w:cs="Arial"/>
                <w:sz w:val="23"/>
                <w:szCs w:val="23"/>
              </w:rPr>
              <w:t>that representatives of participating LGPS employers, admitted bodies and scheme memb</w:t>
            </w:r>
            <w:r w:rsidRPr="00B63F9E">
              <w:rPr>
                <w:rFonts w:eastAsiaTheme="minorHAnsi" w:cs="Arial"/>
                <w:sz w:val="23"/>
                <w:szCs w:val="23"/>
              </w:rPr>
              <w:t xml:space="preserve">ers (including pensioner and deferred members) are members of either the main or secondary committee established to underpin the work of the main committee </w:t>
            </w:r>
            <w:r w:rsidRPr="00B63F9E">
              <w:rPr>
                <w:rFonts w:eastAsiaTheme="minorHAnsi" w:cs="Arial"/>
                <w:sz w:val="23"/>
                <w:szCs w:val="23"/>
              </w:rPr>
              <w:t xml:space="preserve">(1) </w:t>
            </w:r>
          </w:p>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(c) </w:t>
            </w:r>
            <w:r w:rsidRPr="00B63F9E">
              <w:rPr>
                <w:rFonts w:eastAsiaTheme="minorHAnsi" w:cs="Arial"/>
                <w:sz w:val="23"/>
                <w:szCs w:val="23"/>
              </w:rPr>
              <w:t>that where a secondary committee or panel has been established, the structure ensures effe</w:t>
            </w:r>
            <w:r w:rsidRPr="00B63F9E">
              <w:rPr>
                <w:rFonts w:eastAsiaTheme="minorHAnsi" w:cs="Arial"/>
                <w:sz w:val="23"/>
                <w:szCs w:val="23"/>
              </w:rPr>
              <w:t xml:space="preserve">ctive communication across both levels. </w:t>
            </w:r>
          </w:p>
          <w:p w:rsidR="00990A11" w:rsidRPr="00B63F9E" w:rsidRDefault="008D7F3D" w:rsidP="00FF6F6A">
            <w:pPr>
              <w:spacing w:after="0"/>
              <w:jc w:val="left"/>
              <w:rPr>
                <w:rFonts w:eastAsiaTheme="minorHAnsi" w:cs="Arial"/>
                <w:sz w:val="23"/>
                <w:szCs w:val="23"/>
              </w:rPr>
            </w:pPr>
          </w:p>
          <w:p w:rsidR="00FF6F6A" w:rsidRDefault="008D7F3D" w:rsidP="00FF6F6A">
            <w:pPr>
              <w:spacing w:after="0"/>
              <w:jc w:val="left"/>
              <w:rPr>
                <w:rFonts w:eastAsiaTheme="minorHAnsi" w:cs="Arial"/>
                <w:sz w:val="23"/>
                <w:szCs w:val="23"/>
              </w:rPr>
            </w:pPr>
            <w:r w:rsidRPr="00B63F9E">
              <w:rPr>
                <w:rFonts w:eastAsiaTheme="minorHAnsi" w:cs="Arial"/>
                <w:sz w:val="23"/>
                <w:szCs w:val="23"/>
              </w:rPr>
              <w:t xml:space="preserve">(d) </w:t>
            </w:r>
            <w:r w:rsidRPr="00B63F9E">
              <w:rPr>
                <w:rFonts w:eastAsiaTheme="minorHAnsi" w:cs="Arial"/>
                <w:sz w:val="23"/>
                <w:szCs w:val="23"/>
              </w:rPr>
              <w:t>that where a secondary committee or panel has been establis</w:t>
            </w:r>
            <w:r>
              <w:rPr>
                <w:rFonts w:eastAsiaTheme="minorHAnsi" w:cs="Arial"/>
                <w:sz w:val="23"/>
                <w:szCs w:val="23"/>
              </w:rPr>
              <w:t>h</w:t>
            </w:r>
            <w:r w:rsidRPr="00B63F9E">
              <w:rPr>
                <w:rFonts w:eastAsiaTheme="minorHAnsi" w:cs="Arial"/>
                <w:sz w:val="23"/>
                <w:szCs w:val="23"/>
              </w:rPr>
              <w:t xml:space="preserve">ed, at least one seat on the main committee is allocated for a member from the secondary committee or panel. </w:t>
            </w:r>
          </w:p>
          <w:p w:rsidR="00B63F9E" w:rsidRPr="00B63F9E" w:rsidRDefault="008D7F3D" w:rsidP="00FF6F6A">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 </w:t>
            </w:r>
          </w:p>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Partial (see Note 1) </w:t>
            </w:r>
          </w:p>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w:t>
            </w:r>
          </w:p>
          <w:p w:rsidR="00FF6F6A" w:rsidRPr="00B63F9E" w:rsidRDefault="008D7F3D" w:rsidP="00FF6F6A">
            <w:pPr>
              <w:spacing w:after="0"/>
              <w:jc w:val="left"/>
              <w:rPr>
                <w:rFonts w:eastAsiaTheme="minorHAnsi" w:cs="Arial"/>
                <w:sz w:val="23"/>
                <w:szCs w:val="23"/>
              </w:rPr>
            </w:pPr>
          </w:p>
          <w:p w:rsidR="00990A11"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Pr>
                <w:rFonts w:eastAsiaTheme="minorHAnsi" w:cs="Arial"/>
                <w:sz w:val="23"/>
                <w:szCs w:val="23"/>
              </w:rPr>
              <w:t>Partial (see Note 3)</w:t>
            </w:r>
          </w:p>
        </w:tc>
      </w:tr>
      <w:tr w:rsidR="00503758" w:rsidTr="00811C4F">
        <w:trPr>
          <w:trHeight w:val="1492"/>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B. Representation </w:t>
            </w:r>
          </w:p>
        </w:tc>
        <w:tc>
          <w:tcPr>
            <w:tcW w:w="2973" w:type="pct"/>
            <w:gridSpan w:val="2"/>
            <w:tcBorders>
              <w:top w:val="single" w:sz="4" w:space="0" w:color="auto"/>
              <w:left w:val="single" w:sz="4" w:space="0" w:color="auto"/>
              <w:bottom w:val="single" w:sz="4" w:space="0" w:color="auto"/>
              <w:right w:val="single" w:sz="4" w:space="0" w:color="auto"/>
            </w:tcBorders>
          </w:tcPr>
          <w:p w:rsidR="00FF6F6A" w:rsidRPr="00B63F9E" w:rsidRDefault="008D7F3D" w:rsidP="005538BF">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 xml:space="preserve">that all key stakeholders are afforded the opportunity to be represented within the main or secondary committee structure. (1) </w:t>
            </w:r>
          </w:p>
          <w:p w:rsidR="0065688B"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These include: </w:t>
            </w:r>
          </w:p>
          <w:p w:rsidR="005538BF" w:rsidRPr="00B63F9E" w:rsidRDefault="008D7F3D" w:rsidP="005538BF">
            <w:pPr>
              <w:spacing w:after="0"/>
              <w:jc w:val="left"/>
              <w:rPr>
                <w:rFonts w:eastAsiaTheme="minorHAnsi" w:cs="Arial"/>
                <w:sz w:val="23"/>
                <w:szCs w:val="23"/>
              </w:rPr>
            </w:pPr>
            <w:r w:rsidRPr="00B63F9E">
              <w:rPr>
                <w:rFonts w:eastAsiaTheme="minorHAnsi" w:cs="Arial"/>
                <w:sz w:val="23"/>
                <w:szCs w:val="23"/>
              </w:rPr>
              <w:t xml:space="preserve">(i) employing authorities (including non-scheme </w:t>
            </w:r>
          </w:p>
          <w:p w:rsidR="0065688B" w:rsidRPr="00B63F9E" w:rsidRDefault="008D7F3D" w:rsidP="005538BF">
            <w:pPr>
              <w:spacing w:after="0"/>
              <w:jc w:val="left"/>
              <w:rPr>
                <w:rFonts w:eastAsiaTheme="minorHAnsi" w:cs="Arial"/>
                <w:sz w:val="23"/>
                <w:szCs w:val="23"/>
              </w:rPr>
            </w:pPr>
            <w:r w:rsidRPr="00B63F9E">
              <w:rPr>
                <w:rFonts w:eastAsiaTheme="minorHAnsi" w:cs="Arial"/>
                <w:sz w:val="23"/>
                <w:szCs w:val="23"/>
              </w:rPr>
              <w:t>employers, e.g. a</w:t>
            </w:r>
            <w:r w:rsidRPr="00B63F9E">
              <w:rPr>
                <w:rFonts w:eastAsiaTheme="minorHAnsi" w:cs="Arial"/>
                <w:sz w:val="23"/>
                <w:szCs w:val="23"/>
              </w:rPr>
              <w:t xml:space="preserve">dmitted bodies) </w:t>
            </w:r>
          </w:p>
          <w:p w:rsidR="005538BF" w:rsidRPr="00B63F9E" w:rsidRDefault="008D7F3D" w:rsidP="005538BF">
            <w:pPr>
              <w:spacing w:after="0"/>
              <w:jc w:val="left"/>
              <w:rPr>
                <w:rFonts w:eastAsiaTheme="minorHAnsi" w:cs="Arial"/>
                <w:sz w:val="23"/>
                <w:szCs w:val="23"/>
              </w:rPr>
            </w:pPr>
            <w:r w:rsidRPr="00B63F9E">
              <w:rPr>
                <w:rFonts w:eastAsiaTheme="minorHAnsi" w:cs="Arial"/>
                <w:sz w:val="23"/>
                <w:szCs w:val="23"/>
              </w:rPr>
              <w:t xml:space="preserve">(ii) scheme members (including deferred and pensioner </w:t>
            </w:r>
          </w:p>
          <w:p w:rsidR="0065688B"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scheme members) </w:t>
            </w:r>
          </w:p>
          <w:p w:rsidR="0065688B" w:rsidRPr="00B63F9E" w:rsidRDefault="008D7F3D" w:rsidP="00FF6F6A">
            <w:pPr>
              <w:spacing w:after="0"/>
              <w:jc w:val="left"/>
              <w:rPr>
                <w:rFonts w:eastAsiaTheme="minorHAnsi" w:cs="Arial"/>
                <w:sz w:val="23"/>
                <w:szCs w:val="23"/>
              </w:rPr>
            </w:pPr>
            <w:r w:rsidRPr="00B63F9E">
              <w:rPr>
                <w:rFonts w:eastAsiaTheme="minorHAnsi" w:cs="Arial"/>
                <w:sz w:val="23"/>
                <w:szCs w:val="23"/>
              </w:rPr>
              <w:t>(iii) i</w:t>
            </w:r>
            <w:r w:rsidRPr="00B63F9E">
              <w:rPr>
                <w:rFonts w:eastAsiaTheme="minorHAnsi" w:cs="Arial"/>
                <w:sz w:val="23"/>
                <w:szCs w:val="23"/>
              </w:rPr>
              <w:t xml:space="preserve">ndependent professional observers (2) </w:t>
            </w:r>
          </w:p>
          <w:p w:rsidR="00FF6F6A" w:rsidRDefault="008D7F3D" w:rsidP="00FF6F6A">
            <w:pPr>
              <w:spacing w:after="0"/>
              <w:jc w:val="left"/>
              <w:rPr>
                <w:rFonts w:eastAsiaTheme="minorHAnsi" w:cs="Arial"/>
                <w:sz w:val="23"/>
                <w:szCs w:val="23"/>
              </w:rPr>
            </w:pPr>
            <w:r w:rsidRPr="00B63F9E">
              <w:rPr>
                <w:rFonts w:eastAsiaTheme="minorHAnsi" w:cs="Arial"/>
                <w:sz w:val="23"/>
                <w:szCs w:val="23"/>
              </w:rPr>
              <w:t xml:space="preserve">(iv) </w:t>
            </w:r>
            <w:r w:rsidRPr="00B63F9E">
              <w:rPr>
                <w:rFonts w:eastAsiaTheme="minorHAnsi" w:cs="Arial"/>
                <w:sz w:val="23"/>
                <w:szCs w:val="23"/>
              </w:rPr>
              <w:t>expert advisers (on an ad hoc basis)</w:t>
            </w:r>
          </w:p>
          <w:p w:rsidR="00B63F9E" w:rsidRPr="00B63F9E" w:rsidRDefault="008D7F3D" w:rsidP="00FF6F6A">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Partial (see Notes 1 and 2) </w:t>
            </w:r>
          </w:p>
        </w:tc>
      </w:tr>
      <w:tr w:rsidR="00503758" w:rsidTr="00811C4F">
        <w:trPr>
          <w:trHeight w:val="1353"/>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C. Selection and Role of Lay Members </w:t>
            </w:r>
          </w:p>
        </w:tc>
        <w:tc>
          <w:tcPr>
            <w:tcW w:w="2973" w:type="pct"/>
            <w:gridSpan w:val="2"/>
            <w:tcBorders>
              <w:top w:val="single" w:sz="4" w:space="0" w:color="auto"/>
              <w:left w:val="single" w:sz="4" w:space="0" w:color="auto"/>
              <w:bottom w:val="single" w:sz="4" w:space="0" w:color="auto"/>
              <w:right w:val="single" w:sz="4" w:space="0" w:color="auto"/>
            </w:tcBorders>
          </w:tcPr>
          <w:p w:rsidR="00FF6F6A" w:rsidRDefault="008D7F3D" w:rsidP="00830CA5">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 xml:space="preserve">that committee or panel members are made fully aware of the status, role and function they are required to perform on either a main or secondary committee. (It is the role of the administering authority to make places available for lay members and for the </w:t>
            </w:r>
            <w:r w:rsidRPr="00B63F9E">
              <w:rPr>
                <w:rFonts w:eastAsiaTheme="minorHAnsi" w:cs="Arial"/>
                <w:sz w:val="23"/>
                <w:szCs w:val="23"/>
              </w:rPr>
              <w:t xml:space="preserve">groups </w:t>
            </w:r>
            <w:r w:rsidRPr="00B63F9E">
              <w:rPr>
                <w:rFonts w:eastAsiaTheme="minorHAnsi" w:cs="Arial"/>
                <w:sz w:val="23"/>
                <w:szCs w:val="23"/>
              </w:rPr>
              <w:t>to nominate</w:t>
            </w:r>
            <w:r w:rsidRPr="00B63F9E">
              <w:rPr>
                <w:rFonts w:eastAsiaTheme="minorHAnsi" w:cs="Arial"/>
                <w:sz w:val="23"/>
                <w:szCs w:val="23"/>
              </w:rPr>
              <w:t xml:space="preserve"> the representatives. The lay members are not there to represent their own local, political or </w:t>
            </w:r>
            <w:r w:rsidRPr="0016281C">
              <w:rPr>
                <w:rFonts w:eastAsiaTheme="minorHAnsi" w:cs="Arial"/>
                <w:sz w:val="23"/>
                <w:szCs w:val="23"/>
              </w:rPr>
              <w:t xml:space="preserve">private interest but owe a duty of care to their </w:t>
            </w:r>
            <w:r w:rsidRPr="00C039FC">
              <w:rPr>
                <w:rFonts w:eastAsiaTheme="minorHAnsi" w:cs="Arial"/>
                <w:sz w:val="23"/>
                <w:szCs w:val="23"/>
              </w:rPr>
              <w:t>beneficiaries and are required to act in their best interests at all time</w:t>
            </w:r>
            <w:r w:rsidRPr="00E31741">
              <w:rPr>
                <w:rFonts w:eastAsiaTheme="minorHAnsi" w:cs="Arial"/>
                <w:sz w:val="23"/>
                <w:szCs w:val="23"/>
              </w:rPr>
              <w:t>s</w:t>
            </w:r>
            <w:r w:rsidRPr="00784EA2">
              <w:rPr>
                <w:rFonts w:eastAsiaTheme="minorHAnsi" w:cs="Arial"/>
                <w:sz w:val="23"/>
                <w:szCs w:val="23"/>
              </w:rPr>
              <w:t>)</w:t>
            </w:r>
            <w:r w:rsidRPr="00784EA2">
              <w:rPr>
                <w:rFonts w:eastAsiaTheme="minorHAnsi" w:cs="Arial"/>
                <w:sz w:val="23"/>
                <w:szCs w:val="23"/>
              </w:rPr>
              <w:t>.</w:t>
            </w:r>
          </w:p>
          <w:p w:rsidR="00B63F9E" w:rsidRPr="00B63F9E" w:rsidRDefault="008D7F3D" w:rsidP="00830CA5">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 </w:t>
            </w:r>
          </w:p>
        </w:tc>
      </w:tr>
      <w:tr w:rsidR="00503758" w:rsidTr="00811C4F">
        <w:trPr>
          <w:trHeight w:val="525"/>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D. Voting </w:t>
            </w:r>
          </w:p>
        </w:tc>
        <w:tc>
          <w:tcPr>
            <w:tcW w:w="2973" w:type="pct"/>
            <w:gridSpan w:val="2"/>
            <w:tcBorders>
              <w:top w:val="single" w:sz="4" w:space="0" w:color="auto"/>
              <w:left w:val="single" w:sz="4" w:space="0" w:color="auto"/>
              <w:bottom w:val="single" w:sz="4" w:space="0" w:color="auto"/>
              <w:right w:val="single" w:sz="4" w:space="0" w:color="auto"/>
            </w:tcBorders>
          </w:tcPr>
          <w:p w:rsidR="00FF6F6A" w:rsidRDefault="008D7F3D" w:rsidP="005538BF">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 xml:space="preserve">the policy of individual administering authorities on voting rights is clear and </w:t>
            </w:r>
            <w:r>
              <w:rPr>
                <w:rFonts w:eastAsiaTheme="minorHAnsi" w:cs="Arial"/>
                <w:sz w:val="23"/>
                <w:szCs w:val="23"/>
              </w:rPr>
              <w:t>t</w:t>
            </w:r>
            <w:r w:rsidRPr="00B63F9E">
              <w:rPr>
                <w:rFonts w:eastAsiaTheme="minorHAnsi" w:cs="Arial"/>
                <w:sz w:val="23"/>
                <w:szCs w:val="23"/>
              </w:rPr>
              <w:t>ransparent, including the justification for not extending voting rights to each body or group represented on main LGPS committees.</w:t>
            </w:r>
          </w:p>
          <w:p w:rsidR="00B63F9E" w:rsidRPr="00B63F9E" w:rsidRDefault="008D7F3D" w:rsidP="005538BF">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C039FC" w:rsidRDefault="008D7F3D" w:rsidP="00FF6F6A">
            <w:pPr>
              <w:spacing w:after="0"/>
              <w:jc w:val="left"/>
              <w:rPr>
                <w:rFonts w:eastAsiaTheme="minorHAnsi" w:cs="Arial"/>
                <w:sz w:val="23"/>
                <w:szCs w:val="23"/>
              </w:rPr>
            </w:pPr>
            <w:r w:rsidRPr="0016281C">
              <w:rPr>
                <w:rFonts w:eastAsiaTheme="minorHAnsi" w:cs="Arial"/>
                <w:sz w:val="23"/>
                <w:szCs w:val="23"/>
              </w:rPr>
              <w:t xml:space="preserve">√ </w:t>
            </w:r>
          </w:p>
        </w:tc>
      </w:tr>
      <w:tr w:rsidR="00503758" w:rsidTr="00811C4F">
        <w:trPr>
          <w:trHeight w:val="1216"/>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830CA5">
            <w:pPr>
              <w:spacing w:after="0"/>
              <w:jc w:val="left"/>
              <w:rPr>
                <w:rFonts w:eastAsiaTheme="minorHAnsi" w:cs="Arial"/>
                <w:b/>
                <w:sz w:val="23"/>
                <w:szCs w:val="23"/>
              </w:rPr>
            </w:pPr>
            <w:r w:rsidRPr="00B63F9E">
              <w:rPr>
                <w:rFonts w:eastAsiaTheme="minorHAnsi" w:cs="Arial"/>
                <w:b/>
                <w:sz w:val="23"/>
                <w:szCs w:val="23"/>
              </w:rPr>
              <w:t>E. Training/Facility time/</w:t>
            </w:r>
            <w:r w:rsidRPr="00B63F9E">
              <w:rPr>
                <w:rFonts w:eastAsiaTheme="minorHAnsi" w:cs="Arial"/>
                <w:b/>
                <w:sz w:val="23"/>
                <w:szCs w:val="23"/>
              </w:rPr>
              <w:t xml:space="preserve">Expenses </w:t>
            </w:r>
          </w:p>
        </w:tc>
        <w:tc>
          <w:tcPr>
            <w:tcW w:w="2973" w:type="pct"/>
            <w:gridSpan w:val="2"/>
            <w:tcBorders>
              <w:top w:val="single" w:sz="4" w:space="0" w:color="auto"/>
              <w:left w:val="single" w:sz="4" w:space="0" w:color="auto"/>
              <w:bottom w:val="single" w:sz="4" w:space="0" w:color="auto"/>
              <w:right w:val="single" w:sz="4" w:space="0" w:color="auto"/>
            </w:tcBorders>
          </w:tcPr>
          <w:p w:rsidR="00FF6F6A" w:rsidRDefault="008D7F3D" w:rsidP="00FF6F6A">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That in relation to the way in which statutory and related decisions are taken by the administering authority, there is a clear policy on training, facility time and</w:t>
            </w:r>
            <w:r>
              <w:rPr>
                <w:rFonts w:eastAsiaTheme="minorHAnsi" w:cs="Arial"/>
                <w:sz w:val="23"/>
                <w:szCs w:val="23"/>
              </w:rPr>
              <w:t xml:space="preserve"> r</w:t>
            </w:r>
            <w:r w:rsidRPr="00B63F9E">
              <w:rPr>
                <w:rFonts w:eastAsiaTheme="minorHAnsi" w:cs="Arial"/>
                <w:sz w:val="23"/>
                <w:szCs w:val="23"/>
              </w:rPr>
              <w:t>eimbursement of expenses in respect of members involved in the decision-mak</w:t>
            </w:r>
            <w:r w:rsidRPr="00B63F9E">
              <w:rPr>
                <w:rFonts w:eastAsiaTheme="minorHAnsi" w:cs="Arial"/>
                <w:sz w:val="23"/>
                <w:szCs w:val="23"/>
              </w:rPr>
              <w:t xml:space="preserve">ing process. </w:t>
            </w:r>
            <w:r w:rsidRPr="00B63F9E">
              <w:rPr>
                <w:rFonts w:eastAsiaTheme="minorHAnsi" w:cs="Arial"/>
                <w:sz w:val="23"/>
                <w:szCs w:val="23"/>
              </w:rPr>
              <w:t xml:space="preserve"> </w:t>
            </w:r>
          </w:p>
          <w:p w:rsidR="00B63F9E" w:rsidRPr="00B63F9E" w:rsidRDefault="008D7F3D" w:rsidP="00FF6F6A">
            <w:pPr>
              <w:spacing w:after="0"/>
              <w:jc w:val="left"/>
              <w:rPr>
                <w:rFonts w:eastAsiaTheme="minorHAnsi" w:cs="Arial"/>
                <w:sz w:val="23"/>
                <w:szCs w:val="23"/>
              </w:rPr>
            </w:pPr>
          </w:p>
          <w:p w:rsidR="00FF6F6A" w:rsidRDefault="008D7F3D" w:rsidP="00FF6F6A">
            <w:pPr>
              <w:spacing w:after="0"/>
              <w:jc w:val="left"/>
              <w:rPr>
                <w:rFonts w:eastAsiaTheme="minorHAnsi" w:cs="Arial"/>
                <w:sz w:val="23"/>
                <w:szCs w:val="23"/>
              </w:rPr>
            </w:pPr>
            <w:r w:rsidRPr="00B63F9E">
              <w:rPr>
                <w:rFonts w:eastAsiaTheme="minorHAnsi" w:cs="Arial"/>
                <w:sz w:val="23"/>
                <w:szCs w:val="23"/>
              </w:rPr>
              <w:t xml:space="preserve">(b) </w:t>
            </w:r>
            <w:r w:rsidRPr="00B63F9E">
              <w:rPr>
                <w:rFonts w:eastAsiaTheme="minorHAnsi" w:cs="Arial"/>
                <w:sz w:val="23"/>
                <w:szCs w:val="23"/>
              </w:rPr>
              <w:t>That where such a policy exists, it applies equally to all members of committees, sub-committees, advisory panels or any other form of secondary forum.</w:t>
            </w:r>
          </w:p>
          <w:p w:rsidR="00B63F9E" w:rsidRPr="00B63F9E" w:rsidRDefault="008D7F3D" w:rsidP="00FF6F6A">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C039FC" w:rsidRDefault="008D7F3D" w:rsidP="00FF6F6A">
            <w:pPr>
              <w:spacing w:after="0"/>
              <w:jc w:val="left"/>
              <w:rPr>
                <w:rFonts w:eastAsiaTheme="minorHAnsi" w:cs="Arial"/>
                <w:sz w:val="23"/>
                <w:szCs w:val="23"/>
              </w:rPr>
            </w:pPr>
            <w:r w:rsidRPr="0016281C">
              <w:rPr>
                <w:rFonts w:eastAsiaTheme="minorHAnsi" w:cs="Arial"/>
                <w:sz w:val="23"/>
                <w:szCs w:val="23"/>
              </w:rPr>
              <w:t xml:space="preserve">√ </w:t>
            </w:r>
          </w:p>
          <w:p w:rsidR="00FF6F6A" w:rsidRPr="00784EA2" w:rsidRDefault="008D7F3D" w:rsidP="00FF6F6A">
            <w:pPr>
              <w:spacing w:after="0"/>
              <w:jc w:val="left"/>
              <w:rPr>
                <w:rFonts w:eastAsiaTheme="minorHAnsi" w:cs="Arial"/>
                <w:sz w:val="23"/>
                <w:szCs w:val="23"/>
              </w:rPr>
            </w:pPr>
          </w:p>
          <w:p w:rsidR="00FF6F6A" w:rsidRPr="007429ED" w:rsidRDefault="008D7F3D" w:rsidP="00FF6F6A">
            <w:pPr>
              <w:spacing w:after="0"/>
              <w:jc w:val="left"/>
              <w:rPr>
                <w:rFonts w:eastAsiaTheme="minorHAnsi" w:cs="Arial"/>
                <w:sz w:val="23"/>
                <w:szCs w:val="23"/>
              </w:rPr>
            </w:pPr>
          </w:p>
          <w:p w:rsidR="00FF6F6A" w:rsidRPr="007429ED" w:rsidRDefault="008D7F3D" w:rsidP="00FF6F6A">
            <w:pPr>
              <w:spacing w:after="0"/>
              <w:jc w:val="left"/>
              <w:rPr>
                <w:rFonts w:eastAsiaTheme="minorHAnsi" w:cs="Arial"/>
                <w:sz w:val="23"/>
                <w:szCs w:val="23"/>
              </w:rPr>
            </w:pPr>
          </w:p>
          <w:p w:rsidR="00FF6F6A" w:rsidRPr="007429ED" w:rsidRDefault="008D7F3D" w:rsidP="00FF6F6A">
            <w:pPr>
              <w:spacing w:after="0"/>
              <w:jc w:val="left"/>
              <w:rPr>
                <w:rFonts w:eastAsiaTheme="minorHAnsi" w:cs="Arial"/>
                <w:sz w:val="23"/>
                <w:szCs w:val="23"/>
              </w:rPr>
            </w:pPr>
            <w:r w:rsidRPr="007429ED">
              <w:rPr>
                <w:rFonts w:eastAsiaTheme="minorHAnsi" w:cs="Arial"/>
                <w:sz w:val="23"/>
                <w:szCs w:val="23"/>
              </w:rPr>
              <w:t xml:space="preserve">√ </w:t>
            </w:r>
          </w:p>
        </w:tc>
      </w:tr>
      <w:tr w:rsidR="00503758" w:rsidTr="00811C4F">
        <w:trPr>
          <w:trHeight w:val="1492"/>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F. Meetings - Frequency </w:t>
            </w:r>
          </w:p>
        </w:tc>
        <w:tc>
          <w:tcPr>
            <w:tcW w:w="2973" w:type="pct"/>
            <w:gridSpan w:val="2"/>
            <w:tcBorders>
              <w:top w:val="single" w:sz="4" w:space="0" w:color="auto"/>
              <w:left w:val="single" w:sz="4" w:space="0" w:color="auto"/>
              <w:bottom w:val="single" w:sz="4" w:space="0" w:color="auto"/>
              <w:right w:val="single" w:sz="4" w:space="0" w:color="auto"/>
            </w:tcBorders>
          </w:tcPr>
          <w:p w:rsidR="00FF6F6A" w:rsidRDefault="008D7F3D" w:rsidP="005538BF">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 xml:space="preserve">that an administering authority’s main committee or </w:t>
            </w:r>
            <w:r w:rsidRPr="00B63F9E">
              <w:rPr>
                <w:rFonts w:eastAsiaTheme="minorHAnsi" w:cs="Arial"/>
                <w:sz w:val="23"/>
                <w:szCs w:val="23"/>
              </w:rPr>
              <w:t xml:space="preserve">committees </w:t>
            </w:r>
            <w:r w:rsidRPr="00B63F9E">
              <w:rPr>
                <w:rFonts w:eastAsiaTheme="minorHAnsi" w:cs="Arial"/>
                <w:sz w:val="23"/>
                <w:szCs w:val="23"/>
              </w:rPr>
              <w:t>meet at least quarterly.</w:t>
            </w:r>
          </w:p>
          <w:p w:rsidR="00B63F9E" w:rsidRPr="00B63F9E" w:rsidRDefault="008D7F3D" w:rsidP="005538BF">
            <w:pPr>
              <w:spacing w:after="0"/>
              <w:jc w:val="left"/>
              <w:rPr>
                <w:rFonts w:eastAsiaTheme="minorHAnsi" w:cs="Arial"/>
                <w:sz w:val="23"/>
                <w:szCs w:val="23"/>
              </w:rPr>
            </w:pPr>
          </w:p>
          <w:p w:rsidR="00FF6F6A" w:rsidRDefault="008D7F3D" w:rsidP="00FF6F6A">
            <w:pPr>
              <w:spacing w:after="0"/>
              <w:jc w:val="left"/>
              <w:rPr>
                <w:rFonts w:eastAsiaTheme="minorHAnsi" w:cs="Arial"/>
                <w:sz w:val="23"/>
                <w:szCs w:val="23"/>
              </w:rPr>
            </w:pPr>
            <w:r w:rsidRPr="002105FD">
              <w:rPr>
                <w:rFonts w:eastAsiaTheme="minorHAnsi" w:cs="Arial"/>
                <w:sz w:val="23"/>
                <w:szCs w:val="23"/>
              </w:rPr>
              <w:t xml:space="preserve">(b) </w:t>
            </w:r>
            <w:r w:rsidRPr="002105FD">
              <w:rPr>
                <w:rFonts w:eastAsiaTheme="minorHAnsi" w:cs="Arial"/>
                <w:sz w:val="23"/>
                <w:szCs w:val="23"/>
              </w:rPr>
              <w:t xml:space="preserve">that an administering authority’s secondary committee or panel meet at least twice a year and is </w:t>
            </w:r>
            <w:r w:rsidRPr="0016281C">
              <w:rPr>
                <w:rFonts w:eastAsiaTheme="minorHAnsi" w:cs="Arial"/>
                <w:sz w:val="23"/>
                <w:szCs w:val="23"/>
              </w:rPr>
              <w:t>synchronised with t</w:t>
            </w:r>
            <w:r w:rsidRPr="00C039FC">
              <w:rPr>
                <w:rFonts w:eastAsiaTheme="minorHAnsi" w:cs="Arial"/>
                <w:sz w:val="23"/>
                <w:szCs w:val="23"/>
              </w:rPr>
              <w:t>he dates when the main committee sit.</w:t>
            </w:r>
            <w:r w:rsidRPr="00C039FC">
              <w:rPr>
                <w:rFonts w:eastAsiaTheme="minorHAnsi" w:cs="Arial"/>
                <w:sz w:val="23"/>
                <w:szCs w:val="23"/>
              </w:rPr>
              <w:t xml:space="preserve"> </w:t>
            </w:r>
          </w:p>
          <w:p w:rsidR="00B63F9E" w:rsidRPr="00B63F9E" w:rsidRDefault="008D7F3D" w:rsidP="00FF6F6A">
            <w:pPr>
              <w:spacing w:after="0"/>
              <w:jc w:val="left"/>
              <w:rPr>
                <w:rFonts w:eastAsiaTheme="minorHAnsi" w:cs="Arial"/>
                <w:sz w:val="23"/>
                <w:szCs w:val="23"/>
              </w:rPr>
            </w:pPr>
          </w:p>
          <w:p w:rsidR="00B63F9E" w:rsidRDefault="008D7F3D" w:rsidP="00B63F9E">
            <w:pPr>
              <w:spacing w:after="0"/>
              <w:jc w:val="left"/>
              <w:rPr>
                <w:rFonts w:eastAsiaTheme="minorHAnsi" w:cs="Arial"/>
                <w:sz w:val="23"/>
                <w:szCs w:val="23"/>
              </w:rPr>
            </w:pPr>
            <w:r w:rsidRPr="00B63F9E">
              <w:rPr>
                <w:rFonts w:eastAsiaTheme="minorHAnsi" w:cs="Arial"/>
                <w:sz w:val="23"/>
                <w:szCs w:val="23"/>
              </w:rPr>
              <w:t xml:space="preserve">(c) </w:t>
            </w:r>
            <w:r w:rsidRPr="00B63F9E">
              <w:rPr>
                <w:rFonts w:eastAsiaTheme="minorHAnsi" w:cs="Arial"/>
                <w:sz w:val="23"/>
                <w:szCs w:val="23"/>
              </w:rPr>
              <w:t>tha</w:t>
            </w:r>
            <w:r w:rsidRPr="00B63F9E">
              <w:rPr>
                <w:rFonts w:eastAsiaTheme="minorHAnsi" w:cs="Arial"/>
                <w:sz w:val="23"/>
                <w:szCs w:val="23"/>
              </w:rPr>
              <w:t xml:space="preserve">t administering authorities who do not include lay members in their formal governance arrangements, </w:t>
            </w:r>
            <w:r w:rsidRPr="002105FD">
              <w:rPr>
                <w:rFonts w:eastAsiaTheme="minorHAnsi" w:cs="Arial"/>
                <w:sz w:val="23"/>
                <w:szCs w:val="23"/>
              </w:rPr>
              <w:t xml:space="preserve">provide a forum outside of those arrangements by which the interests of key stakeholders can be </w:t>
            </w:r>
            <w:r w:rsidRPr="00B63F9E">
              <w:rPr>
                <w:rFonts w:eastAsiaTheme="minorHAnsi" w:cs="Arial"/>
                <w:sz w:val="23"/>
                <w:szCs w:val="23"/>
              </w:rPr>
              <w:t>re</w:t>
            </w:r>
            <w:r>
              <w:rPr>
                <w:rFonts w:eastAsiaTheme="minorHAnsi" w:cs="Arial"/>
                <w:sz w:val="23"/>
                <w:szCs w:val="23"/>
              </w:rPr>
              <w:t>pr</w:t>
            </w:r>
            <w:r w:rsidRPr="00B63F9E">
              <w:rPr>
                <w:rFonts w:eastAsiaTheme="minorHAnsi" w:cs="Arial"/>
                <w:sz w:val="23"/>
                <w:szCs w:val="23"/>
              </w:rPr>
              <w:t>esented.</w:t>
            </w:r>
          </w:p>
          <w:p w:rsidR="00B63F9E" w:rsidRPr="00B63F9E" w:rsidRDefault="008D7F3D" w:rsidP="00B63F9E">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 </w:t>
            </w:r>
          </w:p>
          <w:p w:rsidR="00FF6F6A" w:rsidRPr="00B63F9E" w:rsidRDefault="008D7F3D" w:rsidP="00FF6F6A">
            <w:pPr>
              <w:spacing w:after="0"/>
              <w:jc w:val="left"/>
              <w:rPr>
                <w:rFonts w:eastAsiaTheme="minorHAnsi" w:cs="Arial"/>
                <w:sz w:val="23"/>
                <w:szCs w:val="23"/>
              </w:rPr>
            </w:pPr>
          </w:p>
          <w:p w:rsidR="00B63F9E" w:rsidRDefault="008D7F3D" w:rsidP="00FF6F6A">
            <w:pPr>
              <w:spacing w:after="0"/>
              <w:jc w:val="left"/>
              <w:rPr>
                <w:rFonts w:eastAsiaTheme="minorHAnsi" w:cs="Arial"/>
                <w:sz w:val="23"/>
                <w:szCs w:val="23"/>
              </w:rPr>
            </w:pPr>
          </w:p>
          <w:p w:rsidR="00FF6F6A" w:rsidRPr="00B63F9E" w:rsidRDefault="008D7F3D" w:rsidP="00FF6F6A">
            <w:pPr>
              <w:spacing w:after="0"/>
              <w:jc w:val="left"/>
              <w:rPr>
                <w:rFonts w:eastAsiaTheme="minorHAnsi" w:cs="Arial"/>
                <w:sz w:val="23"/>
                <w:szCs w:val="23"/>
              </w:rPr>
            </w:pPr>
            <w:r w:rsidRPr="00B63F9E">
              <w:rPr>
                <w:rFonts w:eastAsiaTheme="minorHAnsi" w:cs="Arial"/>
                <w:sz w:val="23"/>
                <w:szCs w:val="23"/>
              </w:rPr>
              <w:t xml:space="preserve">√ </w:t>
            </w:r>
          </w:p>
          <w:p w:rsidR="00FF6F6A" w:rsidRPr="00B63F9E" w:rsidRDefault="008D7F3D" w:rsidP="00FF6F6A">
            <w:pPr>
              <w:spacing w:after="0"/>
              <w:jc w:val="left"/>
              <w:rPr>
                <w:rFonts w:eastAsiaTheme="minorHAnsi" w:cs="Arial"/>
                <w:sz w:val="23"/>
                <w:szCs w:val="23"/>
              </w:rPr>
            </w:pPr>
          </w:p>
          <w:p w:rsidR="00FF6F6A" w:rsidRPr="0016281C" w:rsidRDefault="008D7F3D" w:rsidP="00FF6F6A">
            <w:pPr>
              <w:spacing w:after="0"/>
              <w:jc w:val="left"/>
              <w:rPr>
                <w:rFonts w:eastAsiaTheme="minorHAnsi" w:cs="Arial"/>
                <w:sz w:val="23"/>
                <w:szCs w:val="23"/>
              </w:rPr>
            </w:pPr>
          </w:p>
          <w:p w:rsidR="00FF6F6A" w:rsidRPr="00C039FC" w:rsidRDefault="008D7F3D" w:rsidP="00FF6F6A">
            <w:pPr>
              <w:spacing w:after="0"/>
              <w:jc w:val="left"/>
              <w:rPr>
                <w:rFonts w:eastAsiaTheme="minorHAnsi" w:cs="Arial"/>
                <w:sz w:val="23"/>
                <w:szCs w:val="23"/>
              </w:rPr>
            </w:pPr>
            <w:r w:rsidRPr="00C039FC">
              <w:rPr>
                <w:rFonts w:eastAsiaTheme="minorHAnsi" w:cs="Arial"/>
                <w:sz w:val="23"/>
                <w:szCs w:val="23"/>
              </w:rPr>
              <w:t xml:space="preserve">√ </w:t>
            </w:r>
          </w:p>
        </w:tc>
      </w:tr>
      <w:tr w:rsidR="00503758" w:rsidTr="00811C4F">
        <w:trPr>
          <w:trHeight w:val="664"/>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G. Access </w:t>
            </w:r>
          </w:p>
        </w:tc>
        <w:tc>
          <w:tcPr>
            <w:tcW w:w="2973" w:type="pct"/>
            <w:gridSpan w:val="2"/>
            <w:tcBorders>
              <w:top w:val="single" w:sz="4" w:space="0" w:color="auto"/>
              <w:left w:val="single" w:sz="4" w:space="0" w:color="auto"/>
              <w:bottom w:val="single" w:sz="4" w:space="0" w:color="auto"/>
              <w:right w:val="single" w:sz="4" w:space="0" w:color="auto"/>
            </w:tcBorders>
          </w:tcPr>
          <w:p w:rsidR="00FF6F6A" w:rsidRDefault="008D7F3D" w:rsidP="005538BF">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 xml:space="preserve">that subject to any rules in the council’s constitution, </w:t>
            </w:r>
            <w:r w:rsidRPr="002105FD">
              <w:rPr>
                <w:rFonts w:eastAsiaTheme="minorHAnsi" w:cs="Arial"/>
                <w:sz w:val="23"/>
                <w:szCs w:val="23"/>
              </w:rPr>
              <w:t>all members of main and secondary committees or panels have equal access to committee papers, documents and advice that falls to be considered at meetings of the main committee.</w:t>
            </w:r>
          </w:p>
          <w:p w:rsidR="00B63F9E" w:rsidRPr="00B63F9E" w:rsidRDefault="008D7F3D" w:rsidP="005538BF">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C039FC" w:rsidRDefault="008D7F3D" w:rsidP="00FF6F6A">
            <w:pPr>
              <w:spacing w:after="0"/>
              <w:jc w:val="left"/>
              <w:rPr>
                <w:rFonts w:eastAsiaTheme="minorHAnsi" w:cs="Arial"/>
                <w:sz w:val="23"/>
                <w:szCs w:val="23"/>
              </w:rPr>
            </w:pPr>
            <w:r w:rsidRPr="0016281C">
              <w:rPr>
                <w:rFonts w:eastAsiaTheme="minorHAnsi" w:cs="Arial"/>
                <w:sz w:val="23"/>
                <w:szCs w:val="23"/>
              </w:rPr>
              <w:t xml:space="preserve">√ </w:t>
            </w:r>
          </w:p>
        </w:tc>
      </w:tr>
      <w:tr w:rsidR="00503758" w:rsidTr="00811C4F">
        <w:trPr>
          <w:trHeight w:val="388"/>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H. Scope </w:t>
            </w:r>
          </w:p>
        </w:tc>
        <w:tc>
          <w:tcPr>
            <w:tcW w:w="2973" w:type="pct"/>
            <w:gridSpan w:val="2"/>
            <w:tcBorders>
              <w:top w:val="single" w:sz="4" w:space="0" w:color="auto"/>
              <w:left w:val="single" w:sz="4" w:space="0" w:color="auto"/>
              <w:bottom w:val="single" w:sz="4" w:space="0" w:color="auto"/>
              <w:right w:val="single" w:sz="4" w:space="0" w:color="auto"/>
            </w:tcBorders>
          </w:tcPr>
          <w:p w:rsidR="00FF6F6A" w:rsidRDefault="008D7F3D" w:rsidP="005538BF">
            <w:pPr>
              <w:spacing w:after="0"/>
              <w:jc w:val="left"/>
              <w:rPr>
                <w:rFonts w:eastAsiaTheme="minorHAnsi" w:cs="Arial"/>
                <w:sz w:val="23"/>
                <w:szCs w:val="23"/>
              </w:rPr>
            </w:pPr>
            <w:r w:rsidRPr="00B63F9E">
              <w:rPr>
                <w:rFonts w:eastAsiaTheme="minorHAnsi" w:cs="Arial"/>
                <w:sz w:val="23"/>
                <w:szCs w:val="23"/>
              </w:rPr>
              <w:t xml:space="preserve">(a) </w:t>
            </w:r>
            <w:r w:rsidRPr="00B63F9E">
              <w:rPr>
                <w:rFonts w:eastAsiaTheme="minorHAnsi" w:cs="Arial"/>
                <w:sz w:val="23"/>
                <w:szCs w:val="23"/>
              </w:rPr>
              <w:t xml:space="preserve">that administering authorities have taken steps to </w:t>
            </w:r>
            <w:r w:rsidRPr="002105FD">
              <w:rPr>
                <w:rFonts w:eastAsiaTheme="minorHAnsi" w:cs="Arial"/>
                <w:sz w:val="23"/>
                <w:szCs w:val="23"/>
              </w:rPr>
              <w:t>bring wider scheme issues within the scope of their governance arrangements</w:t>
            </w:r>
            <w:r w:rsidRPr="0016281C">
              <w:rPr>
                <w:rFonts w:eastAsiaTheme="minorHAnsi" w:cs="Arial"/>
                <w:sz w:val="23"/>
                <w:szCs w:val="23"/>
              </w:rPr>
              <w:t>.</w:t>
            </w:r>
            <w:r w:rsidRPr="0016281C">
              <w:rPr>
                <w:rFonts w:eastAsiaTheme="minorHAnsi" w:cs="Arial"/>
                <w:sz w:val="23"/>
                <w:szCs w:val="23"/>
              </w:rPr>
              <w:t xml:space="preserve"> </w:t>
            </w:r>
          </w:p>
          <w:p w:rsidR="00B63F9E" w:rsidRPr="00B63F9E" w:rsidRDefault="008D7F3D" w:rsidP="005538BF">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C039FC" w:rsidRDefault="008D7F3D" w:rsidP="00FF6F6A">
            <w:pPr>
              <w:spacing w:after="0"/>
              <w:jc w:val="left"/>
              <w:rPr>
                <w:rFonts w:eastAsiaTheme="minorHAnsi" w:cs="Arial"/>
                <w:sz w:val="23"/>
                <w:szCs w:val="23"/>
              </w:rPr>
            </w:pPr>
            <w:r w:rsidRPr="0016281C">
              <w:rPr>
                <w:rFonts w:eastAsiaTheme="minorHAnsi" w:cs="Arial"/>
                <w:sz w:val="23"/>
                <w:szCs w:val="23"/>
              </w:rPr>
              <w:t xml:space="preserve">√ </w:t>
            </w:r>
          </w:p>
        </w:tc>
      </w:tr>
      <w:tr w:rsidR="00503758" w:rsidTr="00811C4F">
        <w:trPr>
          <w:trHeight w:val="664"/>
        </w:trPr>
        <w:tc>
          <w:tcPr>
            <w:tcW w:w="1232"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b/>
                <w:sz w:val="23"/>
                <w:szCs w:val="23"/>
              </w:rPr>
            </w:pPr>
            <w:r w:rsidRPr="00B63F9E">
              <w:rPr>
                <w:rFonts w:eastAsiaTheme="minorHAnsi" w:cs="Arial"/>
                <w:b/>
                <w:sz w:val="23"/>
                <w:szCs w:val="23"/>
              </w:rPr>
              <w:t xml:space="preserve">I. Publicity </w:t>
            </w:r>
          </w:p>
        </w:tc>
        <w:tc>
          <w:tcPr>
            <w:tcW w:w="2973" w:type="pct"/>
            <w:gridSpan w:val="2"/>
            <w:tcBorders>
              <w:top w:val="single" w:sz="4" w:space="0" w:color="auto"/>
              <w:left w:val="single" w:sz="4" w:space="0" w:color="auto"/>
              <w:bottom w:val="single" w:sz="4" w:space="0" w:color="auto"/>
              <w:right w:val="single" w:sz="4" w:space="0" w:color="auto"/>
            </w:tcBorders>
          </w:tcPr>
          <w:p w:rsidR="005538BF" w:rsidRPr="00B63F9E" w:rsidRDefault="008D7F3D" w:rsidP="005538BF">
            <w:pPr>
              <w:spacing w:after="0"/>
              <w:jc w:val="left"/>
              <w:rPr>
                <w:rFonts w:eastAsiaTheme="minorHAnsi" w:cs="Arial"/>
                <w:sz w:val="23"/>
                <w:szCs w:val="23"/>
              </w:rPr>
            </w:pPr>
            <w:r w:rsidRPr="00B63F9E">
              <w:rPr>
                <w:rFonts w:eastAsiaTheme="minorHAnsi" w:cs="Arial"/>
                <w:sz w:val="23"/>
                <w:szCs w:val="23"/>
              </w:rPr>
              <w:t xml:space="preserve">(a) that administering authorities have published details </w:t>
            </w:r>
          </w:p>
          <w:p w:rsidR="005538BF" w:rsidRPr="00C039FC" w:rsidRDefault="008D7F3D" w:rsidP="005538BF">
            <w:pPr>
              <w:spacing w:after="0"/>
              <w:jc w:val="left"/>
              <w:rPr>
                <w:rFonts w:eastAsiaTheme="minorHAnsi" w:cs="Arial"/>
                <w:sz w:val="23"/>
                <w:szCs w:val="23"/>
              </w:rPr>
            </w:pPr>
            <w:r w:rsidRPr="0016281C">
              <w:rPr>
                <w:rFonts w:eastAsiaTheme="minorHAnsi" w:cs="Arial"/>
                <w:sz w:val="23"/>
                <w:szCs w:val="23"/>
              </w:rPr>
              <w:t>of their g</w:t>
            </w:r>
            <w:r w:rsidRPr="00C039FC">
              <w:rPr>
                <w:rFonts w:eastAsiaTheme="minorHAnsi" w:cs="Arial"/>
                <w:sz w:val="23"/>
                <w:szCs w:val="23"/>
              </w:rPr>
              <w:t xml:space="preserve">overnance arrangements in such a way that </w:t>
            </w:r>
          </w:p>
          <w:p w:rsidR="005538BF" w:rsidRPr="00784EA2" w:rsidRDefault="008D7F3D" w:rsidP="005538BF">
            <w:pPr>
              <w:spacing w:after="0"/>
              <w:jc w:val="left"/>
              <w:rPr>
                <w:rFonts w:eastAsiaTheme="minorHAnsi" w:cs="Arial"/>
                <w:sz w:val="23"/>
                <w:szCs w:val="23"/>
              </w:rPr>
            </w:pPr>
            <w:r w:rsidRPr="00784EA2">
              <w:rPr>
                <w:rFonts w:eastAsiaTheme="minorHAnsi" w:cs="Arial"/>
                <w:sz w:val="23"/>
                <w:szCs w:val="23"/>
              </w:rPr>
              <w:t xml:space="preserve">stakeholders with an interest in the way in which the </w:t>
            </w:r>
          </w:p>
          <w:p w:rsidR="005538BF" w:rsidRPr="007429ED" w:rsidRDefault="008D7F3D" w:rsidP="005538BF">
            <w:pPr>
              <w:spacing w:after="0"/>
              <w:jc w:val="left"/>
              <w:rPr>
                <w:rFonts w:eastAsiaTheme="minorHAnsi" w:cs="Arial"/>
                <w:sz w:val="23"/>
                <w:szCs w:val="23"/>
              </w:rPr>
            </w:pPr>
            <w:r w:rsidRPr="007429ED">
              <w:rPr>
                <w:rFonts w:eastAsiaTheme="minorHAnsi" w:cs="Arial"/>
                <w:sz w:val="23"/>
                <w:szCs w:val="23"/>
              </w:rPr>
              <w:t xml:space="preserve">scheme is governed can express an interest in wanting </w:t>
            </w:r>
          </w:p>
          <w:p w:rsidR="00FF6F6A" w:rsidRDefault="008D7F3D" w:rsidP="005538BF">
            <w:pPr>
              <w:spacing w:after="0"/>
              <w:jc w:val="left"/>
              <w:rPr>
                <w:rFonts w:eastAsiaTheme="minorHAnsi" w:cs="Arial"/>
                <w:sz w:val="23"/>
                <w:szCs w:val="23"/>
              </w:rPr>
            </w:pPr>
            <w:r w:rsidRPr="007429ED">
              <w:rPr>
                <w:rFonts w:eastAsiaTheme="minorHAnsi" w:cs="Arial"/>
                <w:sz w:val="23"/>
                <w:szCs w:val="23"/>
              </w:rPr>
              <w:t>to be part of those arrangements.</w:t>
            </w:r>
          </w:p>
          <w:p w:rsidR="00B63F9E" w:rsidRPr="00B63F9E" w:rsidRDefault="008D7F3D" w:rsidP="005538BF">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FF6F6A" w:rsidRPr="00B63F9E" w:rsidRDefault="008D7F3D" w:rsidP="00FF6F6A">
            <w:pPr>
              <w:spacing w:after="0"/>
              <w:jc w:val="left"/>
              <w:rPr>
                <w:rFonts w:eastAsiaTheme="minorHAnsi" w:cs="Arial"/>
                <w:sz w:val="23"/>
                <w:szCs w:val="23"/>
              </w:rPr>
            </w:pPr>
          </w:p>
          <w:p w:rsidR="00FF6F6A" w:rsidRPr="00C039FC" w:rsidRDefault="008D7F3D" w:rsidP="00FF6F6A">
            <w:pPr>
              <w:spacing w:after="0"/>
              <w:jc w:val="left"/>
              <w:rPr>
                <w:rFonts w:eastAsiaTheme="minorHAnsi" w:cs="Arial"/>
                <w:sz w:val="23"/>
                <w:szCs w:val="23"/>
              </w:rPr>
            </w:pPr>
            <w:r w:rsidRPr="0016281C">
              <w:rPr>
                <w:rFonts w:eastAsiaTheme="minorHAnsi" w:cs="Arial"/>
                <w:sz w:val="23"/>
                <w:szCs w:val="23"/>
              </w:rPr>
              <w:t xml:space="preserve">√ </w:t>
            </w:r>
          </w:p>
        </w:tc>
      </w:tr>
    </w:tbl>
    <w:p w:rsidR="00FF6F6A" w:rsidRPr="00B63F9E" w:rsidRDefault="008D7F3D" w:rsidP="00FF6F6A">
      <w:pPr>
        <w:autoSpaceDE/>
        <w:autoSpaceDN/>
        <w:adjustRightInd/>
        <w:spacing w:after="0"/>
        <w:jc w:val="left"/>
      </w:pPr>
    </w:p>
    <w:p w:rsidR="00FF6F6A" w:rsidRPr="00B63F9E" w:rsidRDefault="008D7F3D" w:rsidP="00FF6F6A">
      <w:pPr>
        <w:spacing w:after="0"/>
        <w:jc w:val="left"/>
        <w:rPr>
          <w:rFonts w:eastAsiaTheme="minorHAnsi" w:cs="Arial"/>
        </w:rPr>
      </w:pPr>
    </w:p>
    <w:p w:rsidR="00FF6F6A" w:rsidRPr="00B63F9E" w:rsidRDefault="008D7F3D" w:rsidP="00FF6F6A">
      <w:pPr>
        <w:spacing w:after="0"/>
        <w:jc w:val="left"/>
        <w:rPr>
          <w:rFonts w:eastAsiaTheme="minorHAnsi" w:cs="Arial"/>
          <w:b/>
          <w:color w:val="auto"/>
          <w:sz w:val="23"/>
          <w:szCs w:val="23"/>
        </w:rPr>
      </w:pPr>
      <w:r w:rsidRPr="00B63F9E">
        <w:rPr>
          <w:rFonts w:eastAsiaTheme="minorHAnsi" w:cs="Arial"/>
          <w:b/>
          <w:color w:val="auto"/>
          <w:sz w:val="23"/>
          <w:szCs w:val="23"/>
        </w:rPr>
        <w:t xml:space="preserve">Notes - Reasons for partial compliance </w:t>
      </w:r>
    </w:p>
    <w:p w:rsidR="00FF6F6A" w:rsidRPr="00B63F9E" w:rsidRDefault="008D7F3D" w:rsidP="00FF6F6A">
      <w:pPr>
        <w:spacing w:after="0"/>
        <w:jc w:val="left"/>
        <w:rPr>
          <w:rFonts w:eastAsiaTheme="minorHAnsi" w:cs="Arial"/>
          <w:color w:val="auto"/>
          <w:sz w:val="23"/>
          <w:szCs w:val="23"/>
        </w:rPr>
      </w:pPr>
    </w:p>
    <w:p w:rsidR="00FF6F6A" w:rsidRPr="00B63F9E" w:rsidRDefault="008D7F3D" w:rsidP="00237B98">
      <w:pPr>
        <w:pStyle w:val="ListParagraph"/>
        <w:numPr>
          <w:ilvl w:val="0"/>
          <w:numId w:val="25"/>
        </w:numPr>
        <w:spacing w:after="0"/>
        <w:jc w:val="left"/>
        <w:rPr>
          <w:rFonts w:eastAsiaTheme="minorHAnsi" w:cs="Arial"/>
          <w:color w:val="auto"/>
          <w:sz w:val="23"/>
          <w:szCs w:val="23"/>
        </w:rPr>
      </w:pPr>
      <w:r w:rsidRPr="00B63F9E">
        <w:rPr>
          <w:rFonts w:eastAsiaTheme="minorHAnsi" w:cs="Arial"/>
          <w:color w:val="auto"/>
          <w:sz w:val="23"/>
          <w:szCs w:val="23"/>
        </w:rPr>
        <w:lastRenderedPageBreak/>
        <w:t xml:space="preserve">Unitary </w:t>
      </w:r>
      <w:r w:rsidRPr="00B63F9E">
        <w:rPr>
          <w:rFonts w:eastAsiaTheme="minorHAnsi" w:cs="Arial"/>
          <w:color w:val="auto"/>
          <w:sz w:val="23"/>
          <w:szCs w:val="23"/>
        </w:rPr>
        <w:t>councils</w:t>
      </w:r>
      <w:r w:rsidRPr="00B63F9E">
        <w:rPr>
          <w:rFonts w:eastAsiaTheme="minorHAnsi" w:cs="Arial"/>
          <w:color w:val="auto"/>
          <w:sz w:val="23"/>
          <w:szCs w:val="23"/>
        </w:rPr>
        <w:t xml:space="preserve">, </w:t>
      </w:r>
      <w:r w:rsidRPr="00B63F9E">
        <w:rPr>
          <w:rFonts w:eastAsiaTheme="minorHAnsi" w:cs="Arial"/>
          <w:color w:val="auto"/>
          <w:sz w:val="23"/>
          <w:szCs w:val="23"/>
        </w:rPr>
        <w:t xml:space="preserve">district councils </w:t>
      </w:r>
      <w:r w:rsidRPr="00B63F9E">
        <w:rPr>
          <w:rFonts w:eastAsiaTheme="minorHAnsi" w:cs="Arial"/>
          <w:color w:val="auto"/>
          <w:sz w:val="23"/>
          <w:szCs w:val="23"/>
        </w:rPr>
        <w:t xml:space="preserve">and </w:t>
      </w:r>
      <w:r w:rsidRPr="00B63F9E">
        <w:rPr>
          <w:rFonts w:eastAsiaTheme="minorHAnsi" w:cs="Arial"/>
          <w:color w:val="auto"/>
          <w:sz w:val="23"/>
          <w:szCs w:val="23"/>
        </w:rPr>
        <w:t xml:space="preserve">further </w:t>
      </w:r>
      <w:r w:rsidRPr="00B63F9E">
        <w:rPr>
          <w:rFonts w:eastAsiaTheme="minorHAnsi" w:cs="Arial"/>
          <w:color w:val="auto"/>
          <w:sz w:val="23"/>
          <w:szCs w:val="23"/>
        </w:rPr>
        <w:t xml:space="preserve">and </w:t>
      </w:r>
      <w:r w:rsidRPr="00B63F9E">
        <w:rPr>
          <w:rFonts w:eastAsiaTheme="minorHAnsi" w:cs="Arial"/>
          <w:color w:val="auto"/>
          <w:sz w:val="23"/>
          <w:szCs w:val="23"/>
        </w:rPr>
        <w:t xml:space="preserve">higher education </w:t>
      </w:r>
      <w:r w:rsidRPr="00B63F9E">
        <w:rPr>
          <w:rFonts w:eastAsiaTheme="minorHAnsi" w:cs="Arial"/>
          <w:color w:val="auto"/>
          <w:sz w:val="23"/>
          <w:szCs w:val="23"/>
        </w:rPr>
        <w:t xml:space="preserve">employers, are represented. Other admitted bodies only represent </w:t>
      </w:r>
      <w:r w:rsidRPr="00B63F9E">
        <w:rPr>
          <w:rFonts w:eastAsiaTheme="minorHAnsi" w:cs="Arial"/>
          <w:bCs/>
          <w:color w:val="auto"/>
          <w:sz w:val="23"/>
          <w:szCs w:val="23"/>
        </w:rPr>
        <w:t>9%</w:t>
      </w:r>
      <w:r w:rsidRPr="00B63F9E">
        <w:rPr>
          <w:rFonts w:eastAsiaTheme="minorHAnsi" w:cs="Arial"/>
          <w:b/>
          <w:bCs/>
          <w:color w:val="auto"/>
          <w:sz w:val="23"/>
          <w:szCs w:val="23"/>
        </w:rPr>
        <w:t xml:space="preserve"> </w:t>
      </w:r>
      <w:r w:rsidRPr="00B63F9E">
        <w:rPr>
          <w:rFonts w:eastAsiaTheme="minorHAnsi" w:cs="Arial"/>
          <w:color w:val="auto"/>
          <w:sz w:val="23"/>
          <w:szCs w:val="23"/>
        </w:rPr>
        <w:t>of contributors to the Fund and are therefore not represented. However, all employers receive a full annual report and are alerted to imp</w:t>
      </w:r>
      <w:r w:rsidRPr="00B63F9E">
        <w:rPr>
          <w:rFonts w:eastAsiaTheme="minorHAnsi" w:cs="Arial"/>
          <w:color w:val="auto"/>
          <w:sz w:val="23"/>
          <w:szCs w:val="23"/>
        </w:rPr>
        <w:t xml:space="preserve">ortant events. Although employee representatives, i.e. </w:t>
      </w:r>
      <w:r w:rsidRPr="00B63F9E">
        <w:rPr>
          <w:rFonts w:eastAsiaTheme="minorHAnsi" w:cs="Arial"/>
          <w:color w:val="auto"/>
          <w:sz w:val="23"/>
          <w:szCs w:val="23"/>
        </w:rPr>
        <w:t>trade unions</w:t>
      </w:r>
      <w:r w:rsidRPr="00B63F9E">
        <w:rPr>
          <w:rFonts w:eastAsiaTheme="minorHAnsi" w:cs="Arial"/>
          <w:color w:val="auto"/>
          <w:sz w:val="23"/>
          <w:szCs w:val="23"/>
        </w:rPr>
        <w:t>, do not formally represent deferred and pensioner scheme members, it is accepted that representation is available to deferred and pensioners members via this route where necessary and/or a</w:t>
      </w:r>
      <w:r w:rsidRPr="00B63F9E">
        <w:rPr>
          <w:rFonts w:eastAsiaTheme="minorHAnsi" w:cs="Arial"/>
          <w:color w:val="auto"/>
          <w:sz w:val="23"/>
          <w:szCs w:val="23"/>
        </w:rPr>
        <w:t>ppropriate. In addition the interests of all scheme members and employers are specifically represented in the composition of the Local Pension Board.</w:t>
      </w:r>
    </w:p>
    <w:p w:rsidR="00FF6F6A" w:rsidRPr="00B63F9E" w:rsidRDefault="008D7F3D" w:rsidP="00FF6F6A">
      <w:pPr>
        <w:pStyle w:val="ListParagraph"/>
        <w:spacing w:after="0"/>
        <w:jc w:val="left"/>
        <w:rPr>
          <w:rFonts w:eastAsiaTheme="minorHAnsi" w:cs="Arial"/>
          <w:color w:val="auto"/>
          <w:sz w:val="23"/>
          <w:szCs w:val="23"/>
        </w:rPr>
      </w:pPr>
    </w:p>
    <w:p w:rsidR="00FF6F6A" w:rsidRPr="00690D40" w:rsidRDefault="008D7F3D" w:rsidP="00237B98">
      <w:pPr>
        <w:pStyle w:val="ListParagraph"/>
        <w:numPr>
          <w:ilvl w:val="0"/>
          <w:numId w:val="25"/>
        </w:numPr>
        <w:autoSpaceDE/>
        <w:autoSpaceDN/>
        <w:adjustRightInd/>
        <w:spacing w:after="0"/>
        <w:jc w:val="left"/>
      </w:pPr>
      <w:r w:rsidRPr="00B63F9E">
        <w:rPr>
          <w:rFonts w:eastAsiaTheme="minorHAnsi" w:cs="Arial"/>
          <w:color w:val="auto"/>
          <w:sz w:val="23"/>
          <w:szCs w:val="23"/>
        </w:rPr>
        <w:t>Guidance envisaged that an independent professional observer could be invited to participate in governanc</w:t>
      </w:r>
      <w:r w:rsidRPr="00B63F9E">
        <w:rPr>
          <w:rFonts w:eastAsiaTheme="minorHAnsi" w:cs="Arial"/>
          <w:color w:val="auto"/>
          <w:sz w:val="23"/>
          <w:szCs w:val="23"/>
        </w:rPr>
        <w:t>e arrangements to enhance the experience, continuity, knowledge, impartiality and performance of committees or panels which would improve the public perception that high standards of governance are a reality and not just an aspiration. This role is current</w:t>
      </w:r>
      <w:r w:rsidRPr="00B63F9E">
        <w:rPr>
          <w:rFonts w:eastAsiaTheme="minorHAnsi" w:cs="Arial"/>
          <w:color w:val="auto"/>
          <w:sz w:val="23"/>
          <w:szCs w:val="23"/>
        </w:rPr>
        <w:t>ly performed by the Fund’s independent advisers and officers and it is not apparent what added value such an appointment would bring.</w:t>
      </w:r>
    </w:p>
    <w:p w:rsidR="00690D40" w:rsidRDefault="008D7F3D" w:rsidP="00690D40">
      <w:pPr>
        <w:pStyle w:val="ListParagraph"/>
      </w:pPr>
    </w:p>
    <w:p w:rsidR="00690D40" w:rsidRPr="00690D40" w:rsidRDefault="008D7F3D" w:rsidP="00237B98">
      <w:pPr>
        <w:pStyle w:val="ListParagraph"/>
        <w:numPr>
          <w:ilvl w:val="0"/>
          <w:numId w:val="25"/>
        </w:numPr>
        <w:autoSpaceDE/>
        <w:autoSpaceDN/>
        <w:adjustRightInd/>
        <w:spacing w:after="0"/>
        <w:jc w:val="left"/>
        <w:rPr>
          <w:sz w:val="23"/>
          <w:szCs w:val="23"/>
        </w:rPr>
      </w:pPr>
      <w:r w:rsidRPr="00690D40">
        <w:rPr>
          <w:sz w:val="23"/>
          <w:szCs w:val="23"/>
        </w:rPr>
        <w:t xml:space="preserve">The members of the </w:t>
      </w:r>
      <w:r>
        <w:rPr>
          <w:sz w:val="23"/>
          <w:szCs w:val="23"/>
        </w:rPr>
        <w:t>i</w:t>
      </w:r>
      <w:r w:rsidRPr="00690D40">
        <w:rPr>
          <w:sz w:val="23"/>
          <w:szCs w:val="23"/>
        </w:rPr>
        <w:t xml:space="preserve">nvestment </w:t>
      </w:r>
      <w:r>
        <w:rPr>
          <w:sz w:val="23"/>
          <w:szCs w:val="23"/>
        </w:rPr>
        <w:t>p</w:t>
      </w:r>
      <w:r w:rsidRPr="00690D40">
        <w:rPr>
          <w:sz w:val="23"/>
          <w:szCs w:val="23"/>
        </w:rPr>
        <w:t>anel are not voting members on the committee. However, all the panel members attend the co</w:t>
      </w:r>
      <w:r w:rsidRPr="00690D40">
        <w:rPr>
          <w:sz w:val="23"/>
          <w:szCs w:val="23"/>
        </w:rPr>
        <w:t>mmittee meetings and are able to contribute to any discussions.</w:t>
      </w:r>
    </w:p>
    <w:p w:rsidR="00690D40" w:rsidRPr="00B63F9E" w:rsidRDefault="008D7F3D" w:rsidP="00690D40">
      <w:pPr>
        <w:pStyle w:val="ListParagraph"/>
        <w:autoSpaceDE/>
        <w:autoSpaceDN/>
        <w:adjustRightInd/>
        <w:spacing w:after="0"/>
        <w:jc w:val="left"/>
      </w:pPr>
    </w:p>
    <w:p w:rsidR="00FF6F6A" w:rsidRDefault="008D7F3D" w:rsidP="00FF6F6A">
      <w:pPr>
        <w:autoSpaceDE/>
        <w:autoSpaceDN/>
        <w:adjustRightInd/>
        <w:spacing w:after="0"/>
        <w:jc w:val="left"/>
      </w:pPr>
    </w:p>
    <w:p w:rsidR="00FF6F6A" w:rsidRDefault="008D7F3D" w:rsidP="00FF6F6A">
      <w:pPr>
        <w:autoSpaceDE/>
        <w:autoSpaceDN/>
        <w:adjustRightInd/>
        <w:spacing w:after="0"/>
        <w:jc w:val="left"/>
      </w:pPr>
    </w:p>
    <w:p w:rsidR="00FF6F6A" w:rsidRDefault="008D7F3D" w:rsidP="00FF6F6A">
      <w:pPr>
        <w:autoSpaceDE/>
        <w:autoSpaceDN/>
        <w:adjustRightInd/>
        <w:spacing w:after="0"/>
        <w:jc w:val="left"/>
      </w:pPr>
    </w:p>
    <w:p w:rsidR="0065688B" w:rsidRDefault="008D7F3D" w:rsidP="00FF6F6A">
      <w:pPr>
        <w:autoSpaceDE/>
        <w:autoSpaceDN/>
        <w:adjustRightInd/>
        <w:spacing w:after="0"/>
        <w:jc w:val="left"/>
      </w:pPr>
    </w:p>
    <w:p w:rsidR="0065688B" w:rsidRDefault="008D7F3D" w:rsidP="00FF6F6A">
      <w:pPr>
        <w:autoSpaceDE/>
        <w:autoSpaceDN/>
        <w:adjustRightInd/>
        <w:spacing w:after="0"/>
        <w:jc w:val="left"/>
      </w:pPr>
    </w:p>
    <w:p w:rsidR="0065688B" w:rsidRDefault="008D7F3D" w:rsidP="00FF6F6A">
      <w:pPr>
        <w:autoSpaceDE/>
        <w:autoSpaceDN/>
        <w:adjustRightInd/>
        <w:spacing w:after="0"/>
        <w:jc w:val="left"/>
      </w:pPr>
    </w:p>
    <w:p w:rsidR="0065688B" w:rsidRDefault="008D7F3D" w:rsidP="00FF6F6A">
      <w:pPr>
        <w:autoSpaceDE/>
        <w:autoSpaceDN/>
        <w:adjustRightInd/>
        <w:spacing w:after="0"/>
        <w:jc w:val="left"/>
      </w:pPr>
    </w:p>
    <w:p w:rsidR="00830CA5" w:rsidRDefault="008D7F3D" w:rsidP="00FF6F6A">
      <w:pPr>
        <w:autoSpaceDE/>
        <w:autoSpaceDN/>
        <w:adjustRightInd/>
        <w:spacing w:after="0"/>
        <w:jc w:val="left"/>
      </w:pPr>
    </w:p>
    <w:p w:rsidR="0065688B" w:rsidRDefault="008D7F3D" w:rsidP="00FF6F6A">
      <w:pPr>
        <w:autoSpaceDE/>
        <w:autoSpaceDN/>
        <w:adjustRightInd/>
        <w:spacing w:after="0"/>
        <w:jc w:val="left"/>
      </w:pPr>
    </w:p>
    <w:p w:rsidR="0065688B" w:rsidRDefault="008D7F3D" w:rsidP="00FF6F6A">
      <w:pPr>
        <w:autoSpaceDE/>
        <w:autoSpaceDN/>
        <w:adjustRightInd/>
        <w:spacing w:after="0"/>
        <w:jc w:val="left"/>
      </w:pPr>
    </w:p>
    <w:p w:rsidR="0065688B" w:rsidRDefault="008D7F3D" w:rsidP="00FF6F6A">
      <w:pPr>
        <w:autoSpaceDE/>
        <w:autoSpaceDN/>
        <w:adjustRightInd/>
        <w:spacing w:after="0"/>
        <w:jc w:val="left"/>
      </w:pPr>
    </w:p>
    <w:p w:rsidR="0065688B" w:rsidRDefault="008D7F3D" w:rsidP="00FF6F6A">
      <w:pPr>
        <w:autoSpaceDE/>
        <w:autoSpaceDN/>
        <w:adjustRightInd/>
        <w:spacing w:after="0"/>
        <w:jc w:val="left"/>
      </w:pPr>
    </w:p>
    <w:p w:rsidR="0065688B" w:rsidRDefault="008D7F3D" w:rsidP="00FF6F6A">
      <w:pPr>
        <w:autoSpaceDE/>
        <w:autoSpaceDN/>
        <w:adjustRightInd/>
        <w:spacing w:after="0"/>
        <w:jc w:val="left"/>
      </w:pPr>
    </w:p>
    <w:p w:rsidR="00811C4F" w:rsidRDefault="008D7F3D" w:rsidP="00FF6F6A">
      <w:pPr>
        <w:autoSpaceDE/>
        <w:autoSpaceDN/>
        <w:adjustRightInd/>
        <w:spacing w:after="0"/>
        <w:jc w:val="left"/>
      </w:pPr>
    </w:p>
    <w:p w:rsidR="002A1A2E" w:rsidRDefault="008D7F3D" w:rsidP="00FF6F6A">
      <w:pPr>
        <w:autoSpaceDE/>
        <w:autoSpaceDN/>
        <w:adjustRightInd/>
        <w:spacing w:after="0"/>
        <w:jc w:val="left"/>
      </w:pPr>
    </w:p>
    <w:p w:rsidR="002A1A2E" w:rsidRDefault="008D7F3D" w:rsidP="00FF6F6A">
      <w:pPr>
        <w:autoSpaceDE/>
        <w:autoSpaceDN/>
        <w:adjustRightInd/>
        <w:spacing w:after="0"/>
        <w:jc w:val="left"/>
      </w:pPr>
    </w:p>
    <w:p w:rsidR="002A1A2E" w:rsidRDefault="008D7F3D" w:rsidP="00FF6F6A">
      <w:pPr>
        <w:autoSpaceDE/>
        <w:autoSpaceDN/>
        <w:adjustRightInd/>
        <w:spacing w:after="0"/>
        <w:jc w:val="left"/>
      </w:pPr>
    </w:p>
    <w:p w:rsidR="002A1A2E" w:rsidRDefault="008D7F3D" w:rsidP="00FF6F6A">
      <w:pPr>
        <w:autoSpaceDE/>
        <w:autoSpaceDN/>
        <w:adjustRightInd/>
        <w:spacing w:after="0"/>
        <w:jc w:val="left"/>
      </w:pPr>
    </w:p>
    <w:p w:rsidR="002A1A2E" w:rsidRDefault="008D7F3D" w:rsidP="00FF6F6A">
      <w:pPr>
        <w:autoSpaceDE/>
        <w:autoSpaceDN/>
        <w:adjustRightInd/>
        <w:spacing w:after="0"/>
        <w:jc w:val="left"/>
      </w:pPr>
    </w:p>
    <w:p w:rsidR="002A1A2E" w:rsidRDefault="008D7F3D" w:rsidP="00FF6F6A">
      <w:pPr>
        <w:autoSpaceDE/>
        <w:autoSpaceDN/>
        <w:adjustRightInd/>
        <w:spacing w:after="0"/>
        <w:jc w:val="left"/>
      </w:pPr>
    </w:p>
    <w:p w:rsidR="002A1A2E" w:rsidRDefault="008D7F3D" w:rsidP="00FF6F6A">
      <w:pPr>
        <w:autoSpaceDE/>
        <w:autoSpaceDN/>
        <w:adjustRightInd/>
        <w:spacing w:after="0"/>
        <w:jc w:val="left"/>
      </w:pPr>
    </w:p>
    <w:p w:rsidR="002A1A2E" w:rsidRDefault="008D7F3D" w:rsidP="00FF6F6A">
      <w:pPr>
        <w:autoSpaceDE/>
        <w:autoSpaceDN/>
        <w:adjustRightInd/>
        <w:spacing w:after="0"/>
        <w:jc w:val="left"/>
        <w:sectPr w:rsidR="002A1A2E" w:rsidSect="00811C4F">
          <w:type w:val="continuous"/>
          <w:pgSz w:w="16840" w:h="11900" w:orient="landscape" w:code="9"/>
          <w:pgMar w:top="720" w:right="720" w:bottom="720" w:left="720" w:header="283" w:footer="283" w:gutter="0"/>
          <w:cols w:space="292"/>
          <w:docGrid w:linePitch="326"/>
        </w:sectPr>
      </w:pPr>
    </w:p>
    <w:p w:rsidR="00FF6F6A" w:rsidRDefault="008D7F3D" w:rsidP="00FF6F6A">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lastRenderedPageBreak/>
        <w:t>D  Administration</w:t>
      </w:r>
      <w:r w:rsidRPr="006033C8">
        <w:rPr>
          <w:rFonts w:eastAsia="Times New Roman" w:cs="Times New Roman"/>
          <w:b/>
          <w:snapToGrid w:val="0"/>
          <w:sz w:val="32"/>
          <w:szCs w:val="32"/>
        </w:rPr>
        <w:t xml:space="preserve"> of the Fund</w:t>
      </w:r>
    </w:p>
    <w:p w:rsidR="00FF6F6A" w:rsidRPr="00AB648B" w:rsidRDefault="008D7F3D" w:rsidP="00FF6F6A">
      <w:pPr>
        <w:autoSpaceDE/>
        <w:autoSpaceDN/>
        <w:adjustRightInd/>
        <w:spacing w:after="0"/>
        <w:ind w:left="360"/>
        <w:jc w:val="left"/>
        <w:rPr>
          <w:rFonts w:eastAsia="Times New Roman" w:cs="Times New Roman"/>
          <w:b/>
          <w:snapToGrid w:val="0"/>
          <w:color w:val="auto"/>
          <w:sz w:val="28"/>
          <w:szCs w:val="28"/>
        </w:rPr>
      </w:pPr>
    </w:p>
    <w:p w:rsidR="00A20633" w:rsidRPr="00296F1C"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Background to Lancashire County Pension Fund and the Local Government Pension Scheme</w:t>
      </w:r>
    </w:p>
    <w:p w:rsidR="00A50392" w:rsidRDefault="008D7F3D" w:rsidP="00A2063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The Local Government Pension Scheme is a statutory public sector pension scheme which operates on a "defined benefit basis".  </w:t>
      </w:r>
    </w:p>
    <w:p w:rsidR="00A50392" w:rsidRDefault="008D7F3D" w:rsidP="00A20633">
      <w:pPr>
        <w:autoSpaceDE/>
        <w:autoSpaceDN/>
        <w:adjustRightInd/>
        <w:spacing w:after="0"/>
        <w:jc w:val="left"/>
        <w:rPr>
          <w:rFonts w:eastAsia="Times New Roman" w:cs="Arial"/>
          <w:color w:val="auto"/>
          <w:lang w:eastAsia="en-GB"/>
        </w:rPr>
      </w:pPr>
    </w:p>
    <w:p w:rsidR="00A20633" w:rsidRPr="00296F1C" w:rsidRDefault="008D7F3D" w:rsidP="00A2063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Lancashire County Council as "Administering Authority" is required by law to administer the </w:t>
      </w:r>
      <w:r>
        <w:rPr>
          <w:rFonts w:eastAsia="Times New Roman" w:cs="Arial"/>
          <w:color w:val="auto"/>
          <w:lang w:eastAsia="en-GB"/>
        </w:rPr>
        <w:t>s</w:t>
      </w:r>
      <w:r w:rsidRPr="00296F1C">
        <w:rPr>
          <w:rFonts w:eastAsia="Times New Roman" w:cs="Arial"/>
          <w:color w:val="auto"/>
          <w:lang w:eastAsia="en-GB"/>
        </w:rPr>
        <w:t xml:space="preserve">cheme within the geographical area </w:t>
      </w:r>
      <w:r w:rsidRPr="00296F1C">
        <w:rPr>
          <w:rFonts w:eastAsia="Times New Roman" w:cs="Arial"/>
          <w:color w:val="auto"/>
          <w:lang w:eastAsia="en-GB"/>
        </w:rPr>
        <w:t>of Lancashire.</w:t>
      </w:r>
    </w:p>
    <w:p w:rsidR="00A20633" w:rsidRPr="00296F1C" w:rsidRDefault="008D7F3D" w:rsidP="00A20633">
      <w:pPr>
        <w:autoSpaceDE/>
        <w:autoSpaceDN/>
        <w:adjustRightInd/>
        <w:spacing w:after="0"/>
        <w:jc w:val="left"/>
        <w:rPr>
          <w:rFonts w:eastAsia="Times New Roman" w:cs="Arial"/>
          <w:color w:val="auto"/>
          <w:lang w:eastAsia="en-GB"/>
        </w:rPr>
      </w:pPr>
    </w:p>
    <w:p w:rsidR="00A20633" w:rsidRPr="00296F1C" w:rsidRDefault="008D7F3D" w:rsidP="00A2063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Pension administration services are provided to Lancashire County Pension Fund by the Local Pensions Partnership</w:t>
      </w:r>
      <w:r>
        <w:rPr>
          <w:rFonts w:eastAsia="Times New Roman" w:cs="Arial"/>
          <w:color w:val="auto"/>
          <w:lang w:eastAsia="en-GB"/>
        </w:rPr>
        <w:t xml:space="preserve"> (LPP)</w:t>
      </w:r>
      <w:r w:rsidRPr="00296F1C">
        <w:rPr>
          <w:rFonts w:eastAsia="Times New Roman" w:cs="Arial"/>
          <w:color w:val="auto"/>
          <w:lang w:eastAsia="en-GB"/>
        </w:rPr>
        <w:t>.</w:t>
      </w:r>
    </w:p>
    <w:p w:rsidR="00A20633" w:rsidRPr="00296F1C" w:rsidRDefault="008D7F3D" w:rsidP="00A20633">
      <w:pPr>
        <w:autoSpaceDE/>
        <w:autoSpaceDN/>
        <w:adjustRightInd/>
        <w:spacing w:after="0"/>
        <w:jc w:val="left"/>
        <w:rPr>
          <w:rFonts w:eastAsia="Times New Roman" w:cs="Arial"/>
          <w:color w:val="auto"/>
          <w:highlight w:val="yellow"/>
          <w:lang w:eastAsia="en-GB"/>
        </w:rPr>
      </w:pPr>
    </w:p>
    <w:p w:rsidR="00A20633" w:rsidRPr="00296F1C"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Review of the Year </w:t>
      </w:r>
    </w:p>
    <w:p w:rsidR="00A20633" w:rsidRDefault="008D7F3D" w:rsidP="00A20633">
      <w:pPr>
        <w:spacing w:after="0"/>
        <w:jc w:val="left"/>
        <w:rPr>
          <w:rFonts w:eastAsia="Cambria" w:cs="Arial"/>
          <w:lang w:eastAsia="en-GB"/>
        </w:rPr>
      </w:pPr>
    </w:p>
    <w:p w:rsidR="00A20633" w:rsidRDefault="008D7F3D" w:rsidP="00A50392">
      <w:pPr>
        <w:spacing w:after="0"/>
        <w:jc w:val="left"/>
        <w:rPr>
          <w:rFonts w:cs="Arial"/>
        </w:rPr>
      </w:pPr>
      <w:r>
        <w:rPr>
          <w:rFonts w:cs="Arial"/>
        </w:rPr>
        <w:t xml:space="preserve">LPP introduced the new target operating model for the </w:t>
      </w:r>
      <w:r>
        <w:rPr>
          <w:rFonts w:cs="Arial"/>
        </w:rPr>
        <w:t>p</w:t>
      </w:r>
      <w:r>
        <w:rPr>
          <w:rFonts w:cs="Arial"/>
        </w:rPr>
        <w:t xml:space="preserve">ension </w:t>
      </w:r>
      <w:r>
        <w:rPr>
          <w:rFonts w:cs="Arial"/>
        </w:rPr>
        <w:t>a</w:t>
      </w:r>
      <w:r>
        <w:rPr>
          <w:rFonts w:cs="Arial"/>
        </w:rPr>
        <w:t xml:space="preserve">dministration business which went live at the beginning of April 2018, following months of planning and significant changes to the way LPP manage our services.  </w:t>
      </w:r>
    </w:p>
    <w:p w:rsidR="00A20633" w:rsidRPr="00495FA5" w:rsidRDefault="008D7F3D" w:rsidP="00A20633">
      <w:pPr>
        <w:spacing w:after="0"/>
        <w:rPr>
          <w:rFonts w:eastAsiaTheme="minorHAnsi" w:cs="Arial"/>
          <w:sz w:val="22"/>
          <w:szCs w:val="22"/>
        </w:rPr>
      </w:pPr>
    </w:p>
    <w:p w:rsidR="00A20633" w:rsidRDefault="008D7F3D" w:rsidP="00A20633">
      <w:pPr>
        <w:spacing w:after="0"/>
        <w:rPr>
          <w:rFonts w:cs="Arial"/>
        </w:rPr>
      </w:pPr>
      <w:r>
        <w:rPr>
          <w:rFonts w:cs="Arial"/>
        </w:rPr>
        <w:t>This new operating model created three main service hubs:</w:t>
      </w:r>
    </w:p>
    <w:p w:rsidR="00A20633" w:rsidRDefault="008D7F3D" w:rsidP="00A20633">
      <w:pPr>
        <w:spacing w:after="0"/>
        <w:rPr>
          <w:rFonts w:cs="Arial"/>
        </w:rPr>
      </w:pPr>
    </w:p>
    <w:p w:rsidR="00A20633" w:rsidRPr="00495FA5" w:rsidRDefault="008D7F3D" w:rsidP="008D7F3D">
      <w:pPr>
        <w:pStyle w:val="ListParagraph"/>
        <w:numPr>
          <w:ilvl w:val="0"/>
          <w:numId w:val="46"/>
        </w:numPr>
        <w:autoSpaceDE/>
        <w:autoSpaceDN/>
        <w:adjustRightInd/>
        <w:spacing w:after="0" w:line="276" w:lineRule="auto"/>
        <w:jc w:val="left"/>
        <w:rPr>
          <w:rFonts w:cs="Arial"/>
        </w:rPr>
      </w:pPr>
      <w:r w:rsidRPr="00495FA5">
        <w:rPr>
          <w:rFonts w:cs="Arial"/>
        </w:rPr>
        <w:t xml:space="preserve">Member </w:t>
      </w:r>
      <w:r>
        <w:rPr>
          <w:rFonts w:cs="Arial"/>
        </w:rPr>
        <w:t>s</w:t>
      </w:r>
      <w:r w:rsidRPr="00495FA5">
        <w:rPr>
          <w:rFonts w:cs="Arial"/>
        </w:rPr>
        <w:t>ervices</w:t>
      </w:r>
    </w:p>
    <w:p w:rsidR="00A20633" w:rsidRPr="00495FA5" w:rsidRDefault="008D7F3D" w:rsidP="008D7F3D">
      <w:pPr>
        <w:pStyle w:val="ListParagraph"/>
        <w:numPr>
          <w:ilvl w:val="0"/>
          <w:numId w:val="46"/>
        </w:numPr>
        <w:autoSpaceDE/>
        <w:autoSpaceDN/>
        <w:adjustRightInd/>
        <w:spacing w:after="0" w:line="276" w:lineRule="auto"/>
        <w:jc w:val="left"/>
        <w:rPr>
          <w:rFonts w:cs="Arial"/>
        </w:rPr>
      </w:pPr>
      <w:r w:rsidRPr="00495FA5">
        <w:rPr>
          <w:rFonts w:cs="Arial"/>
        </w:rPr>
        <w:t xml:space="preserve">Engagement; and </w:t>
      </w:r>
    </w:p>
    <w:p w:rsidR="00A20633" w:rsidRDefault="008D7F3D" w:rsidP="008D7F3D">
      <w:pPr>
        <w:pStyle w:val="ListParagraph"/>
        <w:numPr>
          <w:ilvl w:val="0"/>
          <w:numId w:val="46"/>
        </w:numPr>
        <w:autoSpaceDE/>
        <w:autoSpaceDN/>
        <w:adjustRightInd/>
        <w:spacing w:after="0" w:line="276" w:lineRule="auto"/>
        <w:jc w:val="left"/>
        <w:rPr>
          <w:rFonts w:cs="Arial"/>
        </w:rPr>
      </w:pPr>
      <w:r w:rsidRPr="00495FA5">
        <w:rPr>
          <w:rFonts w:cs="Arial"/>
        </w:rPr>
        <w:t>B</w:t>
      </w:r>
      <w:r w:rsidRPr="00495FA5">
        <w:rPr>
          <w:rFonts w:cs="Arial"/>
        </w:rPr>
        <w:t xml:space="preserve">usiness </w:t>
      </w:r>
      <w:r>
        <w:rPr>
          <w:rFonts w:cs="Arial"/>
        </w:rPr>
        <w:t>d</w:t>
      </w:r>
      <w:r w:rsidRPr="00495FA5">
        <w:rPr>
          <w:rFonts w:cs="Arial"/>
        </w:rPr>
        <w:t xml:space="preserve">evelopment. </w:t>
      </w:r>
    </w:p>
    <w:p w:rsidR="00A20633" w:rsidRPr="00495FA5" w:rsidRDefault="008D7F3D" w:rsidP="00A20633">
      <w:pPr>
        <w:pStyle w:val="ListParagraph"/>
        <w:spacing w:line="276" w:lineRule="auto"/>
        <w:rPr>
          <w:rFonts w:cs="Arial"/>
        </w:rPr>
      </w:pPr>
    </w:p>
    <w:p w:rsidR="00A50392" w:rsidRDefault="008D7F3D" w:rsidP="00A20633">
      <w:pPr>
        <w:spacing w:after="0"/>
        <w:rPr>
          <w:rFonts w:cs="Arial"/>
        </w:rPr>
      </w:pPr>
      <w:r>
        <w:rPr>
          <w:rFonts w:cs="Arial"/>
        </w:rPr>
        <w:t>In particular, the new operating model was designed to provide greater resilience and ultimately give employers and members an improved service and experience.</w:t>
      </w:r>
    </w:p>
    <w:p w:rsidR="00A20633" w:rsidRDefault="008D7F3D" w:rsidP="00A20633">
      <w:pPr>
        <w:spacing w:after="0"/>
        <w:rPr>
          <w:rFonts w:cs="Arial"/>
        </w:rPr>
      </w:pPr>
      <w:r>
        <w:rPr>
          <w:rFonts w:cs="Arial"/>
        </w:rPr>
        <w:t xml:space="preserve"> </w:t>
      </w:r>
    </w:p>
    <w:p w:rsidR="00A50392" w:rsidRDefault="008D7F3D" w:rsidP="00A50392">
      <w:pPr>
        <w:spacing w:after="0"/>
        <w:jc w:val="left"/>
        <w:rPr>
          <w:rFonts w:cs="Arial"/>
        </w:rPr>
      </w:pPr>
    </w:p>
    <w:p w:rsidR="00A50392" w:rsidRDefault="008D7F3D" w:rsidP="00A50392">
      <w:pPr>
        <w:spacing w:after="0"/>
        <w:jc w:val="left"/>
        <w:rPr>
          <w:rFonts w:cs="Arial"/>
        </w:rPr>
      </w:pPr>
    </w:p>
    <w:p w:rsidR="00A50392" w:rsidRDefault="008D7F3D" w:rsidP="00A50392">
      <w:pPr>
        <w:spacing w:after="0"/>
        <w:jc w:val="left"/>
        <w:rPr>
          <w:rFonts w:cs="Arial"/>
        </w:rPr>
      </w:pPr>
    </w:p>
    <w:p w:rsidR="00A20633" w:rsidRDefault="008D7F3D" w:rsidP="00A50392">
      <w:pPr>
        <w:spacing w:after="0"/>
        <w:jc w:val="left"/>
        <w:rPr>
          <w:rFonts w:cs="Arial"/>
        </w:rPr>
      </w:pPr>
      <w:r>
        <w:rPr>
          <w:rFonts w:cs="Arial"/>
        </w:rPr>
        <w:t xml:space="preserve">As a result of the volume of change at the start of the new fiscal year, there were some initial challenges and dips in productivity which were more significant than originally anticipated.  </w:t>
      </w:r>
    </w:p>
    <w:p w:rsidR="00A20633" w:rsidRDefault="008D7F3D" w:rsidP="00A20633">
      <w:pPr>
        <w:spacing w:after="0"/>
        <w:rPr>
          <w:rFonts w:cs="Arial"/>
        </w:rPr>
      </w:pPr>
    </w:p>
    <w:p w:rsidR="00A20633" w:rsidRDefault="008D7F3D" w:rsidP="00A20633">
      <w:pPr>
        <w:rPr>
          <w:rFonts w:eastAsiaTheme="minorHAnsi" w:cs="Arial"/>
          <w:sz w:val="22"/>
          <w:szCs w:val="22"/>
        </w:rPr>
      </w:pPr>
      <w:r>
        <w:rPr>
          <w:rFonts w:cs="Arial"/>
        </w:rPr>
        <w:t>Productivity has subsequently increased</w:t>
      </w:r>
      <w:r>
        <w:rPr>
          <w:rFonts w:cs="Arial"/>
        </w:rPr>
        <w:t>.  B</w:t>
      </w:r>
      <w:r>
        <w:rPr>
          <w:rFonts w:cs="Arial"/>
        </w:rPr>
        <w:t xml:space="preserve">y Q3 2018, remedial </w:t>
      </w:r>
      <w:r>
        <w:rPr>
          <w:rFonts w:cs="Arial"/>
        </w:rPr>
        <w:t>action was taken to address backlogs and stabilise the position, including the implementation of an engagement programme to help clients understand the change and the remedial action taken.  The improvements from Q3 are demonstrated in the table below:</w:t>
      </w:r>
    </w:p>
    <w:p w:rsidR="00A20633" w:rsidRDefault="008D7F3D" w:rsidP="00A20633">
      <w:pPr>
        <w:rPr>
          <w:rFonts w:cs="Arial"/>
        </w:rPr>
      </w:pPr>
    </w:p>
    <w:tbl>
      <w:tblPr>
        <w:tblW w:w="7936" w:type="dxa"/>
        <w:tblCellMar>
          <w:left w:w="0" w:type="dxa"/>
          <w:right w:w="0" w:type="dxa"/>
        </w:tblCellMar>
        <w:tblLook w:val="04A0" w:firstRow="1" w:lastRow="0" w:firstColumn="1" w:lastColumn="0" w:noHBand="0" w:noVBand="1"/>
      </w:tblPr>
      <w:tblGrid>
        <w:gridCol w:w="3119"/>
        <w:gridCol w:w="697"/>
        <w:gridCol w:w="1030"/>
        <w:gridCol w:w="1030"/>
        <w:gridCol w:w="1030"/>
        <w:gridCol w:w="1030"/>
      </w:tblGrid>
      <w:tr w:rsidR="00503758" w:rsidTr="00A50392">
        <w:trPr>
          <w:trHeight w:val="300"/>
        </w:trPr>
        <w:tc>
          <w:tcPr>
            <w:tcW w:w="3119" w:type="dxa"/>
            <w:noWrap/>
            <w:tcMar>
              <w:top w:w="0" w:type="dxa"/>
              <w:left w:w="108" w:type="dxa"/>
              <w:bottom w:w="0" w:type="dxa"/>
              <w:right w:w="108" w:type="dxa"/>
            </w:tcMar>
            <w:vAlign w:val="bottom"/>
            <w:hideMark/>
          </w:tcPr>
          <w:p w:rsidR="00A20633" w:rsidRDefault="008D7F3D" w:rsidP="0016281C">
            <w:pPr>
              <w:jc w:val="center"/>
              <w:rPr>
                <w:rFonts w:eastAsiaTheme="minorHAnsi" w:cs="Arial"/>
                <w:color w:val="auto"/>
                <w:sz w:val="22"/>
                <w:szCs w:val="22"/>
              </w:rPr>
            </w:pPr>
          </w:p>
        </w:tc>
        <w:tc>
          <w:tcPr>
            <w:tcW w:w="6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jc w:val="center"/>
              <w:rPr>
                <w:rFonts w:cs="Arial"/>
                <w:b/>
                <w:bCs/>
                <w:lang w:eastAsia="en-GB"/>
              </w:rPr>
            </w:pPr>
            <w:r>
              <w:rPr>
                <w:rFonts w:cs="Arial"/>
                <w:b/>
                <w:bCs/>
                <w:lang w:eastAsia="en-GB"/>
              </w:rPr>
              <w:t>Q</w:t>
            </w:r>
            <w:r>
              <w:rPr>
                <w:rFonts w:cs="Arial"/>
                <w:b/>
                <w:bCs/>
                <w:lang w:eastAsia="en-GB"/>
              </w:rPr>
              <w:t>1</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jc w:val="center"/>
              <w:rPr>
                <w:rFonts w:cs="Arial"/>
                <w:b/>
                <w:bCs/>
                <w:lang w:eastAsia="en-GB"/>
              </w:rPr>
            </w:pPr>
            <w:r>
              <w:rPr>
                <w:rFonts w:cs="Arial"/>
                <w:b/>
                <w:bCs/>
                <w:lang w:eastAsia="en-GB"/>
              </w:rPr>
              <w:t>Q2</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jc w:val="center"/>
              <w:rPr>
                <w:rFonts w:cs="Arial"/>
                <w:b/>
                <w:bCs/>
                <w:lang w:eastAsia="en-GB"/>
              </w:rPr>
            </w:pPr>
            <w:r>
              <w:rPr>
                <w:rFonts w:cs="Arial"/>
                <w:b/>
                <w:bCs/>
                <w:lang w:eastAsia="en-GB"/>
              </w:rPr>
              <w:t>Q3</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jc w:val="center"/>
              <w:rPr>
                <w:rFonts w:cs="Arial"/>
                <w:b/>
                <w:bCs/>
                <w:lang w:eastAsia="en-GB"/>
              </w:rPr>
            </w:pPr>
            <w:r>
              <w:rPr>
                <w:rFonts w:cs="Arial"/>
                <w:b/>
                <w:bCs/>
                <w:lang w:eastAsia="en-GB"/>
              </w:rPr>
              <w:t>Q4</w:t>
            </w:r>
          </w:p>
        </w:tc>
        <w:tc>
          <w:tcPr>
            <w:tcW w:w="10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jc w:val="center"/>
              <w:rPr>
                <w:rFonts w:cs="Arial"/>
                <w:b/>
                <w:bCs/>
                <w:lang w:eastAsia="en-GB"/>
              </w:rPr>
            </w:pPr>
            <w:r>
              <w:rPr>
                <w:rFonts w:cs="Arial"/>
                <w:b/>
                <w:bCs/>
                <w:lang w:eastAsia="en-GB"/>
              </w:rPr>
              <w:t>Annual</w:t>
            </w:r>
          </w:p>
        </w:tc>
      </w:tr>
      <w:tr w:rsidR="00503758" w:rsidTr="00A50392">
        <w:trPr>
          <w:trHeight w:val="300"/>
        </w:trPr>
        <w:tc>
          <w:tcPr>
            <w:tcW w:w="311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rPr>
                <w:rFonts w:cs="Arial"/>
                <w:b/>
                <w:bCs/>
                <w:lang w:eastAsia="en-GB"/>
              </w:rPr>
            </w:pPr>
            <w:r>
              <w:rPr>
                <w:rFonts w:cs="Arial"/>
                <w:b/>
                <w:bCs/>
                <w:lang w:eastAsia="en-GB"/>
              </w:rPr>
              <w:t>Performance against SLA</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73%</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4A73F8">
            <w:pPr>
              <w:jc w:val="center"/>
              <w:rPr>
                <w:rFonts w:cs="Arial"/>
                <w:lang w:eastAsia="en-GB"/>
              </w:rPr>
            </w:pPr>
            <w:r>
              <w:rPr>
                <w:rFonts w:cs="Arial"/>
                <w:lang w:eastAsia="en-GB"/>
              </w:rPr>
              <w:t>86%</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90%</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4A73F8">
            <w:pPr>
              <w:jc w:val="center"/>
              <w:rPr>
                <w:rFonts w:cs="Arial"/>
                <w:lang w:eastAsia="en-GB"/>
              </w:rPr>
            </w:pPr>
            <w:r>
              <w:rPr>
                <w:rFonts w:cs="Arial"/>
                <w:lang w:eastAsia="en-GB"/>
              </w:rPr>
              <w:t>93%</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color w:val="FF0000"/>
                <w:lang w:eastAsia="en-GB"/>
              </w:rPr>
            </w:pPr>
            <w:r>
              <w:rPr>
                <w:rFonts w:cs="Arial"/>
                <w:color w:val="auto"/>
                <w:lang w:eastAsia="en-GB"/>
              </w:rPr>
              <w:t>87</w:t>
            </w:r>
            <w:r w:rsidRPr="00495FA5">
              <w:rPr>
                <w:rFonts w:cs="Arial"/>
                <w:color w:val="auto"/>
                <w:lang w:eastAsia="en-GB"/>
              </w:rPr>
              <w:t>%</w:t>
            </w:r>
          </w:p>
        </w:tc>
      </w:tr>
      <w:tr w:rsidR="00503758" w:rsidTr="00A50392">
        <w:trPr>
          <w:trHeight w:val="300"/>
        </w:trPr>
        <w:tc>
          <w:tcPr>
            <w:tcW w:w="31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rPr>
                <w:rFonts w:cs="Arial"/>
                <w:b/>
                <w:bCs/>
                <w:color w:val="auto"/>
                <w:lang w:eastAsia="en-GB"/>
              </w:rPr>
            </w:pPr>
            <w:r>
              <w:rPr>
                <w:rFonts w:cs="Arial"/>
                <w:b/>
                <w:bCs/>
                <w:lang w:eastAsia="en-GB"/>
              </w:rPr>
              <w:t>Complaints</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49</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45</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66</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48</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208</w:t>
            </w:r>
          </w:p>
        </w:tc>
      </w:tr>
      <w:tr w:rsidR="00503758" w:rsidTr="00A50392">
        <w:trPr>
          <w:trHeight w:val="300"/>
        </w:trPr>
        <w:tc>
          <w:tcPr>
            <w:tcW w:w="31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0633" w:rsidRDefault="008D7F3D" w:rsidP="00A50392">
            <w:pPr>
              <w:rPr>
                <w:rFonts w:cs="Arial"/>
                <w:b/>
                <w:bCs/>
                <w:lang w:eastAsia="en-GB"/>
              </w:rPr>
            </w:pPr>
            <w:r>
              <w:rPr>
                <w:rFonts w:cs="Arial"/>
                <w:b/>
                <w:bCs/>
                <w:lang w:eastAsia="en-GB"/>
              </w:rPr>
              <w:t>Compliments</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4</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3</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5</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5</w:t>
            </w:r>
          </w:p>
        </w:tc>
        <w:tc>
          <w:tcPr>
            <w:tcW w:w="10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20633" w:rsidRDefault="008D7F3D" w:rsidP="00A50392">
            <w:pPr>
              <w:jc w:val="center"/>
              <w:rPr>
                <w:rFonts w:cs="Arial"/>
                <w:lang w:eastAsia="en-GB"/>
              </w:rPr>
            </w:pPr>
            <w:r>
              <w:rPr>
                <w:rFonts w:cs="Arial"/>
                <w:lang w:eastAsia="en-GB"/>
              </w:rPr>
              <w:t>17</w:t>
            </w:r>
          </w:p>
        </w:tc>
      </w:tr>
    </w:tbl>
    <w:p w:rsidR="00A20633" w:rsidRDefault="008D7F3D" w:rsidP="00A20633">
      <w:pPr>
        <w:rPr>
          <w:rFonts w:cs="Arial"/>
          <w:b/>
          <w:bCs/>
        </w:rPr>
      </w:pPr>
    </w:p>
    <w:p w:rsidR="00A20633" w:rsidRDefault="008D7F3D" w:rsidP="00A20633">
      <w:pPr>
        <w:autoSpaceDE/>
        <w:autoSpaceDN/>
        <w:adjustRightInd/>
        <w:spacing w:after="0"/>
        <w:jc w:val="left"/>
        <w:rPr>
          <w:rFonts w:eastAsia="Cambria" w:cs="Arial"/>
          <w:color w:val="auto"/>
          <w:lang w:eastAsia="en-GB"/>
        </w:rPr>
      </w:pPr>
      <w:r w:rsidRPr="00296F1C">
        <w:rPr>
          <w:rFonts w:eastAsia="Cambria" w:cs="Arial"/>
          <w:color w:val="auto"/>
          <w:lang w:eastAsia="en-GB"/>
        </w:rPr>
        <w:t>During the year to 31 March 201</w:t>
      </w:r>
      <w:r>
        <w:rPr>
          <w:rFonts w:eastAsia="Cambria" w:cs="Arial"/>
          <w:color w:val="auto"/>
          <w:lang w:eastAsia="en-GB"/>
        </w:rPr>
        <w:t>9</w:t>
      </w:r>
      <w:r w:rsidRPr="00296F1C">
        <w:rPr>
          <w:rFonts w:eastAsia="Cambria" w:cs="Arial"/>
          <w:color w:val="auto"/>
          <w:lang w:eastAsia="en-GB"/>
        </w:rPr>
        <w:t xml:space="preserve">, </w:t>
      </w:r>
      <w:r w:rsidRPr="004A73F8">
        <w:rPr>
          <w:rFonts w:eastAsia="Cambria" w:cs="Arial"/>
          <w:color w:val="auto"/>
          <w:lang w:eastAsia="en-GB"/>
        </w:rPr>
        <w:t xml:space="preserve">32,637 </w:t>
      </w:r>
      <w:r>
        <w:rPr>
          <w:rFonts w:eastAsia="Cambria" w:cs="Arial"/>
          <w:color w:val="auto"/>
          <w:lang w:eastAsia="en-GB"/>
        </w:rPr>
        <w:t xml:space="preserve">individual calculations and </w:t>
      </w:r>
      <w:r w:rsidRPr="00296F1C">
        <w:rPr>
          <w:rFonts w:eastAsia="Cambria" w:cs="Arial"/>
          <w:color w:val="auto"/>
          <w:lang w:eastAsia="en-GB"/>
        </w:rPr>
        <w:t xml:space="preserve">enquiries were completed, of which </w:t>
      </w:r>
      <w:r w:rsidRPr="004A73F8">
        <w:rPr>
          <w:rFonts w:eastAsia="Cambria" w:cs="Arial"/>
          <w:color w:val="auto"/>
          <w:lang w:eastAsia="en-GB"/>
        </w:rPr>
        <w:t xml:space="preserve">28,414 </w:t>
      </w:r>
      <w:r w:rsidRPr="00296F1C">
        <w:rPr>
          <w:rFonts w:eastAsia="Cambria" w:cs="Arial"/>
          <w:color w:val="auto"/>
          <w:lang w:eastAsia="en-GB"/>
        </w:rPr>
        <w:t xml:space="preserve">met the performance standard; an overall performance of </w:t>
      </w:r>
      <w:r>
        <w:rPr>
          <w:rFonts w:eastAsia="Cambria" w:cs="Arial"/>
          <w:color w:val="auto"/>
          <w:lang w:eastAsia="en-GB"/>
        </w:rPr>
        <w:t>87</w:t>
      </w:r>
      <w:r w:rsidRPr="00296F1C">
        <w:rPr>
          <w:rFonts w:eastAsia="Cambria" w:cs="Arial"/>
          <w:color w:val="auto"/>
          <w:lang w:eastAsia="en-GB"/>
        </w:rPr>
        <w:t>%</w:t>
      </w:r>
      <w:r>
        <w:rPr>
          <w:rFonts w:eastAsia="Cambria" w:cs="Arial"/>
          <w:color w:val="auto"/>
          <w:lang w:eastAsia="en-GB"/>
        </w:rPr>
        <w:t xml:space="preserve">.  </w:t>
      </w:r>
    </w:p>
    <w:p w:rsidR="00A20633" w:rsidRDefault="008D7F3D" w:rsidP="00A20633">
      <w:pPr>
        <w:autoSpaceDE/>
        <w:autoSpaceDN/>
        <w:adjustRightInd/>
        <w:spacing w:after="0"/>
        <w:jc w:val="left"/>
        <w:rPr>
          <w:rFonts w:eastAsia="Cambria" w:cs="Arial"/>
          <w:color w:val="auto"/>
          <w:lang w:eastAsia="en-GB"/>
        </w:rPr>
      </w:pPr>
    </w:p>
    <w:p w:rsidR="00A20633" w:rsidRPr="00495FA5" w:rsidRDefault="008D7F3D" w:rsidP="00A20633">
      <w:pPr>
        <w:rPr>
          <w:rFonts w:eastAsiaTheme="minorHAnsi" w:cs="Arial"/>
          <w:color w:val="auto"/>
          <w:sz w:val="22"/>
          <w:szCs w:val="22"/>
        </w:rPr>
      </w:pPr>
      <w:r>
        <w:rPr>
          <w:rFonts w:cs="Arial"/>
        </w:rPr>
        <w:t>The next phase of the service improvement programme will include enhancements to the member and employer experience through new technologies and digital solutions</w:t>
      </w:r>
      <w:r>
        <w:rPr>
          <w:rFonts w:cs="Arial"/>
        </w:rPr>
        <w:t>, i</w:t>
      </w:r>
      <w:r>
        <w:rPr>
          <w:rFonts w:cs="Arial"/>
        </w:rPr>
        <w:t xml:space="preserve">mproved team-learning, </w:t>
      </w:r>
      <w:r>
        <w:rPr>
          <w:rFonts w:cs="Arial"/>
        </w:rPr>
        <w:t>impr</w:t>
      </w:r>
      <w:r>
        <w:rPr>
          <w:rFonts w:cs="Arial"/>
        </w:rPr>
        <w:t>oved reporting, customer satisfaction surveys and embedding best practice.</w:t>
      </w:r>
    </w:p>
    <w:p w:rsidR="00A20633" w:rsidRPr="00296F1C" w:rsidRDefault="008D7F3D" w:rsidP="00A20633">
      <w:pPr>
        <w:autoSpaceDE/>
        <w:autoSpaceDN/>
        <w:adjustRightInd/>
        <w:spacing w:after="0"/>
        <w:jc w:val="left"/>
        <w:rPr>
          <w:rFonts w:eastAsia="Times New Roman" w:cs="Arial"/>
          <w:b/>
          <w:color w:val="auto"/>
          <w:highlight w:val="yellow"/>
          <w:lang w:eastAsia="en-GB"/>
        </w:rPr>
      </w:pPr>
    </w:p>
    <w:p w:rsidR="00A20633"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Membership and employers</w:t>
      </w:r>
    </w:p>
    <w:p w:rsidR="00A20633" w:rsidRPr="00296F1C" w:rsidRDefault="008D7F3D" w:rsidP="00A20633">
      <w:pPr>
        <w:autoSpaceDE/>
        <w:autoSpaceDN/>
        <w:adjustRightInd/>
        <w:spacing w:after="0"/>
        <w:jc w:val="left"/>
        <w:rPr>
          <w:rFonts w:eastAsia="Times New Roman" w:cs="Arial"/>
          <w:b/>
          <w:color w:val="auto"/>
          <w:lang w:eastAsia="en-GB"/>
        </w:rPr>
      </w:pPr>
    </w:p>
    <w:p w:rsidR="00A50392" w:rsidRDefault="008D7F3D" w:rsidP="00A50392">
      <w:pPr>
        <w:spacing w:after="0" w:line="240" w:lineRule="atLeast"/>
        <w:jc w:val="left"/>
        <w:rPr>
          <w:rFonts w:cs="Arial"/>
        </w:rPr>
      </w:pPr>
      <w:r w:rsidRPr="00296F1C">
        <w:rPr>
          <w:rFonts w:eastAsia="Times New Roman" w:cs="Arial"/>
          <w:color w:val="auto"/>
          <w:lang w:eastAsia="en-GB"/>
        </w:rPr>
        <w:t>The Scheme is administered on behalf of over 400 organisations including local authorities, further and higher education colleges, voluntary and charitable organisations and private contractors undertaking a local authority function following outsourcing t</w:t>
      </w:r>
      <w:r w:rsidRPr="00296F1C">
        <w:rPr>
          <w:rFonts w:eastAsia="Times New Roman" w:cs="Arial"/>
          <w:color w:val="auto"/>
          <w:lang w:eastAsia="en-GB"/>
        </w:rPr>
        <w:t xml:space="preserve">o the private sector.  </w:t>
      </w:r>
      <w:r w:rsidRPr="00296F1C">
        <w:rPr>
          <w:rFonts w:eastAsiaTheme="minorHAnsi" w:cs="Arial"/>
        </w:rPr>
        <w:t xml:space="preserve">The Local Government Pension Scheme is open to 2 main types of employers, </w:t>
      </w:r>
      <w:r>
        <w:rPr>
          <w:rFonts w:cs="Arial"/>
        </w:rPr>
        <w:t>'</w:t>
      </w:r>
      <w:r w:rsidRPr="00296F1C">
        <w:rPr>
          <w:rFonts w:cs="Arial"/>
        </w:rPr>
        <w:t>Scheduled Bodies</w:t>
      </w:r>
      <w:r>
        <w:rPr>
          <w:rFonts w:cs="Arial"/>
        </w:rPr>
        <w:t xml:space="preserve">' </w:t>
      </w:r>
      <w:r w:rsidRPr="00296F1C">
        <w:rPr>
          <w:rFonts w:cs="Arial"/>
        </w:rPr>
        <w:t xml:space="preserve">and </w:t>
      </w:r>
      <w:r>
        <w:rPr>
          <w:rFonts w:cs="Arial"/>
        </w:rPr>
        <w:t>'</w:t>
      </w:r>
      <w:r w:rsidRPr="00296F1C">
        <w:rPr>
          <w:rFonts w:cs="Arial"/>
        </w:rPr>
        <w:t>Admitted Bodies</w:t>
      </w:r>
      <w:r>
        <w:rPr>
          <w:rFonts w:cs="Arial"/>
        </w:rPr>
        <w:t>'</w:t>
      </w:r>
      <w:r w:rsidRPr="00296F1C">
        <w:rPr>
          <w:rFonts w:cs="Arial"/>
        </w:rPr>
        <w:t>.</w:t>
      </w:r>
      <w:r>
        <w:rPr>
          <w:rFonts w:cs="Arial"/>
        </w:rPr>
        <w:t xml:space="preserve">  </w:t>
      </w:r>
    </w:p>
    <w:p w:rsidR="00A50392" w:rsidRDefault="008D7F3D" w:rsidP="00A50392">
      <w:pPr>
        <w:spacing w:after="0" w:line="240" w:lineRule="atLeast"/>
        <w:jc w:val="left"/>
        <w:rPr>
          <w:rFonts w:cs="Arial"/>
        </w:rPr>
      </w:pPr>
    </w:p>
    <w:p w:rsidR="00A50392" w:rsidRDefault="008D7F3D" w:rsidP="00A50392">
      <w:pPr>
        <w:spacing w:after="0" w:line="240" w:lineRule="atLeast"/>
        <w:jc w:val="left"/>
        <w:rPr>
          <w:rFonts w:cs="Arial"/>
        </w:rPr>
      </w:pPr>
      <w:r w:rsidRPr="00296F1C">
        <w:rPr>
          <w:rFonts w:cs="Arial"/>
        </w:rPr>
        <w:t xml:space="preserve">Scheduled </w:t>
      </w:r>
      <w:r>
        <w:rPr>
          <w:rFonts w:cs="Arial"/>
        </w:rPr>
        <w:t>b</w:t>
      </w:r>
      <w:r w:rsidRPr="00296F1C">
        <w:rPr>
          <w:rFonts w:cs="Arial"/>
        </w:rPr>
        <w:t xml:space="preserve">odies </w:t>
      </w:r>
      <w:r>
        <w:rPr>
          <w:rFonts w:cs="Arial"/>
        </w:rPr>
        <w:t>l</w:t>
      </w:r>
      <w:r w:rsidRPr="00296F1C">
        <w:rPr>
          <w:rFonts w:cs="Arial"/>
        </w:rPr>
        <w:t xml:space="preserve">isted </w:t>
      </w:r>
      <w:r>
        <w:rPr>
          <w:rFonts w:cs="Arial"/>
        </w:rPr>
        <w:t xml:space="preserve">in Part 1 of Schedule 2 of the </w:t>
      </w:r>
      <w:r w:rsidRPr="00296F1C">
        <w:rPr>
          <w:rFonts w:cs="Arial"/>
        </w:rPr>
        <w:t>LGPS regulations</w:t>
      </w:r>
      <w:r>
        <w:rPr>
          <w:rFonts w:cs="Arial"/>
        </w:rPr>
        <w:t xml:space="preserve"> must participate in the scheme.  Those scheduled bodies listed in Part 2 of Schedule 2 are eligible to participate.  </w:t>
      </w:r>
    </w:p>
    <w:p w:rsidR="00A50392" w:rsidRDefault="008D7F3D" w:rsidP="00A50392">
      <w:pPr>
        <w:spacing w:after="0" w:line="240" w:lineRule="atLeast"/>
        <w:jc w:val="left"/>
        <w:rPr>
          <w:rFonts w:cs="Arial"/>
        </w:rPr>
      </w:pPr>
    </w:p>
    <w:p w:rsidR="00A20633" w:rsidRPr="00296F1C" w:rsidRDefault="008D7F3D" w:rsidP="00A50392">
      <w:pPr>
        <w:spacing w:after="0" w:line="240" w:lineRule="atLeast"/>
        <w:jc w:val="left"/>
        <w:rPr>
          <w:rFonts w:eastAsia="Times New Roman" w:cs="Arial"/>
          <w:color w:val="auto"/>
          <w:lang w:eastAsia="en-GB"/>
        </w:rPr>
      </w:pPr>
      <w:r>
        <w:rPr>
          <w:rFonts w:cs="Arial"/>
        </w:rPr>
        <w:t>A</w:t>
      </w:r>
      <w:r w:rsidRPr="00296F1C">
        <w:rPr>
          <w:rFonts w:cs="Arial"/>
        </w:rPr>
        <w:t xml:space="preserve">dmitted </w:t>
      </w:r>
      <w:r>
        <w:rPr>
          <w:rFonts w:cs="Arial"/>
        </w:rPr>
        <w:t>b</w:t>
      </w:r>
      <w:r w:rsidRPr="00296F1C">
        <w:rPr>
          <w:rFonts w:cs="Arial"/>
        </w:rPr>
        <w:t>odies participate through a written contractual agreement and the majority of cases are established when outsourcing a service</w:t>
      </w:r>
      <w:r w:rsidRPr="00296F1C">
        <w:rPr>
          <w:rFonts w:cs="Arial"/>
        </w:rPr>
        <w:t xml:space="preserve"> or function, where the new contractor wishes to provide continued LGPS membership.</w:t>
      </w:r>
      <w:r>
        <w:rPr>
          <w:rFonts w:cs="Arial"/>
        </w:rPr>
        <w:t xml:space="preserve">  </w:t>
      </w:r>
      <w:r w:rsidRPr="00296F1C">
        <w:rPr>
          <w:rFonts w:eastAsia="Times New Roman" w:cs="Arial"/>
          <w:color w:val="auto"/>
          <w:lang w:eastAsia="en-GB"/>
        </w:rPr>
        <w:t xml:space="preserve"> Membership of the LGPS is automatic although employees are able to opt-out of membership if they choose. However, employees are re-enrolled every 3 years under the govern</w:t>
      </w:r>
      <w:r w:rsidRPr="00296F1C">
        <w:rPr>
          <w:rFonts w:eastAsia="Times New Roman" w:cs="Arial"/>
          <w:color w:val="auto"/>
          <w:lang w:eastAsia="en-GB"/>
        </w:rPr>
        <w:t>ment's auto-enrolment regulations.</w:t>
      </w:r>
    </w:p>
    <w:p w:rsidR="00A20633" w:rsidRPr="00296F1C" w:rsidRDefault="008D7F3D" w:rsidP="00A20633">
      <w:pPr>
        <w:autoSpaceDE/>
        <w:autoSpaceDN/>
        <w:adjustRightInd/>
        <w:spacing w:after="0"/>
        <w:jc w:val="left"/>
        <w:rPr>
          <w:rFonts w:eastAsia="Times New Roman" w:cs="Arial"/>
          <w:b/>
          <w:color w:val="auto"/>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2071"/>
        <w:gridCol w:w="2288"/>
      </w:tblGrid>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b/>
                <w:color w:val="auto"/>
              </w:rPr>
              <w:t>Fund membership</w:t>
            </w:r>
          </w:p>
        </w:tc>
        <w:tc>
          <w:tcPr>
            <w:tcW w:w="2835" w:type="dxa"/>
          </w:tcPr>
          <w:p w:rsidR="00A20633" w:rsidRPr="00296F1C" w:rsidRDefault="008D7F3D" w:rsidP="00A50392">
            <w:pPr>
              <w:autoSpaceDE/>
              <w:autoSpaceDN/>
              <w:adjustRightInd/>
              <w:spacing w:after="0"/>
              <w:jc w:val="right"/>
              <w:rPr>
                <w:rFonts w:eastAsia="Times New Roman" w:cs="Arial"/>
                <w:b/>
                <w:color w:val="auto"/>
              </w:rPr>
            </w:pPr>
            <w:r w:rsidRPr="00296F1C">
              <w:rPr>
                <w:rFonts w:eastAsia="Times New Roman" w:cs="Arial"/>
                <w:b/>
                <w:color w:val="auto"/>
              </w:rPr>
              <w:t>31 March 201</w:t>
            </w:r>
            <w:r>
              <w:rPr>
                <w:rFonts w:eastAsia="Times New Roman" w:cs="Arial"/>
                <w:b/>
                <w:color w:val="auto"/>
              </w:rPr>
              <w:t>8</w:t>
            </w:r>
          </w:p>
        </w:tc>
        <w:tc>
          <w:tcPr>
            <w:tcW w:w="3220" w:type="dxa"/>
          </w:tcPr>
          <w:p w:rsidR="00A20633" w:rsidRPr="00296F1C" w:rsidRDefault="008D7F3D" w:rsidP="00A50392">
            <w:pPr>
              <w:autoSpaceDE/>
              <w:autoSpaceDN/>
              <w:adjustRightInd/>
              <w:spacing w:after="0"/>
              <w:jc w:val="right"/>
              <w:rPr>
                <w:rFonts w:eastAsia="Times New Roman" w:cs="Arial"/>
                <w:b/>
                <w:color w:val="auto"/>
              </w:rPr>
            </w:pPr>
            <w:r w:rsidRPr="00296F1C">
              <w:rPr>
                <w:rFonts w:eastAsia="Times New Roman" w:cs="Arial"/>
                <w:b/>
                <w:color w:val="auto"/>
              </w:rPr>
              <w:t>31 March 201</w:t>
            </w:r>
            <w:r>
              <w:rPr>
                <w:rFonts w:eastAsia="Times New Roman" w:cs="Arial"/>
                <w:b/>
                <w:color w:val="auto"/>
              </w:rPr>
              <w:t>9</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b/>
                <w:color w:val="auto"/>
              </w:rPr>
              <w:t>Active scheme members</w:t>
            </w:r>
          </w:p>
        </w:tc>
        <w:tc>
          <w:tcPr>
            <w:tcW w:w="2835" w:type="dxa"/>
          </w:tcPr>
          <w:p w:rsidR="00A20633" w:rsidRPr="00296F1C" w:rsidRDefault="008D7F3D" w:rsidP="00A50392">
            <w:pPr>
              <w:autoSpaceDE/>
              <w:autoSpaceDN/>
              <w:adjustRightInd/>
              <w:spacing w:after="0"/>
              <w:jc w:val="right"/>
              <w:rPr>
                <w:rFonts w:eastAsia="Times New Roman" w:cs="Arial"/>
                <w:b/>
                <w:color w:val="auto"/>
              </w:rPr>
            </w:pPr>
          </w:p>
        </w:tc>
        <w:tc>
          <w:tcPr>
            <w:tcW w:w="3220" w:type="dxa"/>
          </w:tcPr>
          <w:p w:rsidR="00A20633" w:rsidRPr="00296F1C" w:rsidRDefault="008D7F3D" w:rsidP="00A50392">
            <w:pPr>
              <w:autoSpaceDE/>
              <w:autoSpaceDN/>
              <w:adjustRightInd/>
              <w:spacing w:after="0"/>
              <w:jc w:val="right"/>
              <w:rPr>
                <w:rFonts w:eastAsia="Times New Roman" w:cs="Arial"/>
                <w:b/>
                <w:color w:val="auto"/>
              </w:rPr>
            </w:pP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25,126</w:t>
            </w:r>
          </w:p>
        </w:tc>
        <w:tc>
          <w:tcPr>
            <w:tcW w:w="3220"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25,721</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26,220</w:t>
            </w:r>
          </w:p>
        </w:tc>
        <w:tc>
          <w:tcPr>
            <w:tcW w:w="3220"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27,422</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color w:val="auto"/>
              </w:rPr>
            </w:pPr>
            <w:r w:rsidRPr="00296F1C">
              <w:rPr>
                <w:rFonts w:eastAsia="Times New Roman" w:cs="Arial"/>
                <w:color w:val="auto"/>
              </w:rPr>
              <w:t>Total</w:t>
            </w:r>
            <w:r>
              <w:rPr>
                <w:rFonts w:eastAsia="Times New Roman" w:cs="Arial"/>
                <w:color w:val="auto"/>
              </w:rPr>
              <w:t>*</w:t>
            </w:r>
          </w:p>
        </w:tc>
        <w:tc>
          <w:tcPr>
            <w:tcW w:w="2835" w:type="dxa"/>
          </w:tcPr>
          <w:p w:rsidR="00A20633" w:rsidRPr="005A3E2A" w:rsidRDefault="008D7F3D" w:rsidP="00A50392">
            <w:pPr>
              <w:autoSpaceDE/>
              <w:autoSpaceDN/>
              <w:adjustRightInd/>
              <w:spacing w:after="0"/>
              <w:jc w:val="right"/>
              <w:rPr>
                <w:rFonts w:eastAsia="Times New Roman" w:cs="Arial"/>
                <w:b/>
                <w:color w:val="auto"/>
              </w:rPr>
            </w:pPr>
            <w:r>
              <w:rPr>
                <w:rFonts w:eastAsia="Times New Roman" w:cs="Arial"/>
                <w:b/>
                <w:color w:val="auto"/>
              </w:rPr>
              <w:t>51,346</w:t>
            </w:r>
          </w:p>
        </w:tc>
        <w:tc>
          <w:tcPr>
            <w:tcW w:w="3220" w:type="dxa"/>
          </w:tcPr>
          <w:p w:rsidR="00A20633" w:rsidRPr="005A3E2A" w:rsidRDefault="008D7F3D" w:rsidP="00A50392">
            <w:pPr>
              <w:autoSpaceDE/>
              <w:autoSpaceDN/>
              <w:adjustRightInd/>
              <w:spacing w:after="0"/>
              <w:jc w:val="right"/>
              <w:rPr>
                <w:rFonts w:eastAsia="Times New Roman" w:cs="Arial"/>
                <w:b/>
                <w:color w:val="auto"/>
              </w:rPr>
            </w:pPr>
            <w:r>
              <w:rPr>
                <w:rFonts w:eastAsia="Times New Roman" w:cs="Arial"/>
                <w:b/>
                <w:color w:val="auto"/>
              </w:rPr>
              <w:t>53,143</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p>
        </w:tc>
        <w:tc>
          <w:tcPr>
            <w:tcW w:w="2835" w:type="dxa"/>
          </w:tcPr>
          <w:p w:rsidR="00A20633" w:rsidRPr="00296F1C" w:rsidRDefault="008D7F3D" w:rsidP="00A50392">
            <w:pPr>
              <w:autoSpaceDE/>
              <w:autoSpaceDN/>
              <w:adjustRightInd/>
              <w:spacing w:after="0"/>
              <w:jc w:val="right"/>
              <w:rPr>
                <w:rFonts w:eastAsia="Times New Roman" w:cs="Arial"/>
                <w:color w:val="auto"/>
              </w:rPr>
            </w:pPr>
          </w:p>
        </w:tc>
        <w:tc>
          <w:tcPr>
            <w:tcW w:w="3220" w:type="dxa"/>
          </w:tcPr>
          <w:p w:rsidR="00A20633" w:rsidRPr="00296F1C" w:rsidRDefault="008D7F3D" w:rsidP="00A50392">
            <w:pPr>
              <w:autoSpaceDE/>
              <w:autoSpaceDN/>
              <w:adjustRightInd/>
              <w:spacing w:after="0"/>
              <w:jc w:val="right"/>
              <w:rPr>
                <w:rFonts w:eastAsia="Times New Roman" w:cs="Arial"/>
                <w:color w:val="auto"/>
              </w:rPr>
            </w:pP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b/>
                <w:color w:val="auto"/>
              </w:rPr>
              <w:t>Pensioners</w:t>
            </w:r>
          </w:p>
        </w:tc>
        <w:tc>
          <w:tcPr>
            <w:tcW w:w="2835" w:type="dxa"/>
          </w:tcPr>
          <w:p w:rsidR="00A20633" w:rsidRPr="00296F1C" w:rsidRDefault="008D7F3D" w:rsidP="00A50392">
            <w:pPr>
              <w:autoSpaceDE/>
              <w:autoSpaceDN/>
              <w:adjustRightInd/>
              <w:spacing w:after="0"/>
              <w:jc w:val="right"/>
              <w:rPr>
                <w:rFonts w:eastAsia="Times New Roman" w:cs="Arial"/>
                <w:color w:val="auto"/>
              </w:rPr>
            </w:pPr>
          </w:p>
        </w:tc>
        <w:tc>
          <w:tcPr>
            <w:tcW w:w="3220" w:type="dxa"/>
          </w:tcPr>
          <w:p w:rsidR="00A20633" w:rsidRPr="00296F1C" w:rsidRDefault="008D7F3D" w:rsidP="00A50392">
            <w:pPr>
              <w:autoSpaceDE/>
              <w:autoSpaceDN/>
              <w:adjustRightInd/>
              <w:spacing w:after="0"/>
              <w:jc w:val="right"/>
              <w:rPr>
                <w:rFonts w:eastAsia="Times New Roman" w:cs="Arial"/>
                <w:color w:val="auto"/>
              </w:rPr>
            </w:pP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color w:val="auto"/>
              </w:rPr>
              <w:t>Lancashire County Council</w:t>
            </w:r>
          </w:p>
        </w:tc>
        <w:tc>
          <w:tcPr>
            <w:tcW w:w="2835"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23,722</w:t>
            </w:r>
          </w:p>
        </w:tc>
        <w:tc>
          <w:tcPr>
            <w:tcW w:w="3220"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24,692</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color w:val="auto"/>
              </w:rPr>
              <w:t>Other employers</w:t>
            </w:r>
          </w:p>
        </w:tc>
        <w:tc>
          <w:tcPr>
            <w:tcW w:w="2835"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23,723</w:t>
            </w:r>
          </w:p>
        </w:tc>
        <w:tc>
          <w:tcPr>
            <w:tcW w:w="3220"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24,651</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color w:val="auto"/>
              </w:rPr>
              <w:t>Total</w:t>
            </w:r>
          </w:p>
        </w:tc>
        <w:tc>
          <w:tcPr>
            <w:tcW w:w="2835" w:type="dxa"/>
          </w:tcPr>
          <w:p w:rsidR="00A20633" w:rsidRPr="005A3E2A" w:rsidRDefault="008D7F3D" w:rsidP="00A50392">
            <w:pPr>
              <w:autoSpaceDE/>
              <w:autoSpaceDN/>
              <w:adjustRightInd/>
              <w:spacing w:after="0"/>
              <w:jc w:val="right"/>
              <w:rPr>
                <w:rFonts w:eastAsia="Times New Roman" w:cs="Arial"/>
                <w:b/>
                <w:color w:val="auto"/>
              </w:rPr>
            </w:pPr>
            <w:r>
              <w:rPr>
                <w:rFonts w:eastAsia="Times New Roman" w:cs="Arial"/>
                <w:b/>
                <w:color w:val="auto"/>
              </w:rPr>
              <w:t>47,445</w:t>
            </w:r>
          </w:p>
        </w:tc>
        <w:tc>
          <w:tcPr>
            <w:tcW w:w="3220" w:type="dxa"/>
          </w:tcPr>
          <w:p w:rsidR="00A20633" w:rsidRPr="005A3E2A" w:rsidRDefault="008D7F3D" w:rsidP="00A50392">
            <w:pPr>
              <w:autoSpaceDE/>
              <w:autoSpaceDN/>
              <w:adjustRightInd/>
              <w:spacing w:after="0"/>
              <w:jc w:val="right"/>
              <w:rPr>
                <w:rFonts w:eastAsia="Times New Roman" w:cs="Arial"/>
                <w:b/>
                <w:color w:val="auto"/>
              </w:rPr>
            </w:pPr>
            <w:r>
              <w:rPr>
                <w:rFonts w:eastAsia="Times New Roman" w:cs="Arial"/>
                <w:b/>
                <w:color w:val="auto"/>
              </w:rPr>
              <w:t>49,343</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p>
        </w:tc>
        <w:tc>
          <w:tcPr>
            <w:tcW w:w="2835" w:type="dxa"/>
          </w:tcPr>
          <w:p w:rsidR="00A20633" w:rsidRPr="00296F1C" w:rsidRDefault="008D7F3D" w:rsidP="00A50392">
            <w:pPr>
              <w:autoSpaceDE/>
              <w:autoSpaceDN/>
              <w:adjustRightInd/>
              <w:spacing w:after="0"/>
              <w:jc w:val="left"/>
              <w:rPr>
                <w:rFonts w:eastAsia="Times New Roman" w:cs="Arial"/>
                <w:b/>
                <w:color w:val="auto"/>
              </w:rPr>
            </w:pPr>
          </w:p>
        </w:tc>
        <w:tc>
          <w:tcPr>
            <w:tcW w:w="3220" w:type="dxa"/>
          </w:tcPr>
          <w:p w:rsidR="00A20633" w:rsidRPr="00296F1C" w:rsidRDefault="008D7F3D" w:rsidP="00A50392">
            <w:pPr>
              <w:autoSpaceDE/>
              <w:autoSpaceDN/>
              <w:adjustRightInd/>
              <w:spacing w:after="0"/>
              <w:jc w:val="left"/>
              <w:rPr>
                <w:rFonts w:eastAsia="Times New Roman" w:cs="Arial"/>
                <w:b/>
                <w:color w:val="auto"/>
              </w:rPr>
            </w:pP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b/>
                <w:color w:val="auto"/>
              </w:rPr>
              <w:t>Deferred members</w:t>
            </w:r>
          </w:p>
        </w:tc>
        <w:tc>
          <w:tcPr>
            <w:tcW w:w="2835" w:type="dxa"/>
          </w:tcPr>
          <w:p w:rsidR="00A20633" w:rsidRPr="00296F1C" w:rsidRDefault="008D7F3D" w:rsidP="00A50392">
            <w:pPr>
              <w:autoSpaceDE/>
              <w:autoSpaceDN/>
              <w:adjustRightInd/>
              <w:spacing w:after="0"/>
              <w:jc w:val="left"/>
              <w:rPr>
                <w:rFonts w:eastAsia="Times New Roman" w:cs="Arial"/>
                <w:b/>
                <w:color w:val="auto"/>
              </w:rPr>
            </w:pPr>
          </w:p>
        </w:tc>
        <w:tc>
          <w:tcPr>
            <w:tcW w:w="3220" w:type="dxa"/>
          </w:tcPr>
          <w:p w:rsidR="00A20633" w:rsidRPr="00296F1C" w:rsidRDefault="008D7F3D" w:rsidP="00A50392">
            <w:pPr>
              <w:autoSpaceDE/>
              <w:autoSpaceDN/>
              <w:adjustRightInd/>
              <w:spacing w:after="0"/>
              <w:jc w:val="left"/>
              <w:rPr>
                <w:rFonts w:eastAsia="Times New Roman" w:cs="Arial"/>
                <w:b/>
                <w:color w:val="auto"/>
              </w:rPr>
            </w:pP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37,410</w:t>
            </w:r>
          </w:p>
        </w:tc>
        <w:tc>
          <w:tcPr>
            <w:tcW w:w="3220"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37,691</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35,873</w:t>
            </w:r>
          </w:p>
        </w:tc>
        <w:tc>
          <w:tcPr>
            <w:tcW w:w="3220" w:type="dxa"/>
          </w:tcPr>
          <w:p w:rsidR="00A20633" w:rsidRPr="00296F1C" w:rsidRDefault="008D7F3D" w:rsidP="00A50392">
            <w:pPr>
              <w:autoSpaceDE/>
              <w:autoSpaceDN/>
              <w:adjustRightInd/>
              <w:spacing w:after="0"/>
              <w:jc w:val="right"/>
              <w:rPr>
                <w:rFonts w:eastAsia="Times New Roman" w:cs="Arial"/>
                <w:color w:val="auto"/>
              </w:rPr>
            </w:pPr>
            <w:r>
              <w:rPr>
                <w:rFonts w:eastAsia="Times New Roman" w:cs="Arial"/>
                <w:color w:val="auto"/>
              </w:rPr>
              <w:t>36,299</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color w:val="auto"/>
              </w:rPr>
            </w:pPr>
            <w:r w:rsidRPr="00296F1C">
              <w:rPr>
                <w:rFonts w:eastAsia="Times New Roman" w:cs="Arial"/>
                <w:color w:val="auto"/>
              </w:rPr>
              <w:t>Total</w:t>
            </w:r>
            <w:r>
              <w:rPr>
                <w:rFonts w:eastAsia="Times New Roman" w:cs="Arial"/>
                <w:color w:val="auto"/>
              </w:rPr>
              <w:t>*</w:t>
            </w:r>
          </w:p>
        </w:tc>
        <w:tc>
          <w:tcPr>
            <w:tcW w:w="2835" w:type="dxa"/>
          </w:tcPr>
          <w:p w:rsidR="00A20633" w:rsidRPr="006826D7" w:rsidRDefault="008D7F3D" w:rsidP="00A50392">
            <w:pPr>
              <w:autoSpaceDE/>
              <w:autoSpaceDN/>
              <w:adjustRightInd/>
              <w:spacing w:after="0"/>
              <w:jc w:val="right"/>
              <w:rPr>
                <w:rFonts w:eastAsia="Times New Roman" w:cs="Arial"/>
                <w:b/>
                <w:color w:val="auto"/>
              </w:rPr>
            </w:pPr>
            <w:r>
              <w:rPr>
                <w:rFonts w:eastAsia="Times New Roman" w:cs="Arial"/>
                <w:b/>
                <w:color w:val="auto"/>
              </w:rPr>
              <w:t>73,283</w:t>
            </w:r>
          </w:p>
        </w:tc>
        <w:tc>
          <w:tcPr>
            <w:tcW w:w="3220" w:type="dxa"/>
          </w:tcPr>
          <w:p w:rsidR="00A20633" w:rsidRPr="006826D7" w:rsidRDefault="008D7F3D" w:rsidP="00A50392">
            <w:pPr>
              <w:autoSpaceDE/>
              <w:autoSpaceDN/>
              <w:adjustRightInd/>
              <w:spacing w:after="0"/>
              <w:jc w:val="right"/>
              <w:rPr>
                <w:rFonts w:eastAsia="Times New Roman" w:cs="Arial"/>
                <w:b/>
                <w:color w:val="auto"/>
              </w:rPr>
            </w:pPr>
            <w:r>
              <w:rPr>
                <w:rFonts w:eastAsia="Times New Roman" w:cs="Arial"/>
                <w:b/>
                <w:color w:val="auto"/>
              </w:rPr>
              <w:t>73,990</w:t>
            </w: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color w:val="auto"/>
              </w:rPr>
            </w:pPr>
          </w:p>
        </w:tc>
        <w:tc>
          <w:tcPr>
            <w:tcW w:w="2835" w:type="dxa"/>
          </w:tcPr>
          <w:p w:rsidR="00A20633" w:rsidRPr="00296F1C" w:rsidRDefault="008D7F3D" w:rsidP="00A50392">
            <w:pPr>
              <w:autoSpaceDE/>
              <w:autoSpaceDN/>
              <w:adjustRightInd/>
              <w:spacing w:after="0"/>
              <w:jc w:val="left"/>
              <w:rPr>
                <w:rFonts w:eastAsia="Times New Roman" w:cs="Arial"/>
                <w:b/>
                <w:color w:val="auto"/>
              </w:rPr>
            </w:pPr>
          </w:p>
        </w:tc>
        <w:tc>
          <w:tcPr>
            <w:tcW w:w="3220" w:type="dxa"/>
          </w:tcPr>
          <w:p w:rsidR="00A20633" w:rsidRPr="00296F1C" w:rsidRDefault="008D7F3D" w:rsidP="00A50392">
            <w:pPr>
              <w:autoSpaceDE/>
              <w:autoSpaceDN/>
              <w:adjustRightInd/>
              <w:spacing w:after="0"/>
              <w:jc w:val="left"/>
              <w:rPr>
                <w:rFonts w:eastAsia="Times New Roman" w:cs="Arial"/>
                <w:b/>
                <w:color w:val="auto"/>
              </w:rPr>
            </w:pPr>
          </w:p>
        </w:tc>
      </w:tr>
      <w:tr w:rsidR="00503758" w:rsidTr="00A50392">
        <w:tc>
          <w:tcPr>
            <w:tcW w:w="4395" w:type="dxa"/>
          </w:tcPr>
          <w:p w:rsidR="00A20633" w:rsidRPr="00296F1C" w:rsidRDefault="008D7F3D" w:rsidP="00A50392">
            <w:pPr>
              <w:autoSpaceDE/>
              <w:autoSpaceDN/>
              <w:adjustRightInd/>
              <w:spacing w:after="0"/>
              <w:jc w:val="left"/>
              <w:rPr>
                <w:rFonts w:eastAsia="Times New Roman" w:cs="Arial"/>
                <w:b/>
                <w:color w:val="auto"/>
              </w:rPr>
            </w:pPr>
            <w:r w:rsidRPr="00296F1C">
              <w:rPr>
                <w:rFonts w:eastAsia="Times New Roman" w:cs="Arial"/>
                <w:b/>
                <w:color w:val="auto"/>
              </w:rPr>
              <w:t>Total membership</w:t>
            </w:r>
          </w:p>
        </w:tc>
        <w:tc>
          <w:tcPr>
            <w:tcW w:w="2835" w:type="dxa"/>
          </w:tcPr>
          <w:p w:rsidR="00A20633" w:rsidRPr="00296F1C" w:rsidRDefault="008D7F3D" w:rsidP="00A50392">
            <w:pPr>
              <w:autoSpaceDE/>
              <w:autoSpaceDN/>
              <w:adjustRightInd/>
              <w:spacing w:after="0"/>
              <w:jc w:val="right"/>
              <w:rPr>
                <w:rFonts w:eastAsia="Times New Roman" w:cs="Arial"/>
                <w:b/>
                <w:color w:val="auto"/>
              </w:rPr>
            </w:pPr>
            <w:r>
              <w:rPr>
                <w:rFonts w:eastAsia="Times New Roman" w:cs="Arial"/>
                <w:b/>
                <w:color w:val="auto"/>
              </w:rPr>
              <w:t>172,074</w:t>
            </w:r>
          </w:p>
        </w:tc>
        <w:tc>
          <w:tcPr>
            <w:tcW w:w="3220" w:type="dxa"/>
          </w:tcPr>
          <w:p w:rsidR="00A20633" w:rsidRPr="00296F1C" w:rsidRDefault="008D7F3D" w:rsidP="00A50392">
            <w:pPr>
              <w:autoSpaceDE/>
              <w:autoSpaceDN/>
              <w:adjustRightInd/>
              <w:spacing w:after="0"/>
              <w:jc w:val="right"/>
              <w:rPr>
                <w:rFonts w:eastAsia="Times New Roman" w:cs="Arial"/>
                <w:b/>
                <w:color w:val="auto"/>
              </w:rPr>
            </w:pPr>
            <w:r>
              <w:rPr>
                <w:rFonts w:eastAsia="Times New Roman" w:cs="Arial"/>
                <w:b/>
                <w:color w:val="auto"/>
              </w:rPr>
              <w:t>176,476</w:t>
            </w:r>
          </w:p>
        </w:tc>
      </w:tr>
    </w:tbl>
    <w:p w:rsidR="00A20633" w:rsidRDefault="008D7F3D" w:rsidP="00A20633">
      <w:pPr>
        <w:autoSpaceDE/>
        <w:autoSpaceDN/>
        <w:adjustRightInd/>
        <w:spacing w:after="0"/>
        <w:jc w:val="left"/>
        <w:rPr>
          <w:rFonts w:eastAsia="Times New Roman" w:cs="Arial"/>
          <w:color w:val="auto"/>
          <w:sz w:val="20"/>
          <w:szCs w:val="20"/>
          <w:lang w:eastAsia="en-GB"/>
        </w:rPr>
      </w:pPr>
    </w:p>
    <w:p w:rsidR="00A20633" w:rsidRPr="002770E5" w:rsidRDefault="008D7F3D" w:rsidP="00A20633">
      <w:pPr>
        <w:autoSpaceDE/>
        <w:autoSpaceDN/>
        <w:adjustRightInd/>
        <w:spacing w:after="0"/>
        <w:jc w:val="left"/>
        <w:rPr>
          <w:rFonts w:eastAsia="Times New Roman" w:cs="Arial"/>
          <w:color w:val="auto"/>
          <w:sz w:val="20"/>
          <w:szCs w:val="20"/>
          <w:lang w:eastAsia="en-GB"/>
        </w:rPr>
      </w:pPr>
      <w:r w:rsidRPr="002770E5">
        <w:rPr>
          <w:rFonts w:eastAsia="Times New Roman" w:cs="Arial"/>
          <w:color w:val="auto"/>
          <w:sz w:val="20"/>
          <w:szCs w:val="20"/>
          <w:lang w:eastAsia="en-GB"/>
        </w:rPr>
        <w:t>*The number of active scheme members at</w:t>
      </w:r>
      <w:r w:rsidRPr="002770E5">
        <w:rPr>
          <w:rFonts w:eastAsia="Times New Roman" w:cs="Arial"/>
          <w:color w:val="auto"/>
          <w:sz w:val="20"/>
          <w:szCs w:val="20"/>
          <w:lang w:eastAsia="en-GB"/>
        </w:rPr>
        <w:t xml:space="preserve"> 31 March 201</w:t>
      </w:r>
      <w:r>
        <w:rPr>
          <w:rFonts w:eastAsia="Times New Roman" w:cs="Arial"/>
          <w:color w:val="auto"/>
          <w:sz w:val="20"/>
          <w:szCs w:val="20"/>
          <w:lang w:eastAsia="en-GB"/>
        </w:rPr>
        <w:t>9</w:t>
      </w:r>
      <w:r w:rsidRPr="002770E5">
        <w:rPr>
          <w:rFonts w:eastAsia="Times New Roman" w:cs="Arial"/>
          <w:color w:val="auto"/>
          <w:sz w:val="20"/>
          <w:szCs w:val="20"/>
          <w:lang w:eastAsia="en-GB"/>
        </w:rPr>
        <w:t xml:space="preserve"> includes </w:t>
      </w:r>
      <w:r>
        <w:rPr>
          <w:rFonts w:eastAsia="Times New Roman" w:cs="Arial"/>
          <w:color w:val="auto"/>
          <w:sz w:val="20"/>
          <w:szCs w:val="20"/>
          <w:lang w:eastAsia="en-GB"/>
        </w:rPr>
        <w:t>5,089</w:t>
      </w:r>
      <w:r w:rsidRPr="002770E5">
        <w:rPr>
          <w:rFonts w:eastAsia="Times New Roman" w:cs="Arial"/>
          <w:color w:val="auto"/>
          <w:sz w:val="20"/>
          <w:szCs w:val="20"/>
          <w:lang w:eastAsia="en-GB"/>
        </w:rPr>
        <w:t xml:space="preserve"> pending leavers who</w:t>
      </w:r>
      <w:r>
        <w:rPr>
          <w:rFonts w:eastAsia="Times New Roman" w:cs="Arial"/>
          <w:color w:val="auto"/>
          <w:sz w:val="20"/>
          <w:szCs w:val="20"/>
          <w:lang w:eastAsia="en-GB"/>
        </w:rPr>
        <w:t xml:space="preserve"> are accounted for as a deferred member for the purpose of this report.</w:t>
      </w:r>
      <w:r w:rsidRPr="002770E5">
        <w:rPr>
          <w:rFonts w:eastAsia="Times New Roman" w:cs="Arial"/>
          <w:color w:val="auto"/>
          <w:sz w:val="20"/>
          <w:szCs w:val="20"/>
          <w:lang w:eastAsia="en-GB"/>
        </w:rPr>
        <w:t xml:space="preserve"> </w:t>
      </w:r>
    </w:p>
    <w:p w:rsidR="00A20633" w:rsidRDefault="008D7F3D" w:rsidP="00A20633">
      <w:pPr>
        <w:autoSpaceDE/>
        <w:autoSpaceDN/>
        <w:adjustRightInd/>
        <w:spacing w:after="0"/>
        <w:jc w:val="left"/>
        <w:rPr>
          <w:rFonts w:eastAsia="Times New Roman" w:cs="Arial"/>
          <w:b/>
          <w:color w:val="auto"/>
          <w:lang w:eastAsia="en-GB"/>
        </w:rPr>
      </w:pPr>
    </w:p>
    <w:p w:rsidR="002176AC" w:rsidRDefault="008D7F3D" w:rsidP="002176AC">
      <w:pPr>
        <w:autoSpaceDE/>
        <w:autoSpaceDN/>
        <w:adjustRightInd/>
        <w:spacing w:after="0"/>
        <w:jc w:val="left"/>
        <w:rPr>
          <w:rFonts w:eastAsia="Times New Roman" w:cs="Arial"/>
          <w:color w:val="auto"/>
          <w:sz w:val="20"/>
          <w:szCs w:val="20"/>
          <w:lang w:eastAsia="en-GB"/>
        </w:rPr>
      </w:pPr>
      <w:r w:rsidRPr="00E956BE">
        <w:rPr>
          <w:rFonts w:eastAsia="Times New Roman" w:cs="Arial"/>
          <w:color w:val="auto"/>
          <w:sz w:val="20"/>
          <w:szCs w:val="20"/>
          <w:lang w:eastAsia="en-GB"/>
        </w:rPr>
        <w:t>** The number of pensioner members of the Fund</w:t>
      </w:r>
      <w:r>
        <w:rPr>
          <w:rFonts w:eastAsia="Times New Roman" w:cs="Arial"/>
          <w:color w:val="auto"/>
          <w:sz w:val="20"/>
          <w:szCs w:val="20"/>
          <w:lang w:eastAsia="en-GB"/>
        </w:rPr>
        <w:t xml:space="preserve"> has continued to rise in common with other local government pension funds, reflecting the increasing maturity of the Fund.</w:t>
      </w:r>
    </w:p>
    <w:p w:rsidR="002176AC" w:rsidRDefault="008D7F3D" w:rsidP="002176AC">
      <w:pPr>
        <w:autoSpaceDE/>
        <w:autoSpaceDN/>
        <w:adjustRightInd/>
        <w:spacing w:after="0"/>
        <w:jc w:val="left"/>
        <w:rPr>
          <w:rFonts w:eastAsia="Times New Roman" w:cs="Arial"/>
          <w:color w:val="auto"/>
          <w:sz w:val="20"/>
          <w:szCs w:val="20"/>
          <w:lang w:eastAsia="en-GB"/>
        </w:rPr>
      </w:pPr>
    </w:p>
    <w:p w:rsidR="002176AC" w:rsidRPr="002176AC" w:rsidRDefault="008D7F3D" w:rsidP="002176AC">
      <w:pPr>
        <w:autoSpaceDE/>
        <w:autoSpaceDN/>
        <w:adjustRightInd/>
        <w:spacing w:after="0"/>
        <w:jc w:val="left"/>
        <w:rPr>
          <w:rFonts w:eastAsia="Times New Roman" w:cs="Arial"/>
          <w:color w:val="auto"/>
          <w:highlight w:val="yellow"/>
          <w:lang w:eastAsia="en-GB"/>
        </w:rPr>
      </w:pPr>
      <w:r w:rsidRPr="002176AC">
        <w:rPr>
          <w:rFonts w:eastAsia="Times New Roman" w:cs="Arial"/>
          <w:color w:val="auto"/>
          <w:highlight w:val="yellow"/>
          <w:lang w:eastAsia="en-GB"/>
        </w:rPr>
        <w:t>New pensioners during the year to 31 March 2019 are analysed in the following table.</w:t>
      </w:r>
    </w:p>
    <w:p w:rsidR="002176AC" w:rsidRPr="002176AC" w:rsidRDefault="008D7F3D" w:rsidP="002176AC">
      <w:pPr>
        <w:autoSpaceDE/>
        <w:autoSpaceDN/>
        <w:adjustRightInd/>
        <w:spacing w:after="0"/>
        <w:jc w:val="left"/>
        <w:rPr>
          <w:rFonts w:eastAsia="Times New Roman" w:cs="Arial"/>
          <w:color w:val="auto"/>
          <w:highlight w:val="yellow"/>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3772"/>
      </w:tblGrid>
      <w:tr w:rsidR="00503758" w:rsidTr="00726807">
        <w:tc>
          <w:tcPr>
            <w:tcW w:w="3772" w:type="dxa"/>
          </w:tcPr>
          <w:p w:rsidR="002176AC" w:rsidRPr="002176AC" w:rsidRDefault="008D7F3D" w:rsidP="00726807">
            <w:pPr>
              <w:autoSpaceDE/>
              <w:autoSpaceDN/>
              <w:adjustRightInd/>
              <w:spacing w:after="0"/>
              <w:jc w:val="left"/>
              <w:rPr>
                <w:rFonts w:eastAsia="Times New Roman" w:cs="Arial"/>
                <w:b/>
                <w:color w:val="auto"/>
                <w:highlight w:val="yellow"/>
              </w:rPr>
            </w:pPr>
            <w:r w:rsidRPr="002176AC">
              <w:rPr>
                <w:rFonts w:eastAsia="Times New Roman" w:cs="Arial"/>
                <w:b/>
                <w:color w:val="auto"/>
                <w:highlight w:val="yellow"/>
              </w:rPr>
              <w:t>Pensioners at 1 April 2018</w:t>
            </w:r>
          </w:p>
        </w:tc>
        <w:tc>
          <w:tcPr>
            <w:tcW w:w="3772" w:type="dxa"/>
          </w:tcPr>
          <w:p w:rsidR="002176AC" w:rsidRPr="002176AC" w:rsidRDefault="008D7F3D" w:rsidP="00726807">
            <w:pPr>
              <w:autoSpaceDE/>
              <w:autoSpaceDN/>
              <w:adjustRightInd/>
              <w:spacing w:after="0"/>
              <w:jc w:val="right"/>
              <w:rPr>
                <w:rFonts w:eastAsia="Times New Roman" w:cs="Arial"/>
                <w:b/>
                <w:color w:val="auto"/>
                <w:highlight w:val="yellow"/>
              </w:rPr>
            </w:pPr>
            <w:r w:rsidRPr="002176AC">
              <w:rPr>
                <w:rFonts w:eastAsia="Times New Roman" w:cs="Arial"/>
                <w:b/>
                <w:color w:val="auto"/>
                <w:highlight w:val="yellow"/>
              </w:rPr>
              <w:t>47,445</w:t>
            </w:r>
          </w:p>
        </w:tc>
      </w:tr>
      <w:tr w:rsidR="00503758" w:rsidTr="00726807">
        <w:tc>
          <w:tcPr>
            <w:tcW w:w="3772" w:type="dxa"/>
          </w:tcPr>
          <w:p w:rsidR="002176AC" w:rsidRPr="002176AC" w:rsidRDefault="008D7F3D" w:rsidP="00726807">
            <w:pPr>
              <w:autoSpaceDE/>
              <w:autoSpaceDN/>
              <w:adjustRightInd/>
              <w:spacing w:after="0"/>
              <w:jc w:val="left"/>
              <w:rPr>
                <w:rFonts w:eastAsia="Times New Roman" w:cs="Arial"/>
                <w:color w:val="auto"/>
                <w:highlight w:val="yellow"/>
              </w:rPr>
            </w:pPr>
            <w:r w:rsidRPr="002176AC">
              <w:rPr>
                <w:rFonts w:eastAsia="Times New Roman" w:cs="Arial"/>
                <w:color w:val="auto"/>
                <w:highlight w:val="yellow"/>
              </w:rPr>
              <w:t xml:space="preserve">Normal </w:t>
            </w:r>
            <w:r w:rsidRPr="002176AC">
              <w:rPr>
                <w:rFonts w:eastAsia="Times New Roman" w:cs="Arial"/>
                <w:color w:val="auto"/>
                <w:highlight w:val="yellow"/>
              </w:rPr>
              <w:t>retirements</w:t>
            </w:r>
          </w:p>
        </w:tc>
        <w:tc>
          <w:tcPr>
            <w:tcW w:w="3772" w:type="dxa"/>
          </w:tcPr>
          <w:p w:rsidR="002176AC" w:rsidRPr="002176AC" w:rsidRDefault="008D7F3D" w:rsidP="00726807">
            <w:pPr>
              <w:autoSpaceDE/>
              <w:autoSpaceDN/>
              <w:adjustRightInd/>
              <w:spacing w:after="0"/>
              <w:jc w:val="right"/>
              <w:rPr>
                <w:rFonts w:eastAsia="Times New Roman" w:cs="Arial"/>
                <w:color w:val="auto"/>
                <w:highlight w:val="yellow"/>
              </w:rPr>
            </w:pPr>
            <w:r w:rsidRPr="002176AC">
              <w:rPr>
                <w:rFonts w:eastAsia="Times New Roman" w:cs="Arial"/>
                <w:color w:val="auto"/>
                <w:highlight w:val="yellow"/>
              </w:rPr>
              <w:t>507</w:t>
            </w:r>
          </w:p>
        </w:tc>
      </w:tr>
      <w:tr w:rsidR="00503758" w:rsidTr="00726807">
        <w:tc>
          <w:tcPr>
            <w:tcW w:w="3772" w:type="dxa"/>
          </w:tcPr>
          <w:p w:rsidR="002176AC" w:rsidRPr="002176AC" w:rsidRDefault="008D7F3D" w:rsidP="00726807">
            <w:pPr>
              <w:autoSpaceDE/>
              <w:autoSpaceDN/>
              <w:adjustRightInd/>
              <w:spacing w:after="0"/>
              <w:jc w:val="left"/>
              <w:rPr>
                <w:rFonts w:eastAsia="Times New Roman" w:cs="Arial"/>
                <w:color w:val="auto"/>
                <w:highlight w:val="yellow"/>
              </w:rPr>
            </w:pPr>
            <w:r w:rsidRPr="002176AC">
              <w:rPr>
                <w:rFonts w:eastAsia="Times New Roman" w:cs="Arial"/>
                <w:color w:val="auto"/>
                <w:highlight w:val="yellow"/>
              </w:rPr>
              <w:t>Early retirements</w:t>
            </w:r>
          </w:p>
        </w:tc>
        <w:tc>
          <w:tcPr>
            <w:tcW w:w="3772" w:type="dxa"/>
          </w:tcPr>
          <w:p w:rsidR="002176AC" w:rsidRPr="002176AC" w:rsidRDefault="008D7F3D" w:rsidP="00726807">
            <w:pPr>
              <w:autoSpaceDE/>
              <w:autoSpaceDN/>
              <w:adjustRightInd/>
              <w:spacing w:after="0"/>
              <w:jc w:val="right"/>
              <w:rPr>
                <w:rFonts w:eastAsia="Times New Roman" w:cs="Arial"/>
                <w:color w:val="auto"/>
                <w:highlight w:val="yellow"/>
              </w:rPr>
            </w:pPr>
            <w:r w:rsidRPr="002176AC">
              <w:rPr>
                <w:rFonts w:eastAsia="Times New Roman" w:cs="Arial"/>
                <w:color w:val="auto"/>
                <w:highlight w:val="yellow"/>
              </w:rPr>
              <w:t>506</w:t>
            </w:r>
          </w:p>
        </w:tc>
      </w:tr>
      <w:tr w:rsidR="00503758" w:rsidTr="00726807">
        <w:tc>
          <w:tcPr>
            <w:tcW w:w="3772" w:type="dxa"/>
          </w:tcPr>
          <w:p w:rsidR="002176AC" w:rsidRPr="002176AC" w:rsidRDefault="008D7F3D" w:rsidP="00726807">
            <w:pPr>
              <w:autoSpaceDE/>
              <w:autoSpaceDN/>
              <w:adjustRightInd/>
              <w:spacing w:after="0"/>
              <w:jc w:val="left"/>
              <w:rPr>
                <w:rFonts w:eastAsia="Times New Roman" w:cs="Arial"/>
                <w:color w:val="auto"/>
                <w:highlight w:val="yellow"/>
              </w:rPr>
            </w:pPr>
            <w:r w:rsidRPr="002176AC">
              <w:rPr>
                <w:rFonts w:eastAsia="Times New Roman" w:cs="Arial"/>
                <w:color w:val="auto"/>
                <w:highlight w:val="yellow"/>
              </w:rPr>
              <w:t>Dependants</w:t>
            </w:r>
          </w:p>
        </w:tc>
        <w:tc>
          <w:tcPr>
            <w:tcW w:w="3772" w:type="dxa"/>
          </w:tcPr>
          <w:p w:rsidR="002176AC" w:rsidRPr="002176AC" w:rsidRDefault="008D7F3D" w:rsidP="00726807">
            <w:pPr>
              <w:autoSpaceDE/>
              <w:autoSpaceDN/>
              <w:adjustRightInd/>
              <w:spacing w:after="0"/>
              <w:jc w:val="right"/>
              <w:rPr>
                <w:rFonts w:eastAsia="Times New Roman" w:cs="Arial"/>
                <w:color w:val="auto"/>
                <w:highlight w:val="yellow"/>
              </w:rPr>
            </w:pPr>
            <w:r w:rsidRPr="002176AC">
              <w:rPr>
                <w:rFonts w:eastAsia="Times New Roman" w:cs="Arial"/>
                <w:color w:val="auto"/>
                <w:highlight w:val="yellow"/>
              </w:rPr>
              <w:t>351</w:t>
            </w:r>
          </w:p>
        </w:tc>
      </w:tr>
      <w:tr w:rsidR="00503758" w:rsidTr="00726807">
        <w:tc>
          <w:tcPr>
            <w:tcW w:w="3772" w:type="dxa"/>
          </w:tcPr>
          <w:p w:rsidR="002176AC" w:rsidRPr="002176AC" w:rsidRDefault="008D7F3D" w:rsidP="00726807">
            <w:pPr>
              <w:autoSpaceDE/>
              <w:autoSpaceDN/>
              <w:adjustRightInd/>
              <w:spacing w:after="0"/>
              <w:jc w:val="left"/>
              <w:rPr>
                <w:rFonts w:eastAsia="Times New Roman" w:cs="Arial"/>
                <w:color w:val="auto"/>
                <w:highlight w:val="yellow"/>
              </w:rPr>
            </w:pPr>
            <w:r w:rsidRPr="002176AC">
              <w:rPr>
                <w:rFonts w:eastAsia="Times New Roman" w:cs="Arial"/>
                <w:color w:val="auto"/>
                <w:highlight w:val="yellow"/>
              </w:rPr>
              <w:t>Late or flexible retirements</w:t>
            </w:r>
          </w:p>
        </w:tc>
        <w:tc>
          <w:tcPr>
            <w:tcW w:w="3772" w:type="dxa"/>
          </w:tcPr>
          <w:p w:rsidR="002176AC" w:rsidRPr="002176AC" w:rsidRDefault="008D7F3D" w:rsidP="00726807">
            <w:pPr>
              <w:autoSpaceDE/>
              <w:autoSpaceDN/>
              <w:adjustRightInd/>
              <w:spacing w:after="0"/>
              <w:jc w:val="right"/>
              <w:rPr>
                <w:rFonts w:eastAsia="Times New Roman" w:cs="Arial"/>
                <w:color w:val="auto"/>
                <w:highlight w:val="yellow"/>
              </w:rPr>
            </w:pPr>
            <w:r w:rsidRPr="002176AC">
              <w:rPr>
                <w:rFonts w:eastAsia="Times New Roman" w:cs="Arial"/>
                <w:color w:val="auto"/>
                <w:highlight w:val="yellow"/>
              </w:rPr>
              <w:t>260</w:t>
            </w:r>
          </w:p>
        </w:tc>
      </w:tr>
      <w:tr w:rsidR="00503758" w:rsidTr="00726807">
        <w:tc>
          <w:tcPr>
            <w:tcW w:w="3772" w:type="dxa"/>
          </w:tcPr>
          <w:p w:rsidR="002176AC" w:rsidRPr="002176AC" w:rsidRDefault="008D7F3D" w:rsidP="00726807">
            <w:pPr>
              <w:autoSpaceDE/>
              <w:autoSpaceDN/>
              <w:adjustRightInd/>
              <w:spacing w:after="0"/>
              <w:jc w:val="left"/>
              <w:rPr>
                <w:rFonts w:eastAsia="Times New Roman" w:cs="Arial"/>
                <w:color w:val="auto"/>
                <w:highlight w:val="yellow"/>
              </w:rPr>
            </w:pPr>
            <w:r w:rsidRPr="002176AC">
              <w:rPr>
                <w:rFonts w:eastAsia="Times New Roman" w:cs="Arial"/>
                <w:color w:val="auto"/>
                <w:highlight w:val="yellow"/>
              </w:rPr>
              <w:t>Ill health retirements</w:t>
            </w:r>
          </w:p>
        </w:tc>
        <w:tc>
          <w:tcPr>
            <w:tcW w:w="3772" w:type="dxa"/>
          </w:tcPr>
          <w:p w:rsidR="002176AC" w:rsidRPr="002176AC" w:rsidRDefault="008D7F3D" w:rsidP="00726807">
            <w:pPr>
              <w:autoSpaceDE/>
              <w:autoSpaceDN/>
              <w:adjustRightInd/>
              <w:spacing w:after="0"/>
              <w:jc w:val="right"/>
              <w:rPr>
                <w:rFonts w:eastAsia="Times New Roman" w:cs="Arial"/>
                <w:color w:val="auto"/>
                <w:highlight w:val="yellow"/>
              </w:rPr>
            </w:pPr>
            <w:r w:rsidRPr="002176AC">
              <w:rPr>
                <w:rFonts w:eastAsia="Times New Roman" w:cs="Arial"/>
                <w:color w:val="auto"/>
                <w:highlight w:val="yellow"/>
              </w:rPr>
              <w:t>138</w:t>
            </w:r>
          </w:p>
        </w:tc>
      </w:tr>
      <w:tr w:rsidR="00503758" w:rsidTr="00726807">
        <w:tc>
          <w:tcPr>
            <w:tcW w:w="3772" w:type="dxa"/>
          </w:tcPr>
          <w:p w:rsidR="002176AC" w:rsidRPr="002176AC" w:rsidRDefault="008D7F3D" w:rsidP="00726807">
            <w:pPr>
              <w:autoSpaceDE/>
              <w:autoSpaceDN/>
              <w:adjustRightInd/>
              <w:spacing w:after="0"/>
              <w:jc w:val="left"/>
              <w:rPr>
                <w:rFonts w:eastAsia="Times New Roman" w:cs="Arial"/>
                <w:color w:val="auto"/>
                <w:highlight w:val="yellow"/>
              </w:rPr>
            </w:pPr>
            <w:r w:rsidRPr="002176AC">
              <w:rPr>
                <w:rFonts w:eastAsia="Times New Roman" w:cs="Arial"/>
                <w:color w:val="auto"/>
                <w:highlight w:val="yellow"/>
              </w:rPr>
              <w:t>Retirements through redundancy</w:t>
            </w:r>
          </w:p>
        </w:tc>
        <w:tc>
          <w:tcPr>
            <w:tcW w:w="3772" w:type="dxa"/>
          </w:tcPr>
          <w:p w:rsidR="002176AC" w:rsidRPr="002176AC" w:rsidRDefault="008D7F3D" w:rsidP="00726807">
            <w:pPr>
              <w:autoSpaceDE/>
              <w:autoSpaceDN/>
              <w:adjustRightInd/>
              <w:spacing w:after="0"/>
              <w:jc w:val="right"/>
              <w:rPr>
                <w:rFonts w:eastAsia="Times New Roman" w:cs="Arial"/>
                <w:color w:val="auto"/>
                <w:highlight w:val="yellow"/>
              </w:rPr>
            </w:pPr>
            <w:r w:rsidRPr="002176AC">
              <w:rPr>
                <w:rFonts w:eastAsia="Times New Roman" w:cs="Arial"/>
                <w:color w:val="auto"/>
                <w:highlight w:val="yellow"/>
              </w:rPr>
              <w:t>136</w:t>
            </w:r>
          </w:p>
        </w:tc>
      </w:tr>
      <w:tr w:rsidR="00503758" w:rsidTr="00726807">
        <w:tc>
          <w:tcPr>
            <w:tcW w:w="3772" w:type="dxa"/>
          </w:tcPr>
          <w:p w:rsidR="002176AC" w:rsidRPr="002176AC" w:rsidRDefault="008D7F3D" w:rsidP="00726807">
            <w:pPr>
              <w:autoSpaceDE/>
              <w:autoSpaceDN/>
              <w:adjustRightInd/>
              <w:spacing w:after="0"/>
              <w:jc w:val="left"/>
              <w:rPr>
                <w:rFonts w:eastAsia="Times New Roman" w:cs="Arial"/>
                <w:b/>
                <w:color w:val="auto"/>
                <w:highlight w:val="yellow"/>
              </w:rPr>
            </w:pPr>
            <w:r w:rsidRPr="002176AC">
              <w:rPr>
                <w:rFonts w:eastAsia="Times New Roman" w:cs="Arial"/>
                <w:b/>
                <w:color w:val="auto"/>
                <w:highlight w:val="yellow"/>
              </w:rPr>
              <w:t>Pensioners at 31 March 2019</w:t>
            </w:r>
          </w:p>
        </w:tc>
        <w:tc>
          <w:tcPr>
            <w:tcW w:w="3772" w:type="dxa"/>
          </w:tcPr>
          <w:p w:rsidR="002176AC" w:rsidRPr="001F567E" w:rsidRDefault="008D7F3D" w:rsidP="00726807">
            <w:pPr>
              <w:autoSpaceDE/>
              <w:autoSpaceDN/>
              <w:adjustRightInd/>
              <w:spacing w:after="0"/>
              <w:jc w:val="right"/>
              <w:rPr>
                <w:rFonts w:eastAsia="Times New Roman" w:cs="Arial"/>
                <w:b/>
                <w:color w:val="auto"/>
              </w:rPr>
            </w:pPr>
            <w:r w:rsidRPr="002176AC">
              <w:rPr>
                <w:rFonts w:eastAsia="Times New Roman" w:cs="Arial"/>
                <w:b/>
                <w:color w:val="auto"/>
                <w:highlight w:val="yellow"/>
              </w:rPr>
              <w:t>49,343</w:t>
            </w:r>
          </w:p>
        </w:tc>
      </w:tr>
    </w:tbl>
    <w:p w:rsidR="002176AC" w:rsidRDefault="008D7F3D" w:rsidP="00A20633">
      <w:pPr>
        <w:autoSpaceDE/>
        <w:autoSpaceDN/>
        <w:adjustRightInd/>
        <w:spacing w:after="0"/>
        <w:jc w:val="left"/>
        <w:rPr>
          <w:rFonts w:eastAsia="Times New Roman" w:cs="Arial"/>
          <w:b/>
          <w:color w:val="auto"/>
          <w:lang w:eastAsia="en-GB"/>
        </w:rPr>
      </w:pPr>
    </w:p>
    <w:p w:rsidR="00A20633"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Performance</w:t>
      </w:r>
    </w:p>
    <w:p w:rsidR="00A20633" w:rsidRPr="00296F1C" w:rsidRDefault="008D7F3D" w:rsidP="00A20633">
      <w:pPr>
        <w:autoSpaceDE/>
        <w:autoSpaceDN/>
        <w:adjustRightInd/>
        <w:spacing w:after="0"/>
        <w:jc w:val="left"/>
        <w:rPr>
          <w:rFonts w:eastAsia="Times New Roman" w:cs="Arial"/>
          <w:b/>
          <w:color w:val="auto"/>
          <w:lang w:eastAsia="en-GB"/>
        </w:rPr>
      </w:pPr>
    </w:p>
    <w:p w:rsidR="00A20633" w:rsidRPr="00296F1C" w:rsidRDefault="008D7F3D" w:rsidP="00A2063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The Pension Fund Committee receives regular reports on the administration of the Fund ensuring that best practice standards are satisfied and met and to satisfy itself and justify to all stakeholders, including employers that the Fund is being run on an ef</w:t>
      </w:r>
      <w:r w:rsidRPr="00296F1C">
        <w:rPr>
          <w:rFonts w:eastAsia="Times New Roman" w:cs="Arial"/>
          <w:color w:val="auto"/>
          <w:lang w:eastAsia="en-GB"/>
        </w:rPr>
        <w:t xml:space="preserve">ficient and effective basis.  </w:t>
      </w:r>
    </w:p>
    <w:p w:rsidR="00A20633" w:rsidRPr="00296F1C" w:rsidRDefault="008D7F3D" w:rsidP="00A20633">
      <w:pPr>
        <w:autoSpaceDE/>
        <w:autoSpaceDN/>
        <w:adjustRightInd/>
        <w:spacing w:after="0"/>
        <w:jc w:val="left"/>
        <w:rPr>
          <w:rFonts w:eastAsia="Times New Roman" w:cs="Arial"/>
          <w:color w:val="auto"/>
          <w:lang w:eastAsia="en-GB"/>
        </w:rPr>
      </w:pPr>
    </w:p>
    <w:p w:rsidR="00A20633" w:rsidRPr="00296F1C" w:rsidRDefault="008D7F3D" w:rsidP="00A2063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Specific service level standards and corresponding service level targets have been agreed between the Fund and the Local Pensions Partnership and an </w:t>
      </w:r>
      <w:hyperlink r:id="rId22" w:history="1">
        <w:r w:rsidRPr="00296F1C">
          <w:rPr>
            <w:rFonts w:eastAsia="Times New Roman" w:cs="Arial"/>
            <w:color w:val="0000FF"/>
            <w:u w:val="single"/>
            <w:lang w:eastAsia="en-GB"/>
          </w:rPr>
          <w:t>Annual Administration Report</w:t>
        </w:r>
      </w:hyperlink>
      <w:r w:rsidRPr="00296F1C">
        <w:rPr>
          <w:rFonts w:eastAsia="Times New Roman" w:cs="Arial"/>
          <w:color w:val="auto"/>
          <w:lang w:eastAsia="en-GB"/>
        </w:rPr>
        <w:t xml:space="preserve"> is presented to the Pension Fund Committee.  A copy of the report for the year to 31 March 201</w:t>
      </w:r>
      <w:r>
        <w:rPr>
          <w:rFonts w:eastAsia="Times New Roman" w:cs="Arial"/>
          <w:color w:val="auto"/>
          <w:lang w:eastAsia="en-GB"/>
        </w:rPr>
        <w:t>9</w:t>
      </w:r>
      <w:r w:rsidRPr="00296F1C">
        <w:rPr>
          <w:rFonts w:eastAsia="Times New Roman" w:cs="Arial"/>
          <w:color w:val="auto"/>
          <w:lang w:eastAsia="en-GB"/>
        </w:rPr>
        <w:t xml:space="preserve"> is included as Appendix </w:t>
      </w:r>
      <w:r>
        <w:rPr>
          <w:rFonts w:eastAsia="Times New Roman" w:cs="Arial"/>
          <w:color w:val="auto"/>
          <w:lang w:eastAsia="en-GB"/>
        </w:rPr>
        <w:t>2</w:t>
      </w:r>
      <w:r w:rsidRPr="00296F1C">
        <w:rPr>
          <w:rFonts w:eastAsia="Times New Roman" w:cs="Arial"/>
          <w:color w:val="auto"/>
          <w:lang w:eastAsia="en-GB"/>
        </w:rPr>
        <w:t xml:space="preserve"> to this annual report.</w:t>
      </w:r>
    </w:p>
    <w:p w:rsidR="00A20633" w:rsidRPr="00296F1C" w:rsidRDefault="008D7F3D" w:rsidP="00A20633">
      <w:pPr>
        <w:autoSpaceDE/>
        <w:autoSpaceDN/>
        <w:adjustRightInd/>
        <w:spacing w:after="0"/>
        <w:jc w:val="left"/>
        <w:rPr>
          <w:rFonts w:eastAsia="Times New Roman" w:cs="Arial"/>
          <w:color w:val="auto"/>
          <w:highlight w:val="yellow"/>
          <w:lang w:eastAsia="en-GB"/>
        </w:rPr>
      </w:pPr>
    </w:p>
    <w:p w:rsidR="00A20633" w:rsidRPr="00296F1C" w:rsidRDefault="008D7F3D" w:rsidP="00A20633">
      <w:pPr>
        <w:autoSpaceDE/>
        <w:autoSpaceDN/>
        <w:adjustRightInd/>
        <w:spacing w:after="0"/>
        <w:jc w:val="left"/>
        <w:rPr>
          <w:rFonts w:eastAsia="Times New Roman" w:cs="Arial"/>
          <w:color w:val="auto"/>
          <w:highlight w:val="yellow"/>
          <w:lang w:eastAsia="en-GB"/>
        </w:rPr>
      </w:pPr>
    </w:p>
    <w:p w:rsidR="00A20633"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Customer </w:t>
      </w:r>
      <w:r>
        <w:rPr>
          <w:rFonts w:eastAsia="Times New Roman" w:cs="Arial"/>
          <w:b/>
          <w:color w:val="auto"/>
          <w:lang w:eastAsia="en-GB"/>
        </w:rPr>
        <w:t>S</w:t>
      </w:r>
      <w:r w:rsidRPr="00296F1C">
        <w:rPr>
          <w:rFonts w:eastAsia="Times New Roman" w:cs="Arial"/>
          <w:b/>
          <w:color w:val="auto"/>
          <w:lang w:eastAsia="en-GB"/>
        </w:rPr>
        <w:t>ervice</w:t>
      </w:r>
    </w:p>
    <w:p w:rsidR="00A20633" w:rsidRPr="00296F1C" w:rsidRDefault="008D7F3D" w:rsidP="00A20633">
      <w:pPr>
        <w:autoSpaceDE/>
        <w:autoSpaceDN/>
        <w:adjustRightInd/>
        <w:spacing w:after="0"/>
        <w:jc w:val="left"/>
        <w:rPr>
          <w:rFonts w:eastAsia="Times New Roman" w:cs="Arial"/>
          <w:b/>
          <w:color w:val="auto"/>
          <w:lang w:eastAsia="en-GB"/>
        </w:rPr>
      </w:pPr>
    </w:p>
    <w:p w:rsidR="00A20633" w:rsidRDefault="008D7F3D" w:rsidP="00A2063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Each year the </w:t>
      </w:r>
      <w:r>
        <w:rPr>
          <w:rFonts w:eastAsia="Times New Roman" w:cs="Arial"/>
          <w:color w:val="auto"/>
          <w:lang w:eastAsia="en-GB"/>
        </w:rPr>
        <w:t>s</w:t>
      </w:r>
      <w:r w:rsidRPr="00296F1C">
        <w:rPr>
          <w:rFonts w:eastAsia="Times New Roman" w:cs="Arial"/>
          <w:color w:val="auto"/>
          <w:lang w:eastAsia="en-GB"/>
        </w:rPr>
        <w:t xml:space="preserve">ervice's dedicated </w:t>
      </w:r>
      <w:r>
        <w:rPr>
          <w:rFonts w:eastAsia="Times New Roman" w:cs="Arial"/>
          <w:color w:val="auto"/>
          <w:lang w:eastAsia="en-GB"/>
        </w:rPr>
        <w:t>e</w:t>
      </w:r>
      <w:r w:rsidRPr="00296F1C">
        <w:rPr>
          <w:rFonts w:eastAsia="Times New Roman" w:cs="Arial"/>
          <w:color w:val="auto"/>
          <w:lang w:eastAsia="en-GB"/>
        </w:rPr>
        <w:t xml:space="preserve">ngagement </w:t>
      </w:r>
      <w:r>
        <w:rPr>
          <w:rFonts w:eastAsia="Times New Roman" w:cs="Arial"/>
          <w:color w:val="auto"/>
          <w:lang w:eastAsia="en-GB"/>
        </w:rPr>
        <w:t>t</w:t>
      </w:r>
      <w:r w:rsidRPr="00296F1C">
        <w:rPr>
          <w:rFonts w:eastAsia="Times New Roman" w:cs="Arial"/>
          <w:color w:val="auto"/>
          <w:lang w:eastAsia="en-GB"/>
        </w:rPr>
        <w:t xml:space="preserve">eam undertakes a variety of events, courses and presentations. In addition the team visits </w:t>
      </w:r>
      <w:r>
        <w:rPr>
          <w:rFonts w:eastAsia="Times New Roman" w:cs="Arial"/>
          <w:color w:val="auto"/>
          <w:lang w:eastAsia="en-GB"/>
        </w:rPr>
        <w:t>s</w:t>
      </w:r>
      <w:r w:rsidRPr="00296F1C">
        <w:rPr>
          <w:rFonts w:eastAsia="Times New Roman" w:cs="Arial"/>
          <w:color w:val="auto"/>
          <w:lang w:eastAsia="en-GB"/>
        </w:rPr>
        <w:t xml:space="preserve">cheme employers to maintain and improve working relationships. The </w:t>
      </w:r>
      <w:r>
        <w:rPr>
          <w:rFonts w:eastAsia="Times New Roman" w:cs="Arial"/>
          <w:color w:val="auto"/>
          <w:lang w:eastAsia="en-GB"/>
        </w:rPr>
        <w:t>e</w:t>
      </w:r>
      <w:r>
        <w:rPr>
          <w:rFonts w:eastAsia="Times New Roman" w:cs="Arial"/>
          <w:color w:val="auto"/>
          <w:lang w:eastAsia="en-GB"/>
        </w:rPr>
        <w:t>ngagement</w:t>
      </w:r>
      <w:r w:rsidRPr="00296F1C">
        <w:rPr>
          <w:rFonts w:eastAsia="Times New Roman" w:cs="Arial"/>
          <w:color w:val="auto"/>
          <w:lang w:eastAsia="en-GB"/>
        </w:rPr>
        <w:t xml:space="preserve"> </w:t>
      </w:r>
      <w:r>
        <w:rPr>
          <w:rFonts w:eastAsia="Times New Roman" w:cs="Arial"/>
          <w:color w:val="auto"/>
          <w:lang w:eastAsia="en-GB"/>
        </w:rPr>
        <w:t>t</w:t>
      </w:r>
      <w:r w:rsidRPr="00296F1C">
        <w:rPr>
          <w:rFonts w:eastAsia="Times New Roman" w:cs="Arial"/>
          <w:color w:val="auto"/>
          <w:lang w:eastAsia="en-GB"/>
        </w:rPr>
        <w:t xml:space="preserve">eam also undertakes annual pension surgeries and </w:t>
      </w:r>
      <w:r w:rsidRPr="00296F1C">
        <w:rPr>
          <w:rFonts w:eastAsia="Times New Roman" w:cs="Arial"/>
          <w:color w:val="auto"/>
          <w:lang w:eastAsia="en-GB"/>
        </w:rPr>
        <w:t>pension drop-in sessions as well as facilitating an annual employer conference.</w:t>
      </w:r>
    </w:p>
    <w:p w:rsidR="00A20633" w:rsidRPr="00495FA5" w:rsidRDefault="008D7F3D" w:rsidP="00A20633">
      <w:pPr>
        <w:autoSpaceDE/>
        <w:autoSpaceDN/>
        <w:adjustRightInd/>
        <w:spacing w:after="0"/>
        <w:jc w:val="left"/>
        <w:rPr>
          <w:rFonts w:eastAsia="Times New Roman" w:cs="Arial"/>
          <w:color w:val="auto"/>
          <w:lang w:eastAsia="en-GB"/>
        </w:rPr>
      </w:pPr>
    </w:p>
    <w:p w:rsidR="00A20633" w:rsidRDefault="008D7F3D" w:rsidP="00685A27">
      <w:pPr>
        <w:spacing w:after="0"/>
        <w:rPr>
          <w:rFonts w:cs="Arial"/>
          <w:color w:val="auto"/>
          <w:w w:val="109"/>
        </w:rPr>
      </w:pPr>
      <w:r w:rsidRPr="007350DB">
        <w:rPr>
          <w:rFonts w:cs="Arial"/>
          <w:color w:val="auto"/>
        </w:rPr>
        <w:t>The</w:t>
      </w:r>
      <w:r w:rsidRPr="007350DB">
        <w:rPr>
          <w:rFonts w:cs="Arial"/>
          <w:color w:val="auto"/>
          <w:spacing w:val="2"/>
        </w:rPr>
        <w:t xml:space="preserve"> </w:t>
      </w:r>
      <w:r w:rsidRPr="007350DB">
        <w:rPr>
          <w:rFonts w:cs="Arial"/>
          <w:color w:val="auto"/>
        </w:rPr>
        <w:t>annual</w:t>
      </w:r>
      <w:r w:rsidRPr="007350DB">
        <w:rPr>
          <w:rFonts w:cs="Arial"/>
          <w:color w:val="auto"/>
          <w:spacing w:val="21"/>
        </w:rPr>
        <w:t xml:space="preserve"> employer </w:t>
      </w:r>
      <w:r w:rsidRPr="007350DB">
        <w:rPr>
          <w:rFonts w:cs="Arial"/>
          <w:color w:val="auto"/>
          <w:w w:val="107"/>
        </w:rPr>
        <w:t>conference</w:t>
      </w:r>
      <w:r w:rsidRPr="007350DB">
        <w:rPr>
          <w:rFonts w:cs="Arial"/>
          <w:color w:val="auto"/>
          <w:spacing w:val="-2"/>
          <w:w w:val="107"/>
        </w:rPr>
        <w:t xml:space="preserve"> </w:t>
      </w:r>
      <w:r w:rsidRPr="007350DB">
        <w:rPr>
          <w:rFonts w:cs="Arial"/>
          <w:color w:val="auto"/>
        </w:rPr>
        <w:t>was</w:t>
      </w:r>
      <w:r w:rsidRPr="007350DB">
        <w:rPr>
          <w:rFonts w:cs="Arial"/>
          <w:color w:val="auto"/>
          <w:spacing w:val="24"/>
        </w:rPr>
        <w:t xml:space="preserve"> </w:t>
      </w:r>
      <w:r w:rsidRPr="00685A27">
        <w:rPr>
          <w:rFonts w:cs="Arial"/>
          <w:color w:val="auto"/>
        </w:rPr>
        <w:t>held</w:t>
      </w:r>
      <w:r w:rsidRPr="00685A27">
        <w:rPr>
          <w:rFonts w:cs="Arial"/>
          <w:color w:val="auto"/>
          <w:spacing w:val="18"/>
        </w:rPr>
        <w:t xml:space="preserve"> </w:t>
      </w:r>
      <w:r w:rsidRPr="00685A27">
        <w:rPr>
          <w:rFonts w:cs="Arial"/>
          <w:color w:val="auto"/>
        </w:rPr>
        <w:t>on</w:t>
      </w:r>
      <w:r w:rsidRPr="00685A27">
        <w:rPr>
          <w:rFonts w:cs="Arial"/>
          <w:color w:val="auto"/>
          <w:spacing w:val="16"/>
        </w:rPr>
        <w:t xml:space="preserve"> </w:t>
      </w:r>
      <w:r w:rsidRPr="00685A27">
        <w:rPr>
          <w:rFonts w:cs="Arial"/>
          <w:color w:val="auto"/>
          <w:spacing w:val="17"/>
        </w:rPr>
        <w:t>13</w:t>
      </w:r>
      <w:r w:rsidRPr="00685A27">
        <w:rPr>
          <w:rFonts w:cs="Arial"/>
          <w:color w:val="auto"/>
          <w:spacing w:val="6"/>
        </w:rPr>
        <w:t xml:space="preserve"> </w:t>
      </w:r>
      <w:r w:rsidRPr="00685A27">
        <w:rPr>
          <w:rFonts w:cs="Arial"/>
          <w:color w:val="auto"/>
        </w:rPr>
        <w:t>November</w:t>
      </w:r>
      <w:r w:rsidRPr="00685A27">
        <w:rPr>
          <w:rFonts w:cs="Arial"/>
          <w:color w:val="auto"/>
          <w:spacing w:val="32"/>
        </w:rPr>
        <w:t xml:space="preserve"> 2018</w:t>
      </w:r>
      <w:r w:rsidRPr="007350DB">
        <w:rPr>
          <w:rFonts w:cs="Arial"/>
          <w:color w:val="auto"/>
          <w:spacing w:val="21"/>
        </w:rPr>
        <w:t xml:space="preserve"> </w:t>
      </w:r>
      <w:r w:rsidRPr="007350DB">
        <w:rPr>
          <w:rFonts w:cs="Arial"/>
          <w:color w:val="auto"/>
        </w:rPr>
        <w:t>at</w:t>
      </w:r>
      <w:r w:rsidRPr="007350DB">
        <w:rPr>
          <w:rFonts w:cs="Arial"/>
          <w:color w:val="auto"/>
          <w:spacing w:val="9"/>
        </w:rPr>
        <w:t xml:space="preserve"> </w:t>
      </w:r>
      <w:r w:rsidRPr="007350DB">
        <w:rPr>
          <w:rFonts w:cs="Arial"/>
          <w:color w:val="auto"/>
        </w:rPr>
        <w:t>the</w:t>
      </w:r>
      <w:r w:rsidRPr="007350DB">
        <w:rPr>
          <w:rFonts w:cs="Arial"/>
          <w:color w:val="auto"/>
          <w:spacing w:val="17"/>
        </w:rPr>
        <w:t xml:space="preserve"> </w:t>
      </w:r>
      <w:r w:rsidRPr="007350DB">
        <w:rPr>
          <w:rFonts w:cs="Arial"/>
          <w:color w:val="auto"/>
          <w:w w:val="95"/>
        </w:rPr>
        <w:t>Hallmark</w:t>
      </w:r>
      <w:r w:rsidRPr="007350DB">
        <w:rPr>
          <w:rFonts w:cs="Arial"/>
          <w:color w:val="auto"/>
          <w:spacing w:val="5"/>
          <w:w w:val="95"/>
        </w:rPr>
        <w:t xml:space="preserve"> </w:t>
      </w:r>
      <w:r w:rsidRPr="007350DB">
        <w:rPr>
          <w:rFonts w:cs="Arial"/>
          <w:color w:val="auto"/>
        </w:rPr>
        <w:t>Hotel in</w:t>
      </w:r>
      <w:r w:rsidRPr="007350DB">
        <w:rPr>
          <w:rFonts w:cs="Arial"/>
          <w:color w:val="auto"/>
          <w:spacing w:val="-19"/>
        </w:rPr>
        <w:t xml:space="preserve"> </w:t>
      </w:r>
      <w:r w:rsidRPr="007350DB">
        <w:rPr>
          <w:rFonts w:cs="Arial"/>
          <w:color w:val="auto"/>
        </w:rPr>
        <w:t>Leyland</w:t>
      </w:r>
      <w:r w:rsidRPr="007350DB">
        <w:rPr>
          <w:rFonts w:cs="Arial"/>
          <w:color w:val="auto"/>
          <w:spacing w:val="-6"/>
        </w:rPr>
        <w:t xml:space="preserve"> </w:t>
      </w:r>
      <w:r w:rsidRPr="007350DB">
        <w:rPr>
          <w:rFonts w:cs="Arial"/>
          <w:color w:val="auto"/>
          <w:w w:val="90"/>
        </w:rPr>
        <w:t>with</w:t>
      </w:r>
      <w:r w:rsidRPr="007350DB">
        <w:rPr>
          <w:rFonts w:cs="Arial"/>
          <w:color w:val="auto"/>
          <w:spacing w:val="8"/>
          <w:w w:val="90"/>
        </w:rPr>
        <w:t xml:space="preserve"> </w:t>
      </w:r>
      <w:r w:rsidRPr="007350DB">
        <w:rPr>
          <w:rFonts w:cs="Arial"/>
          <w:color w:val="auto"/>
        </w:rPr>
        <w:t>over</w:t>
      </w:r>
      <w:r w:rsidRPr="007350DB">
        <w:rPr>
          <w:rFonts w:cs="Arial"/>
          <w:color w:val="auto"/>
          <w:spacing w:val="-2"/>
        </w:rPr>
        <w:t xml:space="preserve"> </w:t>
      </w:r>
      <w:r>
        <w:rPr>
          <w:rFonts w:cs="Arial"/>
          <w:color w:val="auto"/>
          <w:spacing w:val="-2"/>
        </w:rPr>
        <w:t>100</w:t>
      </w:r>
      <w:r w:rsidRPr="007350DB">
        <w:rPr>
          <w:rFonts w:cs="Arial"/>
          <w:color w:val="auto"/>
          <w:spacing w:val="12"/>
        </w:rPr>
        <w:t xml:space="preserve"> </w:t>
      </w:r>
      <w:r w:rsidRPr="007350DB">
        <w:rPr>
          <w:rFonts w:cs="Arial"/>
          <w:color w:val="auto"/>
        </w:rPr>
        <w:t>employers</w:t>
      </w:r>
      <w:r w:rsidRPr="007350DB">
        <w:rPr>
          <w:rFonts w:cs="Arial"/>
          <w:color w:val="auto"/>
          <w:spacing w:val="42"/>
        </w:rPr>
        <w:t xml:space="preserve"> </w:t>
      </w:r>
      <w:r w:rsidRPr="007350DB">
        <w:rPr>
          <w:rFonts w:cs="Arial"/>
          <w:color w:val="auto"/>
        </w:rPr>
        <w:t>in</w:t>
      </w:r>
      <w:r w:rsidRPr="007350DB">
        <w:rPr>
          <w:rFonts w:cs="Arial"/>
          <w:color w:val="auto"/>
          <w:spacing w:val="-19"/>
        </w:rPr>
        <w:t xml:space="preserve"> </w:t>
      </w:r>
      <w:r w:rsidRPr="007350DB">
        <w:rPr>
          <w:rFonts w:cs="Arial"/>
          <w:color w:val="auto"/>
          <w:w w:val="109"/>
        </w:rPr>
        <w:t>attendance.</w:t>
      </w:r>
      <w:r w:rsidRPr="007350DB">
        <w:rPr>
          <w:rFonts w:cs="Arial"/>
          <w:color w:val="auto"/>
          <w:spacing w:val="-3"/>
          <w:w w:val="109"/>
        </w:rPr>
        <w:t xml:space="preserve"> P</w:t>
      </w:r>
      <w:r w:rsidRPr="007350DB">
        <w:rPr>
          <w:rFonts w:cs="Arial"/>
          <w:color w:val="auto"/>
          <w:w w:val="106"/>
        </w:rPr>
        <w:t>resentations</w:t>
      </w:r>
      <w:r w:rsidRPr="007350DB">
        <w:rPr>
          <w:rFonts w:cs="Arial"/>
          <w:color w:val="auto"/>
          <w:spacing w:val="-2"/>
          <w:w w:val="106"/>
        </w:rPr>
        <w:t xml:space="preserve"> </w:t>
      </w:r>
      <w:r w:rsidRPr="007350DB">
        <w:rPr>
          <w:rFonts w:cs="Arial"/>
          <w:color w:val="auto"/>
        </w:rPr>
        <w:t>included</w:t>
      </w:r>
      <w:r>
        <w:rPr>
          <w:rFonts w:cs="Arial"/>
          <w:color w:val="auto"/>
        </w:rPr>
        <w:t xml:space="preserve"> </w:t>
      </w:r>
      <w:r>
        <w:rPr>
          <w:rFonts w:cs="Arial"/>
          <w:color w:val="auto"/>
        </w:rPr>
        <w:t xml:space="preserve">the </w:t>
      </w:r>
      <w:r>
        <w:rPr>
          <w:rFonts w:cs="Arial"/>
          <w:color w:val="auto"/>
        </w:rPr>
        <w:t xml:space="preserve">role of a Local </w:t>
      </w:r>
      <w:r>
        <w:rPr>
          <w:rFonts w:cs="Arial"/>
          <w:color w:val="auto"/>
        </w:rPr>
        <w:t>Pension Board, amendment regulations update, an overview of the ill health process and an update on the LPP administration service.  Guest speakers attended from the Pensions Ombudsman and the Pensions Regulator.</w:t>
      </w:r>
      <w:r w:rsidRPr="007350DB">
        <w:rPr>
          <w:rFonts w:cs="Arial"/>
          <w:color w:val="auto"/>
          <w:spacing w:val="49"/>
        </w:rPr>
        <w:t xml:space="preserve"> </w:t>
      </w:r>
      <w:r w:rsidRPr="007350DB">
        <w:rPr>
          <w:rFonts w:cs="Arial"/>
          <w:color w:val="auto"/>
        </w:rPr>
        <w:t>The service</w:t>
      </w:r>
      <w:r w:rsidRPr="007350DB">
        <w:rPr>
          <w:rFonts w:cs="Arial"/>
          <w:color w:val="auto"/>
          <w:spacing w:val="22"/>
        </w:rPr>
        <w:t xml:space="preserve"> </w:t>
      </w:r>
      <w:r w:rsidRPr="007350DB">
        <w:rPr>
          <w:rFonts w:cs="Arial"/>
          <w:color w:val="auto"/>
        </w:rPr>
        <w:t>also</w:t>
      </w:r>
      <w:r w:rsidRPr="007350DB">
        <w:rPr>
          <w:rFonts w:cs="Arial"/>
          <w:color w:val="auto"/>
          <w:spacing w:val="25"/>
        </w:rPr>
        <w:t xml:space="preserve"> </w:t>
      </w:r>
      <w:r w:rsidRPr="007350DB">
        <w:rPr>
          <w:rFonts w:cs="Arial"/>
          <w:color w:val="auto"/>
        </w:rPr>
        <w:t>hosted a</w:t>
      </w:r>
      <w:r>
        <w:rPr>
          <w:rFonts w:cs="Arial"/>
          <w:color w:val="auto"/>
        </w:rPr>
        <w:t xml:space="preserve">n </w:t>
      </w:r>
      <w:r>
        <w:rPr>
          <w:rFonts w:cs="Arial"/>
          <w:color w:val="auto"/>
        </w:rPr>
        <w:t>e</w:t>
      </w:r>
      <w:r>
        <w:rPr>
          <w:rFonts w:cs="Arial"/>
          <w:color w:val="auto"/>
        </w:rPr>
        <w:t xml:space="preserve">mployer </w:t>
      </w:r>
      <w:r>
        <w:rPr>
          <w:rFonts w:cs="Arial"/>
          <w:color w:val="auto"/>
        </w:rPr>
        <w:t>f</w:t>
      </w:r>
      <w:r>
        <w:rPr>
          <w:rFonts w:cs="Arial"/>
          <w:color w:val="auto"/>
        </w:rPr>
        <w:t>orum i</w:t>
      </w:r>
      <w:r>
        <w:rPr>
          <w:rFonts w:cs="Arial"/>
          <w:color w:val="auto"/>
        </w:rPr>
        <w:t>n</w:t>
      </w:r>
      <w:r w:rsidRPr="007350DB">
        <w:rPr>
          <w:rFonts w:cs="Arial"/>
          <w:color w:val="auto"/>
          <w:spacing w:val="-19"/>
        </w:rPr>
        <w:t xml:space="preserve"> </w:t>
      </w:r>
      <w:r>
        <w:rPr>
          <w:rFonts w:cs="Arial"/>
          <w:color w:val="auto"/>
          <w:spacing w:val="-19"/>
        </w:rPr>
        <w:t>April</w:t>
      </w:r>
      <w:r w:rsidRPr="007350DB">
        <w:rPr>
          <w:rFonts w:cs="Arial"/>
          <w:color w:val="auto"/>
        </w:rPr>
        <w:t xml:space="preserve"> </w:t>
      </w:r>
      <w:r>
        <w:rPr>
          <w:rFonts w:cs="Arial"/>
          <w:color w:val="auto"/>
        </w:rPr>
        <w:t xml:space="preserve">2018 </w:t>
      </w:r>
      <w:r w:rsidRPr="007350DB">
        <w:rPr>
          <w:rFonts w:cs="Arial"/>
          <w:color w:val="auto"/>
        </w:rPr>
        <w:t>on</w:t>
      </w:r>
      <w:r w:rsidRPr="007350DB">
        <w:rPr>
          <w:rFonts w:cs="Arial"/>
          <w:color w:val="auto"/>
          <w:spacing w:val="16"/>
        </w:rPr>
        <w:t xml:space="preserve"> </w:t>
      </w:r>
      <w:r w:rsidRPr="007350DB">
        <w:rPr>
          <w:rFonts w:cs="Arial"/>
          <w:color w:val="auto"/>
        </w:rPr>
        <w:t>behalf</w:t>
      </w:r>
      <w:r w:rsidRPr="007350DB">
        <w:rPr>
          <w:rFonts w:cs="Arial"/>
          <w:color w:val="auto"/>
          <w:spacing w:val="8"/>
        </w:rPr>
        <w:t xml:space="preserve"> </w:t>
      </w:r>
      <w:r w:rsidRPr="007350DB">
        <w:rPr>
          <w:rFonts w:cs="Arial"/>
          <w:color w:val="auto"/>
        </w:rPr>
        <w:t>of</w:t>
      </w:r>
      <w:r w:rsidRPr="007350DB">
        <w:rPr>
          <w:rFonts w:cs="Arial"/>
          <w:color w:val="auto"/>
          <w:spacing w:val="-10"/>
        </w:rPr>
        <w:t xml:space="preserve"> </w:t>
      </w:r>
      <w:r w:rsidRPr="007350DB">
        <w:rPr>
          <w:rFonts w:cs="Arial"/>
          <w:color w:val="auto"/>
        </w:rPr>
        <w:t>the</w:t>
      </w:r>
      <w:r w:rsidRPr="007350DB">
        <w:rPr>
          <w:rFonts w:cs="Arial"/>
          <w:color w:val="auto"/>
          <w:spacing w:val="17"/>
        </w:rPr>
        <w:t xml:space="preserve"> </w:t>
      </w:r>
      <w:r w:rsidRPr="007350DB">
        <w:rPr>
          <w:rFonts w:cs="Arial"/>
          <w:color w:val="auto"/>
        </w:rPr>
        <w:t>fund</w:t>
      </w:r>
      <w:r w:rsidRPr="007350DB">
        <w:rPr>
          <w:rFonts w:cs="Arial"/>
          <w:color w:val="auto"/>
          <w:spacing w:val="6"/>
        </w:rPr>
        <w:t xml:space="preserve"> </w:t>
      </w:r>
      <w:r w:rsidRPr="007350DB">
        <w:rPr>
          <w:rFonts w:cs="Arial"/>
          <w:color w:val="auto"/>
          <w:w w:val="90"/>
        </w:rPr>
        <w:t>with</w:t>
      </w:r>
      <w:r w:rsidRPr="007350DB">
        <w:rPr>
          <w:rFonts w:cs="Arial"/>
          <w:color w:val="auto"/>
          <w:spacing w:val="8"/>
          <w:w w:val="90"/>
        </w:rPr>
        <w:t xml:space="preserve"> </w:t>
      </w:r>
      <w:r w:rsidRPr="007350DB">
        <w:rPr>
          <w:rFonts w:cs="Arial"/>
          <w:color w:val="auto"/>
        </w:rPr>
        <w:t>over</w:t>
      </w:r>
      <w:r w:rsidRPr="007350DB">
        <w:rPr>
          <w:rFonts w:cs="Arial"/>
          <w:color w:val="auto"/>
          <w:spacing w:val="-2"/>
        </w:rPr>
        <w:t xml:space="preserve"> </w:t>
      </w:r>
      <w:r w:rsidRPr="007350DB">
        <w:rPr>
          <w:rFonts w:cs="Arial"/>
          <w:color w:val="auto"/>
        </w:rPr>
        <w:t>40</w:t>
      </w:r>
      <w:r w:rsidRPr="007350DB">
        <w:rPr>
          <w:rFonts w:cs="Arial"/>
          <w:color w:val="auto"/>
          <w:spacing w:val="12"/>
        </w:rPr>
        <w:t xml:space="preserve"> </w:t>
      </w:r>
      <w:r w:rsidRPr="007350DB">
        <w:rPr>
          <w:rFonts w:cs="Arial"/>
          <w:color w:val="auto"/>
          <w:w w:val="102"/>
        </w:rPr>
        <w:t xml:space="preserve">finance </w:t>
      </w:r>
      <w:r w:rsidRPr="007350DB">
        <w:rPr>
          <w:rFonts w:cs="Arial"/>
          <w:color w:val="auto"/>
        </w:rPr>
        <w:t>professionals</w:t>
      </w:r>
      <w:r w:rsidRPr="007350DB">
        <w:rPr>
          <w:rFonts w:cs="Arial"/>
          <w:color w:val="auto"/>
          <w:spacing w:val="53"/>
        </w:rPr>
        <w:t xml:space="preserve"> </w:t>
      </w:r>
      <w:r w:rsidRPr="007350DB">
        <w:rPr>
          <w:rFonts w:cs="Arial"/>
          <w:color w:val="auto"/>
        </w:rPr>
        <w:t>in</w:t>
      </w:r>
      <w:r w:rsidRPr="007350DB">
        <w:rPr>
          <w:rFonts w:cs="Arial"/>
          <w:color w:val="auto"/>
          <w:spacing w:val="-19"/>
        </w:rPr>
        <w:t xml:space="preserve"> </w:t>
      </w:r>
      <w:r w:rsidRPr="007350DB">
        <w:rPr>
          <w:rFonts w:cs="Arial"/>
          <w:color w:val="auto"/>
          <w:w w:val="109"/>
        </w:rPr>
        <w:t>attendance.</w:t>
      </w:r>
    </w:p>
    <w:p w:rsidR="00A20633" w:rsidRPr="00495FA5" w:rsidRDefault="008D7F3D" w:rsidP="00A20633">
      <w:pPr>
        <w:spacing w:after="0"/>
        <w:jc w:val="left"/>
        <w:rPr>
          <w:rFonts w:cs="Arial"/>
          <w:color w:val="auto"/>
        </w:rPr>
      </w:pPr>
    </w:p>
    <w:p w:rsidR="00A20633" w:rsidRDefault="008D7F3D" w:rsidP="00A20633">
      <w:pPr>
        <w:spacing w:after="0" w:line="241" w:lineRule="atLeast"/>
        <w:jc w:val="left"/>
        <w:rPr>
          <w:rFonts w:eastAsia="Cambria" w:cs="Arial"/>
          <w:color w:val="auto"/>
          <w:lang w:eastAsia="en-GB"/>
        </w:rPr>
      </w:pPr>
      <w:r w:rsidRPr="00296F1C">
        <w:rPr>
          <w:rFonts w:eastAsia="Cambria" w:cs="Arial"/>
          <w:color w:val="auto"/>
          <w:lang w:eastAsia="en-GB"/>
        </w:rPr>
        <w:t xml:space="preserve">A dedicated </w:t>
      </w:r>
      <w:r>
        <w:rPr>
          <w:rFonts w:eastAsia="Cambria" w:cs="Arial"/>
          <w:color w:val="auto"/>
          <w:lang w:eastAsia="en-GB"/>
        </w:rPr>
        <w:t>c</w:t>
      </w:r>
      <w:r>
        <w:rPr>
          <w:rFonts w:eastAsia="Cambria" w:cs="Arial"/>
          <w:color w:val="auto"/>
          <w:lang w:eastAsia="en-GB"/>
        </w:rPr>
        <w:t xml:space="preserve">ontact </w:t>
      </w:r>
      <w:r>
        <w:rPr>
          <w:rFonts w:eastAsia="Cambria" w:cs="Arial"/>
          <w:color w:val="auto"/>
          <w:lang w:eastAsia="en-GB"/>
        </w:rPr>
        <w:t>c</w:t>
      </w:r>
      <w:r>
        <w:rPr>
          <w:rFonts w:eastAsia="Cambria" w:cs="Arial"/>
          <w:color w:val="auto"/>
          <w:lang w:eastAsia="en-GB"/>
        </w:rPr>
        <w:t>entre</w:t>
      </w:r>
      <w:r w:rsidRPr="00296F1C">
        <w:rPr>
          <w:rFonts w:eastAsia="Cambria" w:cs="Arial"/>
          <w:color w:val="auto"/>
          <w:lang w:eastAsia="en-GB"/>
        </w:rPr>
        <w:t>, AskPensions</w:t>
      </w:r>
      <w:r>
        <w:rPr>
          <w:rFonts w:eastAsia="Cambria" w:cs="Arial"/>
          <w:color w:val="auto"/>
          <w:lang w:eastAsia="en-GB"/>
        </w:rPr>
        <w:t xml:space="preserve">, </w:t>
      </w:r>
      <w:r w:rsidRPr="00296F1C">
        <w:rPr>
          <w:rFonts w:eastAsia="Cambria" w:cs="Arial"/>
          <w:color w:val="auto"/>
          <w:lang w:eastAsia="en-GB"/>
        </w:rPr>
        <w:t xml:space="preserve">provides the first point of contact for members and employers. The </w:t>
      </w:r>
      <w:r>
        <w:rPr>
          <w:rFonts w:eastAsia="Cambria" w:cs="Arial"/>
          <w:color w:val="auto"/>
          <w:lang w:eastAsia="en-GB"/>
        </w:rPr>
        <w:t>c</w:t>
      </w:r>
      <w:r>
        <w:rPr>
          <w:rFonts w:eastAsia="Cambria" w:cs="Arial"/>
          <w:color w:val="auto"/>
          <w:lang w:eastAsia="en-GB"/>
        </w:rPr>
        <w:t xml:space="preserve">ontact </w:t>
      </w:r>
      <w:r>
        <w:rPr>
          <w:rFonts w:eastAsia="Cambria" w:cs="Arial"/>
          <w:color w:val="auto"/>
          <w:lang w:eastAsia="en-GB"/>
        </w:rPr>
        <w:t>c</w:t>
      </w:r>
      <w:r>
        <w:rPr>
          <w:rFonts w:eastAsia="Cambria" w:cs="Arial"/>
          <w:color w:val="auto"/>
          <w:lang w:eastAsia="en-GB"/>
        </w:rPr>
        <w:t>entre</w:t>
      </w:r>
      <w:r w:rsidRPr="00296F1C">
        <w:rPr>
          <w:rFonts w:eastAsia="Cambria" w:cs="Arial"/>
          <w:color w:val="auto"/>
          <w:lang w:eastAsia="en-GB"/>
        </w:rPr>
        <w:t xml:space="preserve"> has a target to answer 90% of calls received. Between 1 April 201</w:t>
      </w:r>
      <w:r>
        <w:rPr>
          <w:rFonts w:eastAsia="Cambria" w:cs="Arial"/>
          <w:color w:val="auto"/>
          <w:lang w:eastAsia="en-GB"/>
        </w:rPr>
        <w:t>8</w:t>
      </w:r>
      <w:r w:rsidRPr="00296F1C">
        <w:rPr>
          <w:rFonts w:eastAsia="Cambria" w:cs="Arial"/>
          <w:color w:val="auto"/>
          <w:lang w:eastAsia="en-GB"/>
        </w:rPr>
        <w:t xml:space="preserve"> and 31 March 201</w:t>
      </w:r>
      <w:r>
        <w:rPr>
          <w:rFonts w:eastAsia="Cambria" w:cs="Arial"/>
          <w:color w:val="auto"/>
          <w:lang w:eastAsia="en-GB"/>
        </w:rPr>
        <w:t>9</w:t>
      </w:r>
      <w:r w:rsidRPr="00296F1C">
        <w:rPr>
          <w:rFonts w:eastAsia="Cambria" w:cs="Arial"/>
          <w:color w:val="auto"/>
          <w:lang w:eastAsia="en-GB"/>
        </w:rPr>
        <w:t xml:space="preserve">, </w:t>
      </w:r>
      <w:r>
        <w:rPr>
          <w:rFonts w:eastAsia="Cambria" w:cs="Arial"/>
          <w:color w:val="auto"/>
          <w:lang w:eastAsia="en-GB"/>
        </w:rPr>
        <w:t>39,303</w:t>
      </w:r>
      <w:r w:rsidRPr="00296F1C">
        <w:rPr>
          <w:rFonts w:eastAsia="Cambria" w:cs="Arial"/>
          <w:color w:val="auto"/>
          <w:lang w:eastAsia="en-GB"/>
        </w:rPr>
        <w:t xml:space="preserve"> calls were received and </w:t>
      </w:r>
      <w:r>
        <w:rPr>
          <w:rFonts w:eastAsia="Cambria" w:cs="Arial"/>
          <w:color w:val="auto"/>
          <w:lang w:eastAsia="en-GB"/>
        </w:rPr>
        <w:t>87</w:t>
      </w:r>
      <w:r w:rsidRPr="00296F1C">
        <w:rPr>
          <w:rFonts w:eastAsia="Cambria" w:cs="Arial"/>
          <w:color w:val="auto"/>
          <w:lang w:eastAsia="en-GB"/>
        </w:rPr>
        <w:t xml:space="preserve">% of them were answered.  </w:t>
      </w:r>
    </w:p>
    <w:p w:rsidR="00A20633" w:rsidRDefault="008D7F3D" w:rsidP="00A20633">
      <w:pPr>
        <w:spacing w:after="0" w:line="241" w:lineRule="atLeast"/>
        <w:jc w:val="left"/>
        <w:rPr>
          <w:rFonts w:eastAsia="Cambria" w:cs="Arial"/>
          <w:color w:val="auto"/>
          <w:lang w:eastAsia="en-GB"/>
        </w:rPr>
      </w:pPr>
    </w:p>
    <w:p w:rsidR="00A20633" w:rsidRDefault="008D7F3D" w:rsidP="00A20633">
      <w:pPr>
        <w:spacing w:after="0"/>
        <w:rPr>
          <w:rFonts w:cs="Arial"/>
        </w:rPr>
      </w:pPr>
      <w:r>
        <w:rPr>
          <w:rFonts w:cs="Arial"/>
        </w:rPr>
        <w:t xml:space="preserve">In January 2019 the </w:t>
      </w:r>
      <w:r>
        <w:rPr>
          <w:rFonts w:cs="Arial"/>
        </w:rPr>
        <w:t>c</w:t>
      </w:r>
      <w:r>
        <w:rPr>
          <w:rFonts w:cs="Arial"/>
        </w:rPr>
        <w:t xml:space="preserve">ontact </w:t>
      </w:r>
      <w:r>
        <w:rPr>
          <w:rFonts w:cs="Arial"/>
        </w:rPr>
        <w:t>c</w:t>
      </w:r>
      <w:r>
        <w:rPr>
          <w:rFonts w:cs="Arial"/>
        </w:rPr>
        <w:t>entre survey was launched and of those eligible to be surveyed and who agreed t</w:t>
      </w:r>
      <w:r>
        <w:rPr>
          <w:rFonts w:cs="Arial"/>
        </w:rPr>
        <w:t xml:space="preserve">o take part, 92.46% indicated they were satisfied with our service, providing us with an average score of 4.67 out of 5. </w:t>
      </w:r>
    </w:p>
    <w:p w:rsidR="00A20633" w:rsidRPr="00495FA5" w:rsidRDefault="008D7F3D" w:rsidP="00A20633">
      <w:pPr>
        <w:spacing w:after="0"/>
        <w:rPr>
          <w:rFonts w:cs="Arial"/>
        </w:rPr>
      </w:pPr>
    </w:p>
    <w:p w:rsidR="00A20633" w:rsidRPr="00296F1C" w:rsidRDefault="008D7F3D" w:rsidP="00A20633">
      <w:pPr>
        <w:spacing w:after="0" w:line="241" w:lineRule="atLeast"/>
        <w:jc w:val="left"/>
        <w:rPr>
          <w:rFonts w:eastAsia="Cambria" w:cs="Arial"/>
          <w:color w:val="auto"/>
          <w:lang w:eastAsia="en-GB"/>
        </w:rPr>
      </w:pPr>
      <w:r w:rsidRPr="00296F1C">
        <w:rPr>
          <w:rFonts w:eastAsia="Cambria" w:cs="Arial"/>
          <w:color w:val="auto"/>
          <w:lang w:eastAsia="en-GB"/>
        </w:rPr>
        <w:t xml:space="preserve">During the year to 31 March </w:t>
      </w:r>
      <w:r w:rsidRPr="00033F98">
        <w:rPr>
          <w:rFonts w:eastAsia="Cambria" w:cs="Arial"/>
          <w:color w:val="auto"/>
          <w:lang w:eastAsia="en-GB"/>
        </w:rPr>
        <w:t>201</w:t>
      </w:r>
      <w:r>
        <w:rPr>
          <w:rFonts w:eastAsia="Cambria" w:cs="Arial"/>
          <w:color w:val="auto"/>
          <w:lang w:eastAsia="en-GB"/>
        </w:rPr>
        <w:t>9</w:t>
      </w:r>
      <w:r w:rsidRPr="00296F1C">
        <w:rPr>
          <w:rFonts w:eastAsia="Cambria" w:cs="Arial"/>
          <w:color w:val="auto"/>
          <w:lang w:eastAsia="en-GB"/>
        </w:rPr>
        <w:t xml:space="preserve">, the service received </w:t>
      </w:r>
      <w:r>
        <w:rPr>
          <w:rFonts w:eastAsia="Cambria" w:cs="Arial"/>
          <w:color w:val="auto"/>
          <w:lang w:eastAsia="en-GB"/>
        </w:rPr>
        <w:t>17</w:t>
      </w:r>
      <w:r w:rsidRPr="00296F1C">
        <w:rPr>
          <w:rFonts w:eastAsia="Cambria" w:cs="Arial"/>
          <w:color w:val="auto"/>
          <w:lang w:eastAsia="en-GB"/>
        </w:rPr>
        <w:t xml:space="preserve"> compliments (</w:t>
      </w:r>
      <w:r>
        <w:rPr>
          <w:rFonts w:eastAsia="Cambria" w:cs="Arial"/>
          <w:color w:val="auto"/>
          <w:lang w:eastAsia="en-GB"/>
        </w:rPr>
        <w:t>18</w:t>
      </w:r>
      <w:r w:rsidRPr="00296F1C">
        <w:rPr>
          <w:rFonts w:eastAsia="Cambria" w:cs="Arial"/>
          <w:color w:val="auto"/>
          <w:lang w:eastAsia="en-GB"/>
        </w:rPr>
        <w:t xml:space="preserve"> in the previous year), relating to the </w:t>
      </w:r>
      <w:r>
        <w:rPr>
          <w:rFonts w:eastAsia="Cambria" w:cs="Arial"/>
          <w:color w:val="auto"/>
          <w:lang w:eastAsia="en-GB"/>
        </w:rPr>
        <w:t xml:space="preserve">helpful, prompt and </w:t>
      </w:r>
      <w:r>
        <w:rPr>
          <w:rFonts w:eastAsia="Cambria" w:cs="Arial"/>
          <w:color w:val="auto"/>
          <w:lang w:eastAsia="en-GB"/>
        </w:rPr>
        <w:t>professional service</w:t>
      </w:r>
      <w:r w:rsidRPr="00296F1C">
        <w:rPr>
          <w:rFonts w:eastAsia="Cambria" w:cs="Arial"/>
          <w:color w:val="auto"/>
          <w:lang w:eastAsia="en-GB"/>
        </w:rPr>
        <w:t xml:space="preserve"> provided by the staff within the pensions administration team.  During the same period, </w:t>
      </w:r>
      <w:r>
        <w:rPr>
          <w:rFonts w:eastAsia="Cambria" w:cs="Arial"/>
          <w:color w:val="auto"/>
          <w:lang w:eastAsia="en-GB"/>
        </w:rPr>
        <w:t>208</w:t>
      </w:r>
      <w:r w:rsidRPr="00296F1C">
        <w:rPr>
          <w:rFonts w:eastAsia="Cambria" w:cs="Arial"/>
          <w:color w:val="auto"/>
          <w:lang w:eastAsia="en-GB"/>
        </w:rPr>
        <w:t xml:space="preserve"> complaints were received (</w:t>
      </w:r>
      <w:r>
        <w:rPr>
          <w:rFonts w:eastAsia="Cambria" w:cs="Arial"/>
          <w:color w:val="auto"/>
          <w:lang w:eastAsia="en-GB"/>
        </w:rPr>
        <w:t>49</w:t>
      </w:r>
      <w:r w:rsidRPr="00296F1C">
        <w:rPr>
          <w:rFonts w:eastAsia="Cambria" w:cs="Arial"/>
          <w:color w:val="auto"/>
          <w:lang w:eastAsia="en-GB"/>
        </w:rPr>
        <w:t xml:space="preserve"> in the previous year).  </w:t>
      </w:r>
      <w:r>
        <w:rPr>
          <w:rFonts w:eastAsia="Cambria" w:cs="Arial"/>
          <w:color w:val="auto"/>
          <w:lang w:eastAsia="en-GB"/>
        </w:rPr>
        <w:t>The complaints in general related to delays in processing benefits</w:t>
      </w:r>
      <w:r>
        <w:rPr>
          <w:rFonts w:eastAsia="Cambria" w:cs="Arial"/>
          <w:color w:val="auto"/>
          <w:lang w:eastAsia="en-GB"/>
        </w:rPr>
        <w:t>.  I</w:t>
      </w:r>
      <w:r>
        <w:rPr>
          <w:rFonts w:eastAsia="Cambria" w:cs="Arial"/>
          <w:color w:val="auto"/>
          <w:lang w:eastAsia="en-GB"/>
        </w:rPr>
        <w:t>t is worth noting th</w:t>
      </w:r>
      <w:r>
        <w:rPr>
          <w:rFonts w:eastAsia="Cambria" w:cs="Arial"/>
          <w:color w:val="auto"/>
          <w:lang w:eastAsia="en-GB"/>
        </w:rPr>
        <w:t>at this was at times due to pending information from the employer or previous scheme provider.</w:t>
      </w:r>
      <w:r w:rsidRPr="00296F1C">
        <w:rPr>
          <w:rFonts w:eastAsia="Cambria" w:cs="Arial"/>
          <w:color w:val="auto"/>
          <w:lang w:eastAsia="en-GB"/>
        </w:rPr>
        <w:t xml:space="preserve"> </w:t>
      </w:r>
    </w:p>
    <w:p w:rsidR="00A20633" w:rsidRPr="00296F1C" w:rsidRDefault="008D7F3D" w:rsidP="00A20633">
      <w:pPr>
        <w:spacing w:after="0" w:line="241" w:lineRule="atLeast"/>
        <w:jc w:val="left"/>
        <w:rPr>
          <w:rFonts w:eastAsia="Cambria" w:cs="Arial"/>
          <w:color w:val="auto"/>
          <w:lang w:eastAsia="en-GB"/>
        </w:rPr>
      </w:pPr>
    </w:p>
    <w:p w:rsidR="00A20633" w:rsidRPr="00296F1C" w:rsidRDefault="008D7F3D" w:rsidP="00A20633">
      <w:pPr>
        <w:autoSpaceDE/>
        <w:autoSpaceDN/>
        <w:adjustRightInd/>
        <w:spacing w:after="0"/>
        <w:jc w:val="left"/>
        <w:rPr>
          <w:rFonts w:eastAsia="Times New Roman" w:cs="Arial"/>
          <w:color w:val="auto"/>
          <w:highlight w:val="yellow"/>
          <w:lang w:eastAsia="en-GB"/>
        </w:rPr>
      </w:pPr>
    </w:p>
    <w:p w:rsidR="00A20633"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Legislative </w:t>
      </w:r>
      <w:r>
        <w:rPr>
          <w:rFonts w:eastAsia="Times New Roman" w:cs="Arial"/>
          <w:b/>
          <w:color w:val="auto"/>
          <w:lang w:eastAsia="en-GB"/>
        </w:rPr>
        <w:t>C</w:t>
      </w:r>
      <w:r w:rsidRPr="00296F1C">
        <w:rPr>
          <w:rFonts w:eastAsia="Times New Roman" w:cs="Arial"/>
          <w:b/>
          <w:color w:val="auto"/>
          <w:lang w:eastAsia="en-GB"/>
        </w:rPr>
        <w:t>hanges</w:t>
      </w:r>
    </w:p>
    <w:p w:rsidR="00A20633" w:rsidRPr="00296F1C" w:rsidRDefault="008D7F3D" w:rsidP="00A20633">
      <w:pPr>
        <w:autoSpaceDE/>
        <w:autoSpaceDN/>
        <w:adjustRightInd/>
        <w:spacing w:after="0"/>
        <w:jc w:val="left"/>
        <w:rPr>
          <w:rFonts w:eastAsia="Times New Roman" w:cs="Arial"/>
          <w:b/>
          <w:color w:val="auto"/>
          <w:lang w:eastAsia="en-GB"/>
        </w:rPr>
      </w:pPr>
    </w:p>
    <w:p w:rsidR="00A20633" w:rsidRPr="00495FA5" w:rsidRDefault="008D7F3D" w:rsidP="00A20633">
      <w:pPr>
        <w:pStyle w:val="Pa1"/>
        <w:spacing w:after="100"/>
        <w:rPr>
          <w:rStyle w:val="A14"/>
          <w:rFonts w:cs="Arial"/>
          <w:b w:val="0"/>
          <w:bCs w:val="0"/>
          <w:sz w:val="24"/>
          <w:szCs w:val="24"/>
        </w:rPr>
      </w:pPr>
      <w:r w:rsidRPr="00495FA5">
        <w:rPr>
          <w:rStyle w:val="A14"/>
          <w:rFonts w:cs="Arial"/>
          <w:b w:val="0"/>
          <w:sz w:val="24"/>
          <w:szCs w:val="24"/>
        </w:rPr>
        <w:t xml:space="preserve">Amendments to the Scheme’s rules took effect during 2018. These include allowing members aged between 55 and 60 who left before 1 April </w:t>
      </w:r>
      <w:r w:rsidRPr="00495FA5">
        <w:rPr>
          <w:rStyle w:val="A14"/>
          <w:rFonts w:cs="Arial"/>
          <w:b w:val="0"/>
          <w:sz w:val="24"/>
          <w:szCs w:val="24"/>
        </w:rPr>
        <w:t>2014 to draw</w:t>
      </w:r>
      <w:r w:rsidRPr="00495FA5">
        <w:rPr>
          <w:rFonts w:ascii="Arial" w:hAnsi="Arial" w:cs="Arial"/>
          <w:b/>
        </w:rPr>
        <w:t xml:space="preserve"> </w:t>
      </w:r>
      <w:r w:rsidRPr="00495FA5">
        <w:rPr>
          <w:rStyle w:val="A14"/>
          <w:rFonts w:cs="Arial"/>
          <w:b w:val="0"/>
          <w:sz w:val="24"/>
          <w:szCs w:val="24"/>
        </w:rPr>
        <w:t>their deferred benefits at a reduced rate without needing their former employer’s consent.</w:t>
      </w:r>
    </w:p>
    <w:p w:rsidR="00A20633" w:rsidRPr="00296F1C" w:rsidRDefault="008D7F3D" w:rsidP="00A20633">
      <w:pPr>
        <w:autoSpaceDE/>
        <w:autoSpaceDN/>
        <w:adjustRightInd/>
        <w:spacing w:after="0"/>
        <w:jc w:val="left"/>
        <w:rPr>
          <w:rFonts w:eastAsia="Times New Roman" w:cs="Arial"/>
          <w:color w:val="auto"/>
          <w:highlight w:val="yellow"/>
          <w:lang w:eastAsia="en-GB"/>
        </w:rPr>
      </w:pPr>
    </w:p>
    <w:p w:rsidR="00A20633"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Service </w:t>
      </w:r>
      <w:r>
        <w:rPr>
          <w:rFonts w:eastAsia="Times New Roman" w:cs="Arial"/>
          <w:b/>
          <w:color w:val="auto"/>
          <w:lang w:eastAsia="en-GB"/>
        </w:rPr>
        <w:t>D</w:t>
      </w:r>
      <w:r w:rsidRPr="00296F1C">
        <w:rPr>
          <w:rFonts w:eastAsia="Times New Roman" w:cs="Arial"/>
          <w:b/>
          <w:color w:val="auto"/>
          <w:lang w:eastAsia="en-GB"/>
        </w:rPr>
        <w:t>evelopments</w:t>
      </w:r>
    </w:p>
    <w:p w:rsidR="00A20633" w:rsidRPr="00296F1C" w:rsidRDefault="008D7F3D" w:rsidP="00A20633">
      <w:pPr>
        <w:autoSpaceDE/>
        <w:autoSpaceDN/>
        <w:adjustRightInd/>
        <w:spacing w:after="0"/>
        <w:jc w:val="left"/>
        <w:rPr>
          <w:rFonts w:eastAsia="Times New Roman" w:cs="Arial"/>
          <w:b/>
          <w:color w:val="auto"/>
          <w:lang w:eastAsia="en-GB"/>
        </w:rPr>
      </w:pPr>
    </w:p>
    <w:p w:rsidR="00A20633" w:rsidRPr="00296F1C" w:rsidRDefault="008D7F3D" w:rsidP="00A20633">
      <w:pPr>
        <w:rPr>
          <w:rFonts w:cs="Arial"/>
          <w:color w:val="auto"/>
        </w:rPr>
      </w:pPr>
      <w:r w:rsidRPr="00296F1C">
        <w:rPr>
          <w:rFonts w:cs="Arial"/>
          <w:color w:val="auto"/>
        </w:rPr>
        <w:t xml:space="preserve">During the year the Fund's administration service processed </w:t>
      </w:r>
      <w:r>
        <w:rPr>
          <w:rFonts w:cs="Arial"/>
          <w:color w:val="auto"/>
        </w:rPr>
        <w:t xml:space="preserve">32,637 </w:t>
      </w:r>
      <w:r w:rsidRPr="00296F1C">
        <w:rPr>
          <w:rFonts w:cs="Arial"/>
          <w:color w:val="auto"/>
        </w:rPr>
        <w:t>items of work</w:t>
      </w:r>
      <w:r>
        <w:rPr>
          <w:rFonts w:cs="Arial"/>
          <w:color w:val="auto"/>
        </w:rPr>
        <w:t>.</w:t>
      </w:r>
      <w:r w:rsidRPr="00296F1C">
        <w:rPr>
          <w:rFonts w:cs="Arial"/>
          <w:color w:val="auto"/>
        </w:rPr>
        <w:t xml:space="preserve"> </w:t>
      </w:r>
    </w:p>
    <w:p w:rsidR="00A20633" w:rsidRPr="00296F1C" w:rsidRDefault="008D7F3D" w:rsidP="00A20633">
      <w:pPr>
        <w:rPr>
          <w:rFonts w:cs="Arial"/>
          <w:color w:val="auto"/>
        </w:rPr>
      </w:pPr>
      <w:r w:rsidRPr="00296F1C">
        <w:rPr>
          <w:rFonts w:cs="Arial"/>
          <w:color w:val="auto"/>
        </w:rPr>
        <w:t>Working closely with employers helps to enhanc</w:t>
      </w:r>
      <w:r w:rsidRPr="00296F1C">
        <w:rPr>
          <w:rFonts w:cs="Arial"/>
          <w:color w:val="auto"/>
        </w:rPr>
        <w:t>e the quality and timeliness of data meaning that Annual Benefit Statements for the year ended 31 March 201</w:t>
      </w:r>
      <w:r>
        <w:rPr>
          <w:rFonts w:cs="Arial"/>
          <w:color w:val="auto"/>
        </w:rPr>
        <w:t>9</w:t>
      </w:r>
      <w:r w:rsidRPr="00296F1C">
        <w:rPr>
          <w:rFonts w:cs="Arial"/>
          <w:color w:val="auto"/>
        </w:rPr>
        <w:t xml:space="preserve"> were published in line with the statutory deadline of 31 August</w:t>
      </w:r>
      <w:r>
        <w:rPr>
          <w:rFonts w:cs="Arial"/>
          <w:color w:val="auto"/>
        </w:rPr>
        <w:t xml:space="preserve"> 2019</w:t>
      </w:r>
      <w:r w:rsidRPr="00296F1C">
        <w:rPr>
          <w:rFonts w:cs="Arial"/>
          <w:color w:val="auto"/>
        </w:rPr>
        <w:t xml:space="preserve">. </w:t>
      </w:r>
    </w:p>
    <w:p w:rsidR="00A20633" w:rsidRPr="00296F1C" w:rsidRDefault="008D7F3D" w:rsidP="00A20633">
      <w:pPr>
        <w:pStyle w:val="Pa1"/>
        <w:spacing w:after="100"/>
        <w:rPr>
          <w:rFonts w:ascii="Arial" w:hAnsi="Arial" w:cs="Arial"/>
        </w:rPr>
      </w:pPr>
      <w:r w:rsidRPr="00296F1C">
        <w:rPr>
          <w:rFonts w:ascii="Arial" w:hAnsi="Arial" w:cs="Arial"/>
        </w:rPr>
        <w:t xml:space="preserve">Pension surgeries are hosted throughout the county on an annual basis from </w:t>
      </w:r>
      <w:r w:rsidRPr="00296F1C">
        <w:rPr>
          <w:rFonts w:ascii="Arial" w:hAnsi="Arial" w:cs="Arial"/>
        </w:rPr>
        <w:t>October through to March. The sessions help members to understand their annual benefit statement</w:t>
      </w:r>
      <w:r>
        <w:rPr>
          <w:rFonts w:ascii="Arial" w:hAnsi="Arial" w:cs="Arial"/>
        </w:rPr>
        <w:t xml:space="preserve">s and </w:t>
      </w:r>
      <w:r>
        <w:rPr>
          <w:rFonts w:ascii="Arial" w:hAnsi="Arial" w:cs="Arial"/>
        </w:rPr>
        <w:t xml:space="preserve">members </w:t>
      </w:r>
      <w:r>
        <w:rPr>
          <w:rFonts w:ascii="Arial" w:hAnsi="Arial" w:cs="Arial"/>
        </w:rPr>
        <w:t>can</w:t>
      </w:r>
      <w:r>
        <w:rPr>
          <w:rFonts w:ascii="Arial" w:hAnsi="Arial" w:cs="Arial"/>
        </w:rPr>
        <w:t xml:space="preserve"> also</w:t>
      </w:r>
      <w:r>
        <w:rPr>
          <w:rFonts w:ascii="Arial" w:hAnsi="Arial" w:cs="Arial"/>
        </w:rPr>
        <w:t xml:space="preserve"> be helped through the process of registering to use the online self-service portal.</w:t>
      </w:r>
    </w:p>
    <w:p w:rsidR="00A20633" w:rsidRPr="00495FA5" w:rsidRDefault="008D7F3D" w:rsidP="00A20633">
      <w:pPr>
        <w:autoSpaceDE/>
        <w:autoSpaceDN/>
        <w:adjustRightInd/>
        <w:spacing w:after="0"/>
        <w:jc w:val="left"/>
        <w:rPr>
          <w:rFonts w:eastAsia="Times New Roman" w:cs="Arial"/>
          <w:color w:val="auto"/>
          <w:lang w:eastAsia="en-GB"/>
        </w:rPr>
      </w:pPr>
      <w:r w:rsidRPr="00495FA5">
        <w:rPr>
          <w:rFonts w:eastAsia="Times New Roman" w:cs="Arial"/>
          <w:color w:val="auto"/>
          <w:lang w:eastAsia="en-GB"/>
        </w:rPr>
        <w:t>Additionally, 28 pre</w:t>
      </w:r>
      <w:r>
        <w:rPr>
          <w:rFonts w:eastAsia="Times New Roman" w:cs="Arial"/>
          <w:color w:val="auto"/>
          <w:lang w:eastAsia="en-GB"/>
        </w:rPr>
        <w:t>-</w:t>
      </w:r>
      <w:r w:rsidRPr="00495FA5">
        <w:rPr>
          <w:rFonts w:eastAsia="Times New Roman" w:cs="Arial"/>
          <w:color w:val="auto"/>
          <w:lang w:eastAsia="en-GB"/>
        </w:rPr>
        <w:t xml:space="preserve">retirement </w:t>
      </w:r>
      <w:r w:rsidRPr="003F1211">
        <w:rPr>
          <w:rFonts w:eastAsia="Times New Roman" w:cs="Arial"/>
          <w:color w:val="auto"/>
          <w:lang w:eastAsia="en-GB"/>
        </w:rPr>
        <w:t>presentations</w:t>
      </w:r>
      <w:r w:rsidRPr="00495FA5">
        <w:rPr>
          <w:rFonts w:eastAsia="Times New Roman" w:cs="Arial"/>
          <w:color w:val="auto"/>
          <w:lang w:eastAsia="en-GB"/>
        </w:rPr>
        <w:t xml:space="preserve"> and 21 scheme basic presentations have been delivered during the year.</w:t>
      </w:r>
    </w:p>
    <w:p w:rsidR="00A20633" w:rsidRPr="00296F1C" w:rsidRDefault="008D7F3D" w:rsidP="00A20633">
      <w:pPr>
        <w:autoSpaceDE/>
        <w:autoSpaceDN/>
        <w:adjustRightInd/>
        <w:spacing w:after="0"/>
        <w:jc w:val="left"/>
        <w:rPr>
          <w:rFonts w:eastAsia="Times New Roman" w:cs="Arial"/>
          <w:b/>
          <w:color w:val="auto"/>
          <w:highlight w:val="yellow"/>
          <w:lang w:eastAsia="en-GB"/>
        </w:rPr>
      </w:pPr>
    </w:p>
    <w:p w:rsidR="00A20633" w:rsidRDefault="008D7F3D" w:rsidP="00A20633">
      <w:pPr>
        <w:pStyle w:val="Pa0"/>
        <w:rPr>
          <w:rFonts w:ascii="Arial" w:hAnsi="Arial" w:cs="Arial"/>
          <w:b/>
          <w:color w:val="000000"/>
        </w:rPr>
      </w:pPr>
      <w:r w:rsidRPr="00296F1C">
        <w:rPr>
          <w:rFonts w:ascii="Arial" w:hAnsi="Arial" w:cs="Arial"/>
          <w:b/>
          <w:color w:val="000000"/>
        </w:rPr>
        <w:t>Online Services</w:t>
      </w:r>
    </w:p>
    <w:p w:rsidR="00A20633" w:rsidRPr="00DF5625" w:rsidRDefault="008D7F3D" w:rsidP="00A20633"/>
    <w:p w:rsidR="00A20633" w:rsidRPr="00296F1C" w:rsidRDefault="008D7F3D" w:rsidP="00A20633">
      <w:pPr>
        <w:spacing w:after="0" w:line="241" w:lineRule="atLeast"/>
        <w:jc w:val="left"/>
        <w:rPr>
          <w:rFonts w:eastAsiaTheme="minorHAnsi" w:cs="Arial"/>
          <w:color w:val="auto"/>
        </w:rPr>
      </w:pPr>
      <w:r w:rsidRPr="00296F1C">
        <w:rPr>
          <w:rFonts w:eastAsiaTheme="minorHAnsi" w:cs="Arial"/>
          <w:color w:val="auto"/>
        </w:rPr>
        <w:t xml:space="preserve">My Pension Online is an online facility allowing members to view their details and also securely update any changes in contact details. </w:t>
      </w:r>
    </w:p>
    <w:p w:rsidR="00A20633" w:rsidRPr="00296F1C" w:rsidRDefault="008D7F3D" w:rsidP="00A20633">
      <w:pPr>
        <w:spacing w:after="0" w:line="241" w:lineRule="atLeast"/>
        <w:jc w:val="left"/>
        <w:rPr>
          <w:rFonts w:eastAsiaTheme="minorHAnsi" w:cs="Arial"/>
          <w:color w:val="auto"/>
        </w:rPr>
      </w:pPr>
    </w:p>
    <w:p w:rsidR="00A20633" w:rsidRPr="00296F1C" w:rsidRDefault="008D7F3D" w:rsidP="00A20633">
      <w:pPr>
        <w:spacing w:after="0" w:line="241" w:lineRule="atLeast"/>
        <w:jc w:val="left"/>
        <w:rPr>
          <w:rFonts w:eastAsiaTheme="minorHAnsi" w:cs="Arial"/>
          <w:color w:val="auto"/>
        </w:rPr>
      </w:pPr>
      <w:r w:rsidRPr="00296F1C">
        <w:rPr>
          <w:rFonts w:eastAsiaTheme="minorHAnsi" w:cs="Arial"/>
          <w:color w:val="auto"/>
        </w:rPr>
        <w:t>Members who are registered c</w:t>
      </w:r>
      <w:r w:rsidRPr="00296F1C">
        <w:rPr>
          <w:rFonts w:eastAsiaTheme="minorHAnsi" w:cs="Arial"/>
          <w:color w:val="auto"/>
        </w:rPr>
        <w:t xml:space="preserve">an run various pension estimates assisting with planning for retirement. Members can also view their annual benefit statement via My Pension Online. </w:t>
      </w:r>
    </w:p>
    <w:p w:rsidR="00A20633" w:rsidRPr="00296F1C" w:rsidRDefault="008D7F3D" w:rsidP="00A20633">
      <w:pPr>
        <w:spacing w:after="0" w:line="241" w:lineRule="atLeast"/>
        <w:jc w:val="left"/>
        <w:rPr>
          <w:rFonts w:eastAsiaTheme="minorHAnsi" w:cs="Arial"/>
          <w:color w:val="auto"/>
        </w:rPr>
      </w:pPr>
    </w:p>
    <w:p w:rsidR="00A20633" w:rsidRPr="00296F1C" w:rsidRDefault="008D7F3D" w:rsidP="00A20633">
      <w:pPr>
        <w:spacing w:after="0" w:line="241" w:lineRule="atLeast"/>
        <w:jc w:val="left"/>
        <w:rPr>
          <w:rFonts w:eastAsiaTheme="minorHAnsi" w:cs="Arial"/>
          <w:color w:val="auto"/>
        </w:rPr>
      </w:pPr>
      <w:r w:rsidRPr="00296F1C">
        <w:rPr>
          <w:rFonts w:eastAsiaTheme="minorHAnsi" w:cs="Arial"/>
          <w:color w:val="auto"/>
        </w:rPr>
        <w:t xml:space="preserve">Other benefits of the system include: allowing members to view their nominated beneficiaries; access </w:t>
      </w:r>
      <w:r>
        <w:rPr>
          <w:rFonts w:eastAsiaTheme="minorHAnsi" w:cs="Arial"/>
          <w:color w:val="auto"/>
        </w:rPr>
        <w:t xml:space="preserve">to </w:t>
      </w:r>
      <w:r w:rsidRPr="00296F1C">
        <w:rPr>
          <w:rFonts w:eastAsiaTheme="minorHAnsi" w:cs="Arial"/>
          <w:color w:val="auto"/>
        </w:rPr>
        <w:t xml:space="preserve">a host of forms and guides and also allows the administration service to communicate with registered members via email. </w:t>
      </w:r>
    </w:p>
    <w:p w:rsidR="00A20633" w:rsidRPr="00296F1C" w:rsidRDefault="008D7F3D" w:rsidP="00A20633">
      <w:pPr>
        <w:spacing w:after="0" w:line="241" w:lineRule="atLeast"/>
        <w:jc w:val="left"/>
        <w:rPr>
          <w:rFonts w:eastAsiaTheme="minorHAnsi" w:cs="Arial"/>
          <w:color w:val="auto"/>
        </w:rPr>
      </w:pPr>
    </w:p>
    <w:p w:rsidR="00A20633" w:rsidRPr="001F259E" w:rsidRDefault="008D7F3D" w:rsidP="00A20633">
      <w:pPr>
        <w:spacing w:after="0" w:line="241" w:lineRule="atLeast"/>
        <w:jc w:val="left"/>
        <w:rPr>
          <w:rFonts w:eastAsiaTheme="minorHAnsi" w:cs="Arial"/>
          <w:color w:val="auto"/>
        </w:rPr>
      </w:pPr>
      <w:r w:rsidRPr="00296F1C">
        <w:rPr>
          <w:rFonts w:eastAsiaTheme="minorHAnsi" w:cs="Arial"/>
          <w:color w:val="auto"/>
        </w:rPr>
        <w:t>Currently around 3</w:t>
      </w:r>
      <w:r>
        <w:rPr>
          <w:rFonts w:eastAsiaTheme="minorHAnsi" w:cs="Arial"/>
          <w:color w:val="auto"/>
        </w:rPr>
        <w:t>3</w:t>
      </w:r>
      <w:r w:rsidRPr="00296F1C">
        <w:rPr>
          <w:rFonts w:eastAsiaTheme="minorHAnsi" w:cs="Arial"/>
          <w:color w:val="auto"/>
        </w:rPr>
        <w:t>%</w:t>
      </w:r>
      <w:r>
        <w:rPr>
          <w:rFonts w:eastAsiaTheme="minorHAnsi" w:cs="Arial"/>
          <w:color w:val="auto"/>
        </w:rPr>
        <w:t xml:space="preserve"> of</w:t>
      </w:r>
      <w:r w:rsidRPr="00296F1C">
        <w:rPr>
          <w:rFonts w:eastAsiaTheme="minorHAnsi" w:cs="Arial"/>
          <w:color w:val="auto"/>
        </w:rPr>
        <w:t xml:space="preserve"> </w:t>
      </w:r>
      <w:r>
        <w:rPr>
          <w:rFonts w:eastAsiaTheme="minorHAnsi" w:cs="Arial"/>
          <w:color w:val="auto"/>
        </w:rPr>
        <w:t>Lancashire County Pension Fund</w:t>
      </w:r>
      <w:r w:rsidRPr="00296F1C">
        <w:rPr>
          <w:rFonts w:eastAsiaTheme="minorHAnsi" w:cs="Arial"/>
          <w:color w:val="auto"/>
        </w:rPr>
        <w:t xml:space="preserve"> members are registered online. </w:t>
      </w:r>
    </w:p>
    <w:p w:rsidR="00A20633" w:rsidRDefault="008D7F3D" w:rsidP="00A20633">
      <w:pPr>
        <w:spacing w:after="0" w:line="240" w:lineRule="atLeast"/>
        <w:jc w:val="left"/>
        <w:rPr>
          <w:rFonts w:eastAsiaTheme="minorHAnsi" w:cs="Arial"/>
          <w:b/>
        </w:rPr>
      </w:pPr>
    </w:p>
    <w:p w:rsidR="00A20633" w:rsidRDefault="008D7F3D" w:rsidP="00A20633">
      <w:pPr>
        <w:spacing w:after="0" w:line="240" w:lineRule="atLeast"/>
        <w:jc w:val="left"/>
        <w:rPr>
          <w:rFonts w:eastAsiaTheme="minorHAnsi" w:cs="Arial"/>
          <w:b/>
          <w:color w:val="auto"/>
        </w:rPr>
      </w:pPr>
      <w:r w:rsidRPr="00DF5625">
        <w:rPr>
          <w:rFonts w:eastAsiaTheme="minorHAnsi" w:cs="Arial"/>
          <w:b/>
          <w:color w:val="auto"/>
        </w:rPr>
        <w:lastRenderedPageBreak/>
        <w:t xml:space="preserve">Appeals  </w:t>
      </w:r>
    </w:p>
    <w:p w:rsidR="00A20633" w:rsidRPr="00DF5625" w:rsidRDefault="008D7F3D" w:rsidP="00A20633">
      <w:pPr>
        <w:spacing w:after="0" w:line="240" w:lineRule="atLeast"/>
        <w:jc w:val="left"/>
        <w:rPr>
          <w:rFonts w:eastAsiaTheme="minorHAnsi" w:cs="Arial"/>
          <w:b/>
          <w:color w:val="auto"/>
        </w:rPr>
      </w:pPr>
    </w:p>
    <w:p w:rsidR="00A20633" w:rsidRPr="00DF5625" w:rsidRDefault="008D7F3D" w:rsidP="00A20633">
      <w:pPr>
        <w:spacing w:line="240" w:lineRule="atLeast"/>
        <w:rPr>
          <w:rFonts w:cs="Arial"/>
          <w:iCs/>
          <w:color w:val="auto"/>
        </w:rPr>
      </w:pPr>
      <w:r w:rsidRPr="00DF5625">
        <w:rPr>
          <w:rFonts w:cs="Arial"/>
          <w:iCs/>
          <w:color w:val="auto"/>
        </w:rPr>
        <w:t>Fund members who disagree with deci</w:t>
      </w:r>
      <w:r w:rsidRPr="00DF5625">
        <w:rPr>
          <w:rFonts w:cs="Arial"/>
          <w:iCs/>
          <w:color w:val="auto"/>
        </w:rPr>
        <w:t xml:space="preserve">sions taken by their employer or administering authority may appeal using the Internal Dispute Resolution Procedure (IDRP) under the Local Government Pension Scheme rules. </w:t>
      </w:r>
    </w:p>
    <w:p w:rsidR="00A20633" w:rsidRPr="00DF5625" w:rsidRDefault="008D7F3D" w:rsidP="00685A27">
      <w:pPr>
        <w:spacing w:line="240" w:lineRule="atLeast"/>
        <w:jc w:val="left"/>
        <w:rPr>
          <w:rFonts w:eastAsiaTheme="minorHAnsi" w:cs="Arial"/>
          <w:iCs/>
          <w:color w:val="auto"/>
        </w:rPr>
      </w:pPr>
      <w:r w:rsidRPr="00DF5625">
        <w:rPr>
          <w:rFonts w:cs="Arial"/>
          <w:iCs/>
          <w:color w:val="auto"/>
        </w:rPr>
        <w:t>The IDRP is a formal appeal procedure which contains two stages. The first stage al</w:t>
      </w:r>
      <w:r w:rsidRPr="00DF5625">
        <w:rPr>
          <w:rFonts w:cs="Arial"/>
          <w:iCs/>
          <w:color w:val="auto"/>
        </w:rPr>
        <w:t>lows the person to ask the body who originally made the decision to review it, i.e. either the employer or the administering authority. The second stage allows the person, if they are not satisfied with the outcome at the first stage, to ask the Appeals Of</w:t>
      </w:r>
      <w:r w:rsidRPr="00DF5625">
        <w:rPr>
          <w:rFonts w:cs="Arial"/>
          <w:iCs/>
          <w:color w:val="auto"/>
        </w:rPr>
        <w:t xml:space="preserve">ficer appointed by the administering authority to review the disagreement. </w:t>
      </w:r>
    </w:p>
    <w:p w:rsidR="00A20633" w:rsidRPr="00296F1C" w:rsidRDefault="008D7F3D" w:rsidP="00A20633">
      <w:pPr>
        <w:autoSpaceDE/>
        <w:autoSpaceDN/>
        <w:adjustRightInd/>
        <w:spacing w:after="0"/>
        <w:jc w:val="left"/>
        <w:rPr>
          <w:rFonts w:cs="Arial"/>
          <w:highlight w:val="yellow"/>
        </w:rPr>
      </w:pPr>
    </w:p>
    <w:p w:rsidR="00A20633" w:rsidRDefault="008D7F3D" w:rsidP="00A20633">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Charges</w:t>
      </w:r>
    </w:p>
    <w:p w:rsidR="00A20633" w:rsidRPr="00296F1C" w:rsidRDefault="008D7F3D" w:rsidP="00A20633">
      <w:pPr>
        <w:autoSpaceDE/>
        <w:autoSpaceDN/>
        <w:adjustRightInd/>
        <w:spacing w:after="0"/>
        <w:jc w:val="left"/>
        <w:rPr>
          <w:rFonts w:eastAsia="Times New Roman" w:cs="Arial"/>
          <w:b/>
          <w:color w:val="auto"/>
          <w:lang w:eastAsia="en-GB"/>
        </w:rPr>
      </w:pPr>
    </w:p>
    <w:p w:rsidR="00A20633" w:rsidRPr="00296F1C" w:rsidRDefault="008D7F3D" w:rsidP="00A20633">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Charges are on a per member basis.  The on-going level of charge to the Fund is kept under review.</w:t>
      </w:r>
    </w:p>
    <w:p w:rsidR="00A20633" w:rsidRPr="00296F1C" w:rsidRDefault="008D7F3D" w:rsidP="00A20633">
      <w:pPr>
        <w:rPr>
          <w:rFonts w:cs="Arial"/>
          <w:highlight w:val="yellow"/>
        </w:rPr>
      </w:pPr>
    </w:p>
    <w:p w:rsidR="00A20633" w:rsidRDefault="008D7F3D" w:rsidP="00A20633">
      <w:pPr>
        <w:spacing w:after="0"/>
        <w:rPr>
          <w:rFonts w:eastAsia="Times New Roman" w:cs="Arial"/>
          <w:b/>
          <w:lang w:eastAsia="en-GB"/>
        </w:rPr>
      </w:pPr>
      <w:r w:rsidRPr="00296F1C">
        <w:rPr>
          <w:rFonts w:eastAsia="Times New Roman" w:cs="Arial"/>
          <w:b/>
          <w:lang w:eastAsia="en-GB"/>
        </w:rPr>
        <w:t>Other information</w:t>
      </w:r>
    </w:p>
    <w:p w:rsidR="00A20633" w:rsidRPr="00296F1C" w:rsidRDefault="008D7F3D" w:rsidP="00A20633">
      <w:pPr>
        <w:spacing w:after="0"/>
        <w:rPr>
          <w:rFonts w:eastAsia="Times New Roman" w:cs="Arial"/>
          <w:b/>
          <w:lang w:eastAsia="en-GB"/>
        </w:rPr>
      </w:pPr>
    </w:p>
    <w:p w:rsidR="00A20633" w:rsidRDefault="008D7F3D" w:rsidP="00A20633">
      <w:pPr>
        <w:spacing w:after="0"/>
        <w:rPr>
          <w:rFonts w:eastAsia="Times New Roman" w:cs="Arial"/>
          <w:lang w:eastAsia="en-GB"/>
        </w:rPr>
      </w:pPr>
      <w:r w:rsidRPr="00296F1C">
        <w:rPr>
          <w:rFonts w:eastAsia="Times New Roman" w:cs="Arial"/>
          <w:lang w:eastAsia="en-GB"/>
        </w:rPr>
        <w:t xml:space="preserve">For further information relating to the administration of the scheme please refer to the </w:t>
      </w:r>
      <w:hyperlink r:id="rId23" w:history="1">
        <w:r w:rsidRPr="00296F1C">
          <w:rPr>
            <w:rFonts w:eastAsia="Times New Roman" w:cs="Arial"/>
            <w:color w:val="0000FF"/>
            <w:u w:val="single"/>
            <w:lang w:eastAsia="en-GB"/>
          </w:rPr>
          <w:t>Communication Policy Statement</w:t>
        </w:r>
      </w:hyperlink>
      <w:r w:rsidRPr="00296F1C">
        <w:rPr>
          <w:rFonts w:eastAsia="Times New Roman" w:cs="Arial"/>
          <w:lang w:eastAsia="en-GB"/>
        </w:rPr>
        <w:t xml:space="preserve"> and the </w:t>
      </w:r>
      <w:hyperlink r:id="rId24" w:history="1">
        <w:r w:rsidRPr="00296F1C">
          <w:rPr>
            <w:rFonts w:eastAsia="Times New Roman" w:cs="Arial"/>
            <w:color w:val="0000FF"/>
            <w:u w:val="single"/>
            <w:lang w:eastAsia="en-GB"/>
          </w:rPr>
          <w:t>Pensions Administration Strategy Statement</w:t>
        </w:r>
      </w:hyperlink>
      <w:r w:rsidRPr="00296F1C">
        <w:rPr>
          <w:rFonts w:eastAsia="Times New Roman" w:cs="Arial"/>
          <w:lang w:eastAsia="en-GB"/>
        </w:rPr>
        <w:t xml:space="preserve"> included as Appendices 3 and 4 respectively.</w:t>
      </w:r>
    </w:p>
    <w:p w:rsidR="00FF6F6A" w:rsidRPr="00AB648B" w:rsidRDefault="008D7F3D" w:rsidP="00FF6F6A">
      <w:pPr>
        <w:autoSpaceDE/>
        <w:autoSpaceDN/>
        <w:adjustRightInd/>
        <w:spacing w:after="0"/>
        <w:jc w:val="left"/>
        <w:rPr>
          <w:rFonts w:eastAsia="Times New Roman" w:cs="Times New Roman"/>
          <w:color w:val="auto"/>
          <w:szCs w:val="20"/>
          <w:highlight w:val="yellow"/>
          <w:lang w:eastAsia="en-GB"/>
        </w:rPr>
      </w:pPr>
    </w:p>
    <w:p w:rsidR="00894242" w:rsidRDefault="008D7F3D" w:rsidP="005A3E2A">
      <w:pPr>
        <w:spacing w:after="0"/>
        <w:rPr>
          <w:rFonts w:eastAsia="Times New Roman" w:cs="Arial"/>
          <w:lang w:eastAsia="en-GB"/>
        </w:rPr>
      </w:pPr>
    </w:p>
    <w:p w:rsidR="00894242" w:rsidRPr="00296F1C" w:rsidRDefault="008D7F3D" w:rsidP="005A3E2A">
      <w:pPr>
        <w:spacing w:after="0"/>
        <w:rPr>
          <w:rFonts w:eastAsia="Times New Roman" w:cs="Arial"/>
          <w:lang w:eastAsia="en-GB"/>
        </w:rPr>
      </w:pPr>
    </w:p>
    <w:p w:rsidR="00685A27" w:rsidRDefault="008D7F3D">
      <w:pPr>
        <w:autoSpaceDE/>
        <w:autoSpaceDN/>
        <w:adjustRightInd/>
        <w:spacing w:after="160" w:line="259" w:lineRule="auto"/>
        <w:jc w:val="left"/>
        <w:rPr>
          <w:rFonts w:eastAsia="Times New Roman" w:cs="Arial"/>
          <w:color w:val="auto"/>
          <w:lang w:eastAsia="en-GB"/>
        </w:rPr>
      </w:pPr>
      <w:r>
        <w:rPr>
          <w:rFonts w:eastAsia="Times New Roman" w:cs="Arial"/>
          <w:color w:val="auto"/>
          <w:lang w:eastAsia="en-GB"/>
        </w:rPr>
        <w:br w:type="page"/>
      </w:r>
    </w:p>
    <w:p w:rsidR="00FF6F6A" w:rsidRDefault="008D7F3D" w:rsidP="00FF6F6A">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lastRenderedPageBreak/>
        <w:t xml:space="preserve">E  Knowledge &amp; </w:t>
      </w:r>
      <w:r>
        <w:rPr>
          <w:rFonts w:eastAsia="Times New Roman" w:cs="Times New Roman"/>
          <w:b/>
          <w:snapToGrid w:val="0"/>
          <w:sz w:val="32"/>
          <w:szCs w:val="32"/>
        </w:rPr>
        <w:t>skills framework</w:t>
      </w:r>
    </w:p>
    <w:p w:rsidR="00FF6F6A" w:rsidRPr="006B72A4" w:rsidRDefault="008D7F3D" w:rsidP="00FF6F6A">
      <w:pPr>
        <w:autoSpaceDE/>
        <w:autoSpaceDN/>
        <w:adjustRightInd/>
        <w:spacing w:after="0"/>
        <w:ind w:left="360"/>
        <w:jc w:val="left"/>
        <w:rPr>
          <w:rFonts w:eastAsia="Times New Roman" w:cs="Times New Roman"/>
          <w:b/>
          <w:snapToGrid w:val="0"/>
          <w:color w:val="auto"/>
          <w:sz w:val="28"/>
          <w:szCs w:val="28"/>
          <w:highlight w:val="yellow"/>
        </w:rPr>
      </w:pPr>
    </w:p>
    <w:p w:rsidR="00EB5B78" w:rsidRPr="000B10DD" w:rsidRDefault="008D7F3D" w:rsidP="00EB5B78">
      <w:pPr>
        <w:autoSpaceDE/>
        <w:autoSpaceDN/>
        <w:adjustRightInd/>
        <w:spacing w:after="0"/>
        <w:jc w:val="left"/>
        <w:rPr>
          <w:rFonts w:eastAsia="Times New Roman" w:cs="Arial"/>
          <w:color w:val="auto"/>
          <w:lang w:eastAsia="en-GB"/>
        </w:rPr>
      </w:pPr>
      <w:r w:rsidRPr="000B10DD">
        <w:rPr>
          <w:rFonts w:eastAsia="Times New Roman" w:cs="Arial"/>
          <w:snapToGrid w:val="0"/>
          <w:color w:val="auto"/>
        </w:rPr>
        <w:t xml:space="preserve">There is a requirement for all those </w:t>
      </w:r>
      <w:r w:rsidRPr="000B10DD">
        <w:rPr>
          <w:rFonts w:eastAsia="Times New Roman" w:cs="Arial"/>
          <w:color w:val="auto"/>
          <w:lang w:eastAsia="en-GB"/>
        </w:rPr>
        <w:t xml:space="preserve">involved in the management and oversight of public sector pension funds (whether members or officers) to ensure they achieve the level of knowledge and skill necessary for performing their duties and responsibilities effectively. </w:t>
      </w:r>
    </w:p>
    <w:p w:rsidR="00EB5B78" w:rsidRPr="000B10DD" w:rsidRDefault="008D7F3D" w:rsidP="00EB5B78">
      <w:pPr>
        <w:autoSpaceDE/>
        <w:autoSpaceDN/>
        <w:adjustRightInd/>
        <w:spacing w:after="0"/>
        <w:jc w:val="left"/>
        <w:rPr>
          <w:rFonts w:eastAsia="Times New Roman" w:cs="Arial"/>
          <w:color w:val="auto"/>
          <w:lang w:eastAsia="en-GB"/>
        </w:rPr>
      </w:pPr>
    </w:p>
    <w:p w:rsidR="00EB5B78" w:rsidRPr="00811C4F" w:rsidRDefault="008D7F3D" w:rsidP="00811C4F">
      <w:pPr>
        <w:autoSpaceDE/>
        <w:autoSpaceDN/>
        <w:adjustRightInd/>
        <w:spacing w:after="0"/>
        <w:jc w:val="left"/>
        <w:rPr>
          <w:rFonts w:eastAsiaTheme="minorHAnsi" w:cs="Arial"/>
          <w:color w:val="auto"/>
        </w:rPr>
      </w:pPr>
      <w:r w:rsidRPr="00811C4F">
        <w:rPr>
          <w:rFonts w:eastAsia="Times New Roman" w:cs="Arial"/>
          <w:b/>
          <w:snapToGrid w:val="0"/>
          <w:color w:val="auto"/>
        </w:rPr>
        <w:t>CIPFA pensions finance k</w:t>
      </w:r>
      <w:r w:rsidRPr="00811C4F">
        <w:rPr>
          <w:rFonts w:eastAsia="Times New Roman" w:cs="Arial"/>
          <w:b/>
          <w:snapToGrid w:val="0"/>
          <w:color w:val="auto"/>
        </w:rPr>
        <w:t>nowledge and skills framework</w:t>
      </w:r>
    </w:p>
    <w:p w:rsidR="00EB5B78" w:rsidRDefault="008D7F3D" w:rsidP="00EB5B78">
      <w:pPr>
        <w:spacing w:after="0"/>
        <w:jc w:val="left"/>
        <w:rPr>
          <w:rFonts w:eastAsia="Times New Roman" w:cs="Arial"/>
          <w:color w:val="auto"/>
          <w:lang w:eastAsia="en-GB"/>
        </w:rPr>
      </w:pPr>
      <w:r w:rsidRPr="000B10DD">
        <w:rPr>
          <w:rFonts w:eastAsiaTheme="minorHAnsi" w:cs="Arial"/>
          <w:color w:val="auto"/>
        </w:rPr>
        <w:t>The</w:t>
      </w:r>
      <w:r w:rsidRPr="000B10DD">
        <w:rPr>
          <w:rFonts w:eastAsia="Times New Roman" w:cs="Arial"/>
          <w:color w:val="auto"/>
          <w:lang w:eastAsia="en-GB"/>
        </w:rPr>
        <w:t xml:space="preserve"> Chartered Institute of Public Finance and Accountancy (CIPFA) first published a code of practice on public sector pensions finance knowledge and skills in October 2011 </w:t>
      </w:r>
      <w:r>
        <w:rPr>
          <w:rFonts w:eastAsia="Times New Roman" w:cs="Arial"/>
          <w:color w:val="auto"/>
          <w:lang w:eastAsia="en-GB"/>
        </w:rPr>
        <w:t xml:space="preserve">which </w:t>
      </w:r>
      <w:r w:rsidRPr="000B10DD">
        <w:rPr>
          <w:rFonts w:eastAsia="Times New Roman" w:cs="Arial"/>
          <w:color w:val="auto"/>
          <w:lang w:eastAsia="en-GB"/>
        </w:rPr>
        <w:t>was revised in 2013 to reflect the provisions of</w:t>
      </w:r>
      <w:r w:rsidRPr="000B10DD">
        <w:rPr>
          <w:rFonts w:eastAsia="Times New Roman" w:cs="Arial"/>
          <w:color w:val="auto"/>
          <w:lang w:eastAsia="en-GB"/>
        </w:rPr>
        <w:t xml:space="preserve"> the Public Service Pensions Act 2013 and remains a definitive guide to expected standards.</w:t>
      </w:r>
    </w:p>
    <w:p w:rsidR="00EB5B78" w:rsidRDefault="008D7F3D" w:rsidP="00EB5B78">
      <w:pPr>
        <w:spacing w:after="0"/>
        <w:jc w:val="left"/>
        <w:rPr>
          <w:rFonts w:eastAsia="Times New Roman" w:cs="Arial"/>
          <w:color w:val="auto"/>
          <w:lang w:eastAsia="en-GB"/>
        </w:rPr>
      </w:pPr>
    </w:p>
    <w:p w:rsidR="00EB5B78" w:rsidRPr="000B10DD" w:rsidRDefault="008D7F3D" w:rsidP="00EB5B78">
      <w:pPr>
        <w:spacing w:after="0"/>
        <w:jc w:val="left"/>
        <w:rPr>
          <w:rFonts w:eastAsia="Times New Roman" w:cs="Arial"/>
          <w:color w:val="auto"/>
          <w:lang w:eastAsia="en-GB"/>
        </w:rPr>
      </w:pPr>
      <w:r w:rsidRPr="000B10DD">
        <w:rPr>
          <w:rFonts w:eastAsia="Times New Roman" w:cs="Arial"/>
          <w:color w:val="auto"/>
          <w:lang w:eastAsia="en-GB"/>
        </w:rPr>
        <w:t xml:space="preserve">The Code of Practice works in conjunction with detailed </w:t>
      </w:r>
      <w:r>
        <w:rPr>
          <w:rFonts w:eastAsia="Times New Roman" w:cs="Arial"/>
          <w:color w:val="auto"/>
          <w:lang w:eastAsia="en-GB"/>
        </w:rPr>
        <w:t>k</w:t>
      </w:r>
      <w:r w:rsidRPr="000B10DD">
        <w:rPr>
          <w:rFonts w:eastAsia="Times New Roman" w:cs="Arial"/>
          <w:color w:val="auto"/>
          <w:lang w:eastAsia="en-GB"/>
        </w:rPr>
        <w:t xml:space="preserve">nowledge and </w:t>
      </w:r>
      <w:r>
        <w:rPr>
          <w:rFonts w:eastAsia="Times New Roman" w:cs="Arial"/>
          <w:color w:val="auto"/>
          <w:lang w:eastAsia="en-GB"/>
        </w:rPr>
        <w:t>s</w:t>
      </w:r>
      <w:r w:rsidRPr="000B10DD">
        <w:rPr>
          <w:rFonts w:eastAsia="Times New Roman" w:cs="Arial"/>
          <w:color w:val="auto"/>
          <w:lang w:eastAsia="en-GB"/>
        </w:rPr>
        <w:t xml:space="preserve">kills </w:t>
      </w:r>
      <w:r>
        <w:rPr>
          <w:rFonts w:eastAsia="Times New Roman" w:cs="Arial"/>
          <w:color w:val="auto"/>
          <w:lang w:eastAsia="en-GB"/>
        </w:rPr>
        <w:t>f</w:t>
      </w:r>
      <w:r w:rsidRPr="000B10DD">
        <w:rPr>
          <w:rFonts w:eastAsia="Times New Roman" w:cs="Arial"/>
          <w:color w:val="auto"/>
          <w:lang w:eastAsia="en-GB"/>
        </w:rPr>
        <w:t xml:space="preserve">rameworks (KSF) also published by CIPFA which support knowledge and skills development by all those involved in the management and oversight of public sector pension funds. </w:t>
      </w:r>
    </w:p>
    <w:p w:rsidR="00EB5B78" w:rsidRPr="000B10DD" w:rsidRDefault="008D7F3D" w:rsidP="00EB5B78">
      <w:pPr>
        <w:spacing w:after="0"/>
        <w:jc w:val="left"/>
        <w:rPr>
          <w:rFonts w:eastAsia="Times New Roman" w:cs="Arial"/>
          <w:color w:val="auto"/>
          <w:lang w:eastAsia="en-GB"/>
        </w:rPr>
      </w:pPr>
    </w:p>
    <w:p w:rsidR="00EB5B78" w:rsidRPr="000B10DD" w:rsidRDefault="008D7F3D" w:rsidP="00EB5B78">
      <w:pPr>
        <w:spacing w:after="0"/>
        <w:jc w:val="left"/>
        <w:rPr>
          <w:rFonts w:eastAsia="Times New Roman" w:cs="Arial"/>
          <w:color w:val="auto"/>
          <w:lang w:eastAsia="en-GB"/>
        </w:rPr>
      </w:pPr>
      <w:r>
        <w:rPr>
          <w:rFonts w:eastAsia="Times New Roman" w:cs="Arial"/>
          <w:color w:val="auto"/>
          <w:lang w:eastAsia="en-GB"/>
        </w:rPr>
        <w:t>In</w:t>
      </w:r>
      <w:r w:rsidRPr="000B10DD">
        <w:rPr>
          <w:rFonts w:eastAsia="Times New Roman" w:cs="Arial"/>
          <w:color w:val="auto"/>
          <w:lang w:eastAsia="en-GB"/>
        </w:rPr>
        <w:t xml:space="preserve"> 2015 a new KSF focussed on the </w:t>
      </w:r>
      <w:r w:rsidRPr="000B10DD">
        <w:rPr>
          <w:rFonts w:cs="Arial"/>
        </w:rPr>
        <w:t xml:space="preserve">knowledge </w:t>
      </w:r>
      <w:r w:rsidRPr="000B10DD">
        <w:rPr>
          <w:rFonts w:eastAsia="Times New Roman" w:cs="Arial"/>
          <w:color w:val="auto"/>
          <w:lang w:eastAsia="en-GB"/>
        </w:rPr>
        <w:t>requirements of</w:t>
      </w:r>
      <w:r w:rsidRPr="000B10DD">
        <w:rPr>
          <w:rFonts w:cs="Arial"/>
        </w:rPr>
        <w:t xml:space="preserve"> </w:t>
      </w:r>
      <w:r w:rsidRPr="000B10DD">
        <w:rPr>
          <w:rFonts w:eastAsia="Times New Roman" w:cs="Arial"/>
          <w:color w:val="auto"/>
          <w:lang w:eastAsia="en-GB"/>
        </w:rPr>
        <w:t xml:space="preserve">Local Pension Board members </w:t>
      </w:r>
      <w:r>
        <w:rPr>
          <w:rFonts w:eastAsia="Times New Roman" w:cs="Arial"/>
          <w:color w:val="auto"/>
          <w:lang w:eastAsia="en-GB"/>
        </w:rPr>
        <w:t>w</w:t>
      </w:r>
      <w:r w:rsidRPr="000B10DD">
        <w:rPr>
          <w:rFonts w:eastAsia="Times New Roman" w:cs="Arial"/>
          <w:color w:val="auto"/>
          <w:lang w:eastAsia="en-GB"/>
        </w:rPr>
        <w:t xml:space="preserve">as introduced </w:t>
      </w:r>
      <w:r>
        <w:rPr>
          <w:rFonts w:eastAsia="Times New Roman" w:cs="Arial"/>
          <w:color w:val="auto"/>
          <w:lang w:eastAsia="en-GB"/>
        </w:rPr>
        <w:t xml:space="preserve">to </w:t>
      </w:r>
      <w:r w:rsidRPr="000B10DD">
        <w:rPr>
          <w:rFonts w:eastAsia="Times New Roman" w:cs="Arial"/>
          <w:color w:val="auto"/>
          <w:lang w:eastAsia="en-GB"/>
        </w:rPr>
        <w:t xml:space="preserve">reflect </w:t>
      </w:r>
      <w:r w:rsidRPr="000B10DD">
        <w:rPr>
          <w:rFonts w:cs="Arial"/>
        </w:rPr>
        <w:t>the Pensions Regulator Code of Practice No 14 which came into force in April 2015.</w:t>
      </w:r>
      <w:r>
        <w:rPr>
          <w:rFonts w:cs="Arial"/>
        </w:rPr>
        <w:t xml:space="preserve"> </w:t>
      </w:r>
      <w:r w:rsidRPr="000B10DD">
        <w:rPr>
          <w:rFonts w:cs="Arial"/>
          <w:iCs/>
        </w:rPr>
        <w:t>CIPFA</w:t>
      </w:r>
      <w:r w:rsidRPr="000B10DD">
        <w:rPr>
          <w:rFonts w:cs="Arial"/>
        </w:rPr>
        <w:t xml:space="preserve"> </w:t>
      </w:r>
      <w:r w:rsidRPr="000B10DD">
        <w:rPr>
          <w:rFonts w:cs="Arial"/>
          <w:iCs/>
        </w:rPr>
        <w:t xml:space="preserve">has </w:t>
      </w:r>
      <w:r w:rsidRPr="000B10DD">
        <w:rPr>
          <w:rFonts w:cs="Arial"/>
        </w:rPr>
        <w:t xml:space="preserve">identified a syllabus of 8 core areas of knowledge across </w:t>
      </w:r>
      <w:r w:rsidRPr="000B10DD">
        <w:rPr>
          <w:rFonts w:cs="Arial"/>
          <w:iCs/>
        </w:rPr>
        <w:t>the KSFs it has published to date</w:t>
      </w:r>
      <w:r w:rsidRPr="000B10DD">
        <w:rPr>
          <w:rFonts w:cs="Arial"/>
        </w:rPr>
        <w:t>:</w:t>
      </w:r>
    </w:p>
    <w:p w:rsidR="00EB5B78" w:rsidRPr="000B10DD" w:rsidRDefault="008D7F3D" w:rsidP="00EB5B78">
      <w:pPr>
        <w:spacing w:after="0"/>
        <w:ind w:right="656"/>
        <w:jc w:val="left"/>
        <w:rPr>
          <w:rFonts w:eastAsia="Cambria" w:cs="Arial"/>
          <w:lang w:eastAsia="en-GB"/>
        </w:rPr>
      </w:pPr>
    </w:p>
    <w:p w:rsidR="00EB5B78" w:rsidRPr="000B10DD" w:rsidRDefault="008D7F3D" w:rsidP="00237B98">
      <w:pPr>
        <w:numPr>
          <w:ilvl w:val="0"/>
          <w:numId w:val="10"/>
        </w:numPr>
        <w:spacing w:after="0"/>
        <w:ind w:left="360"/>
        <w:jc w:val="left"/>
        <w:rPr>
          <w:rFonts w:eastAsia="Cambria" w:cs="Arial"/>
          <w:lang w:eastAsia="en-GB"/>
        </w:rPr>
      </w:pPr>
      <w:r w:rsidRPr="000B10DD">
        <w:rPr>
          <w:rFonts w:eastAsia="Cambria" w:cs="Arial"/>
          <w:lang w:eastAsia="en-GB"/>
        </w:rPr>
        <w:t>pensions legisl</w:t>
      </w:r>
      <w:r w:rsidRPr="000B10DD">
        <w:rPr>
          <w:rFonts w:eastAsia="Cambria" w:cs="Arial"/>
          <w:lang w:eastAsia="en-GB"/>
        </w:rPr>
        <w:t xml:space="preserve">ation; </w:t>
      </w:r>
    </w:p>
    <w:p w:rsidR="00EB5B78" w:rsidRPr="000B10DD" w:rsidRDefault="008D7F3D" w:rsidP="00237B98">
      <w:pPr>
        <w:numPr>
          <w:ilvl w:val="0"/>
          <w:numId w:val="10"/>
        </w:numPr>
        <w:spacing w:after="0"/>
        <w:ind w:left="360"/>
        <w:jc w:val="left"/>
        <w:rPr>
          <w:rFonts w:eastAsia="Cambria" w:cs="Arial"/>
          <w:lang w:eastAsia="en-GB"/>
        </w:rPr>
      </w:pPr>
      <w:r w:rsidRPr="000B10DD">
        <w:rPr>
          <w:rFonts w:eastAsia="Cambria" w:cs="Arial"/>
          <w:lang w:eastAsia="en-GB"/>
        </w:rPr>
        <w:t xml:space="preserve">public sector pensions governance; </w:t>
      </w:r>
    </w:p>
    <w:p w:rsidR="00EB5B78" w:rsidRPr="000B10DD" w:rsidRDefault="008D7F3D" w:rsidP="00237B98">
      <w:pPr>
        <w:numPr>
          <w:ilvl w:val="0"/>
          <w:numId w:val="10"/>
        </w:numPr>
        <w:spacing w:after="0"/>
        <w:ind w:left="360"/>
        <w:jc w:val="left"/>
        <w:rPr>
          <w:rFonts w:eastAsia="Cambria" w:cs="Arial"/>
          <w:lang w:eastAsia="en-GB"/>
        </w:rPr>
      </w:pPr>
      <w:r w:rsidRPr="000B10DD">
        <w:rPr>
          <w:rFonts w:eastAsia="Cambria" w:cs="Arial"/>
          <w:lang w:eastAsia="en-GB"/>
        </w:rPr>
        <w:t xml:space="preserve">pensions administration; </w:t>
      </w:r>
    </w:p>
    <w:p w:rsidR="00EB5B78" w:rsidRPr="000B10DD" w:rsidRDefault="008D7F3D" w:rsidP="00237B98">
      <w:pPr>
        <w:numPr>
          <w:ilvl w:val="0"/>
          <w:numId w:val="10"/>
        </w:numPr>
        <w:spacing w:after="0"/>
        <w:ind w:left="360"/>
        <w:jc w:val="left"/>
        <w:rPr>
          <w:rFonts w:eastAsia="Cambria" w:cs="Arial"/>
          <w:lang w:eastAsia="en-GB"/>
        </w:rPr>
      </w:pPr>
      <w:r w:rsidRPr="000B10DD">
        <w:rPr>
          <w:rFonts w:eastAsia="Cambria" w:cs="Arial"/>
          <w:lang w:eastAsia="en-GB"/>
        </w:rPr>
        <w:t xml:space="preserve">pensions accounting and auditing standards; </w:t>
      </w:r>
    </w:p>
    <w:p w:rsidR="00EB5B78" w:rsidRPr="000B10DD" w:rsidRDefault="008D7F3D" w:rsidP="00237B98">
      <w:pPr>
        <w:numPr>
          <w:ilvl w:val="0"/>
          <w:numId w:val="10"/>
        </w:numPr>
        <w:spacing w:after="0"/>
        <w:ind w:left="360"/>
        <w:jc w:val="left"/>
        <w:rPr>
          <w:rFonts w:eastAsia="Cambria" w:cs="Arial"/>
          <w:lang w:eastAsia="en-GB"/>
        </w:rPr>
      </w:pPr>
      <w:r w:rsidRPr="000B10DD">
        <w:rPr>
          <w:rFonts w:eastAsia="Cambria" w:cs="Arial"/>
          <w:lang w:eastAsia="en-GB"/>
        </w:rPr>
        <w:t xml:space="preserve">financial services procurement and relationship management; </w:t>
      </w:r>
    </w:p>
    <w:p w:rsidR="00EB5B78" w:rsidRPr="000B10DD" w:rsidRDefault="008D7F3D" w:rsidP="00237B98">
      <w:pPr>
        <w:numPr>
          <w:ilvl w:val="0"/>
          <w:numId w:val="10"/>
        </w:numPr>
        <w:spacing w:after="0"/>
        <w:ind w:left="360"/>
        <w:jc w:val="left"/>
        <w:rPr>
          <w:rFonts w:eastAsia="Cambria" w:cs="Arial"/>
          <w:lang w:eastAsia="en-GB"/>
        </w:rPr>
      </w:pPr>
      <w:r w:rsidRPr="000B10DD">
        <w:rPr>
          <w:rFonts w:eastAsia="Cambria" w:cs="Arial"/>
          <w:lang w:eastAsia="en-GB"/>
        </w:rPr>
        <w:t xml:space="preserve">investment performance and risk management; </w:t>
      </w:r>
    </w:p>
    <w:p w:rsidR="00EB5B78" w:rsidRDefault="008D7F3D" w:rsidP="00237B98">
      <w:pPr>
        <w:numPr>
          <w:ilvl w:val="0"/>
          <w:numId w:val="10"/>
        </w:numPr>
        <w:spacing w:after="0"/>
        <w:ind w:left="360"/>
        <w:jc w:val="left"/>
        <w:rPr>
          <w:rFonts w:eastAsia="Cambria" w:cs="Arial"/>
          <w:lang w:eastAsia="en-GB"/>
        </w:rPr>
      </w:pPr>
      <w:r w:rsidRPr="000B10DD">
        <w:rPr>
          <w:rFonts w:eastAsia="Cambria" w:cs="Arial"/>
          <w:lang w:eastAsia="en-GB"/>
        </w:rPr>
        <w:t>financial markets and product knowl</w:t>
      </w:r>
      <w:r w:rsidRPr="000B10DD">
        <w:rPr>
          <w:rFonts w:eastAsia="Cambria" w:cs="Arial"/>
          <w:lang w:eastAsia="en-GB"/>
        </w:rPr>
        <w:t xml:space="preserve">edge; </w:t>
      </w:r>
    </w:p>
    <w:p w:rsidR="00811C4F" w:rsidRPr="000B10DD" w:rsidRDefault="008D7F3D" w:rsidP="00237B98">
      <w:pPr>
        <w:numPr>
          <w:ilvl w:val="0"/>
          <w:numId w:val="10"/>
        </w:numPr>
        <w:spacing w:after="0"/>
        <w:ind w:left="360"/>
        <w:jc w:val="left"/>
        <w:rPr>
          <w:rFonts w:eastAsia="Cambria" w:cs="Arial"/>
          <w:lang w:eastAsia="en-GB"/>
        </w:rPr>
      </w:pPr>
      <w:r>
        <w:rPr>
          <w:rFonts w:eastAsia="Cambria" w:cs="Arial"/>
          <w:lang w:eastAsia="en-GB"/>
        </w:rPr>
        <w:t>actuarial methods, standards and practices.</w:t>
      </w:r>
    </w:p>
    <w:p w:rsidR="00EB5B78" w:rsidRPr="00AB648B" w:rsidRDefault="008D7F3D" w:rsidP="00EB5B78">
      <w:pPr>
        <w:autoSpaceDE/>
        <w:autoSpaceDN/>
        <w:adjustRightInd/>
        <w:spacing w:after="0"/>
        <w:jc w:val="left"/>
        <w:rPr>
          <w:rFonts w:eastAsia="Times New Roman" w:cs="Arial"/>
          <w:b/>
          <w:snapToGrid w:val="0"/>
          <w:color w:val="auto"/>
        </w:rPr>
      </w:pPr>
    </w:p>
    <w:p w:rsidR="00EB5B78" w:rsidRPr="00AB648B" w:rsidRDefault="008D7F3D" w:rsidP="00EB5B78">
      <w:pPr>
        <w:autoSpaceDE/>
        <w:autoSpaceDN/>
        <w:adjustRightInd/>
        <w:spacing w:after="0"/>
        <w:jc w:val="left"/>
        <w:rPr>
          <w:rFonts w:eastAsia="Times New Roman" w:cs="Arial"/>
          <w:color w:val="auto"/>
          <w:szCs w:val="20"/>
          <w:lang w:eastAsia="en-GB"/>
        </w:rPr>
      </w:pPr>
    </w:p>
    <w:p w:rsidR="00EB5B78" w:rsidRPr="00811C4F" w:rsidRDefault="008D7F3D" w:rsidP="00EB5B78">
      <w:pPr>
        <w:spacing w:after="0"/>
        <w:jc w:val="left"/>
        <w:rPr>
          <w:rFonts w:eastAsia="Times New Roman" w:cs="Arial"/>
          <w:b/>
          <w:color w:val="auto"/>
          <w:lang w:eastAsia="en-GB"/>
        </w:rPr>
      </w:pPr>
      <w:r w:rsidRPr="00811C4F">
        <w:rPr>
          <w:rFonts w:eastAsia="Times New Roman" w:cs="Arial"/>
          <w:b/>
          <w:color w:val="auto"/>
          <w:lang w:eastAsia="en-GB"/>
        </w:rPr>
        <w:t>Training approach</w:t>
      </w:r>
    </w:p>
    <w:p w:rsidR="00EB5B78" w:rsidRPr="000B10DD" w:rsidRDefault="008D7F3D" w:rsidP="00EB5B78">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 xml:space="preserve">Since its adoption of the CIPFA Code of Practice in February 2012 the Pension Fund Committee has reviewed the Fund's training approach </w:t>
      </w:r>
      <w:r w:rsidRPr="000B10DD">
        <w:rPr>
          <w:rFonts w:eastAsia="Times New Roman" w:cs="Arial"/>
          <w:color w:val="auto"/>
          <w:lang w:val="en-US" w:eastAsia="en-GB"/>
        </w:rPr>
        <w:t>at regular intervals</w:t>
      </w:r>
      <w:r w:rsidRPr="000B10DD">
        <w:rPr>
          <w:rFonts w:eastAsia="Times New Roman" w:cs="Arial"/>
          <w:color w:val="auto"/>
          <w:lang w:eastAsia="en-GB"/>
        </w:rPr>
        <w:t xml:space="preserve">. </w:t>
      </w:r>
      <w:r>
        <w:rPr>
          <w:rFonts w:eastAsia="Times New Roman" w:cs="Arial"/>
          <w:color w:val="auto"/>
          <w:lang w:eastAsia="en-GB"/>
        </w:rPr>
        <w:t>The current t</w:t>
      </w:r>
      <w:r w:rsidRPr="000B10DD">
        <w:rPr>
          <w:rFonts w:eastAsia="Times New Roman" w:cs="Arial"/>
          <w:color w:val="auto"/>
          <w:lang w:eastAsia="en-GB"/>
        </w:rPr>
        <w:t xml:space="preserve">raining </w:t>
      </w:r>
      <w:r>
        <w:rPr>
          <w:rFonts w:eastAsia="Times New Roman" w:cs="Arial"/>
          <w:color w:val="auto"/>
          <w:lang w:eastAsia="en-GB"/>
        </w:rPr>
        <w:t>p</w:t>
      </w:r>
      <w:r w:rsidRPr="000B10DD">
        <w:rPr>
          <w:rFonts w:eastAsia="Times New Roman" w:cs="Arial"/>
          <w:color w:val="auto"/>
          <w:lang w:eastAsia="en-GB"/>
        </w:rPr>
        <w:t xml:space="preserve">olicy for the Fund </w:t>
      </w:r>
      <w:r>
        <w:rPr>
          <w:rFonts w:eastAsia="Times New Roman" w:cs="Arial"/>
          <w:color w:val="auto"/>
          <w:lang w:eastAsia="en-GB"/>
        </w:rPr>
        <w:t xml:space="preserve">is </w:t>
      </w:r>
      <w:r w:rsidRPr="000B10DD">
        <w:rPr>
          <w:rFonts w:eastAsia="Times New Roman" w:cs="Arial"/>
          <w:color w:val="auto"/>
          <w:lang w:eastAsia="en-GB"/>
        </w:rPr>
        <w:t xml:space="preserve">aimed at </w:t>
      </w:r>
      <w:r w:rsidRPr="000B10DD">
        <w:rPr>
          <w:rFonts w:cs="Arial"/>
        </w:rPr>
        <w:t>ensuring the Fund is overseen by individuals who:</w:t>
      </w:r>
    </w:p>
    <w:p w:rsidR="00EB5B78" w:rsidRPr="000B10DD" w:rsidRDefault="008D7F3D" w:rsidP="00EB5B78">
      <w:pPr>
        <w:spacing w:after="0"/>
        <w:ind w:right="656"/>
        <w:jc w:val="left"/>
        <w:rPr>
          <w:rFonts w:eastAsia="Cambria" w:cs="Arial"/>
          <w:lang w:eastAsia="en-GB"/>
        </w:rPr>
      </w:pPr>
    </w:p>
    <w:p w:rsidR="00EB5B78" w:rsidRPr="000B10DD" w:rsidRDefault="008D7F3D" w:rsidP="00237B98">
      <w:pPr>
        <w:numPr>
          <w:ilvl w:val="0"/>
          <w:numId w:val="11"/>
        </w:numPr>
        <w:spacing w:after="0"/>
        <w:ind w:right="656" w:hanging="720"/>
        <w:jc w:val="left"/>
        <w:rPr>
          <w:rFonts w:eastAsia="Cambria" w:cs="Arial"/>
          <w:lang w:eastAsia="en-GB"/>
        </w:rPr>
      </w:pPr>
      <w:r w:rsidRPr="000B10DD">
        <w:rPr>
          <w:rFonts w:cs="Arial"/>
        </w:rPr>
        <w:t>have appropriate levels of knowledge and skill;</w:t>
      </w:r>
      <w:r w:rsidRPr="000B10DD">
        <w:rPr>
          <w:rFonts w:eastAsia="Cambria" w:cs="Arial"/>
          <w:lang w:eastAsia="en-GB"/>
        </w:rPr>
        <w:t xml:space="preserve"> </w:t>
      </w:r>
    </w:p>
    <w:p w:rsidR="00EB5B78" w:rsidRPr="000B10DD" w:rsidRDefault="008D7F3D" w:rsidP="00237B98">
      <w:pPr>
        <w:numPr>
          <w:ilvl w:val="0"/>
          <w:numId w:val="11"/>
        </w:numPr>
        <w:spacing w:after="0"/>
        <w:ind w:hanging="720"/>
        <w:jc w:val="left"/>
        <w:rPr>
          <w:rFonts w:eastAsia="Cambria" w:cs="Arial"/>
          <w:lang w:eastAsia="en-GB"/>
        </w:rPr>
      </w:pPr>
      <w:r w:rsidRPr="000B10DD">
        <w:rPr>
          <w:rFonts w:eastAsia="Cambria" w:cs="Arial"/>
          <w:lang w:eastAsia="en-GB"/>
        </w:rPr>
        <w:t xml:space="preserve">understand and comply with legislative and other requirements; </w:t>
      </w:r>
    </w:p>
    <w:p w:rsidR="00EB5B78" w:rsidRPr="000B10DD" w:rsidRDefault="008D7F3D" w:rsidP="00237B98">
      <w:pPr>
        <w:numPr>
          <w:ilvl w:val="0"/>
          <w:numId w:val="11"/>
        </w:numPr>
        <w:spacing w:after="0"/>
        <w:ind w:right="656" w:hanging="720"/>
        <w:jc w:val="left"/>
        <w:rPr>
          <w:rFonts w:eastAsia="Cambria" w:cs="Arial"/>
          <w:lang w:eastAsia="en-GB"/>
        </w:rPr>
      </w:pPr>
      <w:r w:rsidRPr="000B10DD">
        <w:rPr>
          <w:rFonts w:eastAsia="Cambria" w:cs="Arial"/>
          <w:lang w:eastAsia="en-GB"/>
        </w:rPr>
        <w:t>act with integrity</w:t>
      </w:r>
      <w:r>
        <w:rPr>
          <w:rFonts w:eastAsia="Cambria" w:cs="Arial"/>
          <w:lang w:eastAsia="en-GB"/>
        </w:rPr>
        <w:t xml:space="preserve"> and</w:t>
      </w:r>
      <w:r w:rsidRPr="000B10DD">
        <w:rPr>
          <w:rFonts w:eastAsia="Cambria" w:cs="Arial"/>
          <w:lang w:eastAsia="en-GB"/>
        </w:rPr>
        <w:t xml:space="preserve">; </w:t>
      </w:r>
    </w:p>
    <w:p w:rsidR="00EB5B78" w:rsidRPr="000B10DD" w:rsidRDefault="008D7F3D" w:rsidP="00237B98">
      <w:pPr>
        <w:numPr>
          <w:ilvl w:val="0"/>
          <w:numId w:val="11"/>
        </w:numPr>
        <w:spacing w:after="0"/>
        <w:ind w:right="656" w:hanging="720"/>
        <w:jc w:val="left"/>
        <w:rPr>
          <w:rFonts w:eastAsia="Cambria" w:cs="Arial"/>
          <w:lang w:eastAsia="en-GB"/>
        </w:rPr>
      </w:pPr>
      <w:r>
        <w:rPr>
          <w:rFonts w:eastAsia="Cambria" w:cs="Arial"/>
          <w:lang w:eastAsia="en-GB"/>
        </w:rPr>
        <w:t>are a</w:t>
      </w:r>
      <w:r w:rsidRPr="000B10DD">
        <w:rPr>
          <w:rFonts w:eastAsia="Cambria" w:cs="Arial"/>
          <w:lang w:eastAsia="en-GB"/>
        </w:rPr>
        <w:t xml:space="preserve">ccountable to the Fund’s </w:t>
      </w:r>
      <w:r w:rsidRPr="000B10DD">
        <w:rPr>
          <w:rFonts w:eastAsia="Cambria" w:cs="Arial"/>
          <w:lang w:eastAsia="en-GB"/>
        </w:rPr>
        <w:t>stakeholders for their decisions.</w:t>
      </w:r>
    </w:p>
    <w:p w:rsidR="00EB5B78" w:rsidRPr="000B10DD" w:rsidRDefault="008D7F3D" w:rsidP="00EB5B78">
      <w:pPr>
        <w:autoSpaceDE/>
        <w:autoSpaceDN/>
        <w:adjustRightInd/>
        <w:spacing w:after="0"/>
        <w:jc w:val="left"/>
        <w:rPr>
          <w:rFonts w:eastAsia="Times New Roman" w:cs="Arial"/>
          <w:color w:val="auto"/>
          <w:lang w:eastAsia="en-GB"/>
        </w:rPr>
      </w:pPr>
    </w:p>
    <w:p w:rsidR="00EB5B78" w:rsidRDefault="008D7F3D" w:rsidP="00EB5B78">
      <w:pPr>
        <w:spacing w:after="0"/>
        <w:jc w:val="left"/>
        <w:rPr>
          <w:rFonts w:eastAsia="Cambria" w:cs="Arial"/>
          <w:lang w:eastAsia="en-GB"/>
        </w:rPr>
      </w:pPr>
      <w:r w:rsidRPr="00AF16DB">
        <w:rPr>
          <w:rFonts w:eastAsiaTheme="minorHAnsi" w:cs="Arial"/>
          <w:color w:val="auto"/>
        </w:rPr>
        <w:t xml:space="preserve">The competency and performance of senior </w:t>
      </w:r>
      <w:r>
        <w:rPr>
          <w:rFonts w:eastAsiaTheme="minorHAnsi" w:cs="Arial"/>
          <w:color w:val="auto"/>
        </w:rPr>
        <w:t>o</w:t>
      </w:r>
      <w:r w:rsidRPr="00AF16DB">
        <w:rPr>
          <w:rFonts w:eastAsiaTheme="minorHAnsi" w:cs="Arial"/>
          <w:color w:val="auto"/>
        </w:rPr>
        <w:t>fficers charged with managing and</w:t>
      </w:r>
      <w:r>
        <w:rPr>
          <w:rFonts w:eastAsiaTheme="minorHAnsi" w:cs="Arial"/>
          <w:color w:val="auto"/>
        </w:rPr>
        <w:t xml:space="preserve"> </w:t>
      </w:r>
      <w:r w:rsidRPr="00AF16DB">
        <w:rPr>
          <w:rFonts w:eastAsiaTheme="minorHAnsi" w:cs="Arial"/>
          <w:color w:val="auto"/>
        </w:rPr>
        <w:t>directing the L</w:t>
      </w:r>
      <w:r>
        <w:rPr>
          <w:rFonts w:eastAsiaTheme="minorHAnsi" w:cs="Arial"/>
          <w:color w:val="auto"/>
        </w:rPr>
        <w:t xml:space="preserve">ancashire </w:t>
      </w:r>
      <w:r w:rsidRPr="00AF16DB">
        <w:rPr>
          <w:rFonts w:eastAsiaTheme="minorHAnsi" w:cs="Arial"/>
          <w:color w:val="auto"/>
        </w:rPr>
        <w:t>C</w:t>
      </w:r>
      <w:r>
        <w:rPr>
          <w:rFonts w:eastAsiaTheme="minorHAnsi" w:cs="Arial"/>
          <w:color w:val="auto"/>
        </w:rPr>
        <w:t xml:space="preserve">ounty </w:t>
      </w:r>
      <w:r w:rsidRPr="00AF16DB">
        <w:rPr>
          <w:rFonts w:eastAsiaTheme="minorHAnsi" w:cs="Arial"/>
          <w:color w:val="auto"/>
        </w:rPr>
        <w:t>P</w:t>
      </w:r>
      <w:r>
        <w:rPr>
          <w:rFonts w:eastAsiaTheme="minorHAnsi" w:cs="Arial"/>
          <w:color w:val="auto"/>
        </w:rPr>
        <w:t xml:space="preserve">ension </w:t>
      </w:r>
      <w:r w:rsidRPr="00AF16DB">
        <w:rPr>
          <w:rFonts w:eastAsiaTheme="minorHAnsi" w:cs="Arial"/>
          <w:color w:val="auto"/>
        </w:rPr>
        <w:t>F</w:t>
      </w:r>
      <w:r>
        <w:rPr>
          <w:rFonts w:eastAsiaTheme="minorHAnsi" w:cs="Arial"/>
          <w:color w:val="auto"/>
        </w:rPr>
        <w:t>und</w:t>
      </w:r>
      <w:r w:rsidRPr="00AF16DB">
        <w:rPr>
          <w:rFonts w:eastAsiaTheme="minorHAnsi" w:cs="Arial"/>
          <w:color w:val="auto"/>
        </w:rPr>
        <w:t xml:space="preserve"> fall under the auspices of Lancashire County Council's</w:t>
      </w:r>
      <w:r>
        <w:rPr>
          <w:rFonts w:eastAsiaTheme="minorHAnsi" w:cs="Arial"/>
          <w:color w:val="auto"/>
        </w:rPr>
        <w:t xml:space="preserve"> </w:t>
      </w:r>
      <w:r w:rsidRPr="00AF16DB">
        <w:rPr>
          <w:rFonts w:eastAsiaTheme="minorHAnsi" w:cs="Arial"/>
          <w:color w:val="auto"/>
        </w:rPr>
        <w:t xml:space="preserve">Performance Development Review (PDR) process </w:t>
      </w:r>
      <w:r w:rsidRPr="00AF16DB">
        <w:rPr>
          <w:rFonts w:eastAsiaTheme="minorHAnsi" w:cs="Arial"/>
          <w:color w:val="auto"/>
        </w:rPr>
        <w:t>and wider continuing professional</w:t>
      </w:r>
      <w:r>
        <w:rPr>
          <w:rFonts w:eastAsiaTheme="minorHAnsi" w:cs="Arial"/>
          <w:color w:val="auto"/>
        </w:rPr>
        <w:t xml:space="preserve"> </w:t>
      </w:r>
      <w:r w:rsidRPr="00AF16DB">
        <w:rPr>
          <w:rFonts w:eastAsiaTheme="minorHAnsi" w:cs="Arial"/>
          <w:color w:val="auto"/>
        </w:rPr>
        <w:t>development (CPD) frameworks. For this reason, officers are outside the scope of this</w:t>
      </w:r>
      <w:r>
        <w:rPr>
          <w:rFonts w:eastAsiaTheme="minorHAnsi" w:cs="Arial"/>
          <w:color w:val="auto"/>
        </w:rPr>
        <w:t xml:space="preserve"> t</w:t>
      </w:r>
      <w:r w:rsidRPr="00AF16DB">
        <w:rPr>
          <w:rFonts w:eastAsiaTheme="minorHAnsi" w:cs="Arial"/>
          <w:color w:val="auto"/>
        </w:rPr>
        <w:t xml:space="preserve">raining </w:t>
      </w:r>
      <w:r>
        <w:rPr>
          <w:rFonts w:eastAsiaTheme="minorHAnsi" w:cs="Arial"/>
          <w:color w:val="auto"/>
        </w:rPr>
        <w:t>p</w:t>
      </w:r>
      <w:r w:rsidRPr="00AF16DB">
        <w:rPr>
          <w:rFonts w:eastAsiaTheme="minorHAnsi" w:cs="Arial"/>
          <w:color w:val="auto"/>
        </w:rPr>
        <w:t>olicy which focusses specifically on the training needs of members of the</w:t>
      </w:r>
      <w:r>
        <w:rPr>
          <w:rFonts w:eastAsiaTheme="minorHAnsi" w:cs="Arial"/>
          <w:color w:val="auto"/>
        </w:rPr>
        <w:t xml:space="preserve"> </w:t>
      </w:r>
      <w:r w:rsidRPr="00AF16DB">
        <w:rPr>
          <w:rFonts w:eastAsiaTheme="minorHAnsi" w:cs="Arial"/>
          <w:color w:val="auto"/>
        </w:rPr>
        <w:t xml:space="preserve">Pension Fund Committee and Lancashire Local Pension </w:t>
      </w:r>
      <w:r w:rsidRPr="00AF16DB">
        <w:rPr>
          <w:rFonts w:eastAsiaTheme="minorHAnsi" w:cs="Arial"/>
          <w:color w:val="auto"/>
        </w:rPr>
        <w:t>Board.</w:t>
      </w:r>
    </w:p>
    <w:p w:rsidR="00EB5B78" w:rsidRPr="000B10DD" w:rsidRDefault="008D7F3D" w:rsidP="00EB5B78">
      <w:pPr>
        <w:autoSpaceDE/>
        <w:autoSpaceDN/>
        <w:adjustRightInd/>
        <w:spacing w:after="0"/>
        <w:jc w:val="left"/>
        <w:rPr>
          <w:rFonts w:eastAsia="Times New Roman" w:cs="Arial"/>
          <w:i/>
          <w:color w:val="auto"/>
          <w:lang w:eastAsia="en-GB"/>
        </w:rPr>
      </w:pPr>
    </w:p>
    <w:p w:rsidR="00EB5B78" w:rsidRPr="000B10DD" w:rsidRDefault="008D7F3D" w:rsidP="00EB5B78">
      <w:pPr>
        <w:spacing w:after="0" w:line="242" w:lineRule="auto"/>
        <w:ind w:right="656"/>
        <w:rPr>
          <w:rFonts w:cs="Arial"/>
        </w:rPr>
      </w:pPr>
      <w:r w:rsidRPr="000B10DD">
        <w:rPr>
          <w:rFonts w:cs="Arial"/>
        </w:rPr>
        <w:t xml:space="preserve">The </w:t>
      </w:r>
      <w:r>
        <w:rPr>
          <w:rFonts w:cs="Arial"/>
        </w:rPr>
        <w:t>p</w:t>
      </w:r>
      <w:r w:rsidRPr="000B10DD">
        <w:rPr>
          <w:rFonts w:cs="Arial"/>
        </w:rPr>
        <w:t>olicy provides a framework for ensuring members receive appropriate support (both collectively and individually) for gaining the knowledge and</w:t>
      </w:r>
      <w:r>
        <w:rPr>
          <w:rFonts w:cs="Arial"/>
        </w:rPr>
        <w:t xml:space="preserve"> </w:t>
      </w:r>
      <w:r w:rsidRPr="000B10DD">
        <w:rPr>
          <w:rFonts w:cs="Arial"/>
        </w:rPr>
        <w:t>understanding they need. Training</w:t>
      </w:r>
      <w:r>
        <w:rPr>
          <w:rFonts w:cs="Arial"/>
        </w:rPr>
        <w:t xml:space="preserve"> </w:t>
      </w:r>
      <w:r w:rsidRPr="000B10DD">
        <w:rPr>
          <w:rFonts w:cs="Arial"/>
        </w:rPr>
        <w:t xml:space="preserve">is </w:t>
      </w:r>
      <w:r w:rsidRPr="000B10DD">
        <w:rPr>
          <w:rFonts w:eastAsia="Times New Roman" w:cs="Arial"/>
          <w:color w:val="auto"/>
          <w:lang w:eastAsia="en-GB"/>
        </w:rPr>
        <w:t>responsive to</w:t>
      </w:r>
      <w:r w:rsidRPr="000B10DD">
        <w:rPr>
          <w:rFonts w:cs="Arial"/>
        </w:rPr>
        <w:t xml:space="preserve"> the learning needs of individuals in their differ</w:t>
      </w:r>
      <w:r w:rsidRPr="000B10DD">
        <w:rPr>
          <w:rFonts w:cs="Arial"/>
        </w:rPr>
        <w:t>ent roles and members have</w:t>
      </w:r>
      <w:r w:rsidRPr="000B10DD">
        <w:rPr>
          <w:rFonts w:eastAsia="Times New Roman" w:cs="Arial"/>
          <w:color w:val="auto"/>
          <w:lang w:eastAsia="en-GB"/>
        </w:rPr>
        <w:t xml:space="preserve"> regular opportunities to build skills and knowledge through </w:t>
      </w:r>
      <w:r w:rsidRPr="000B10DD">
        <w:rPr>
          <w:rFonts w:cs="Arial"/>
        </w:rPr>
        <w:t xml:space="preserve">a range of </w:t>
      </w:r>
      <w:r w:rsidRPr="000B10DD">
        <w:rPr>
          <w:rFonts w:eastAsia="Cambria" w:cs="Arial"/>
          <w:lang w:eastAsia="en-GB"/>
        </w:rPr>
        <w:t xml:space="preserve">methods and approaches including: </w:t>
      </w:r>
    </w:p>
    <w:p w:rsidR="00EB5B78" w:rsidRPr="000B10DD" w:rsidRDefault="008D7F3D" w:rsidP="00237B98">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in-house training from officers and/or external advisors </w:t>
      </w:r>
    </w:p>
    <w:p w:rsidR="00EB5B78" w:rsidRPr="000B10DD" w:rsidRDefault="008D7F3D" w:rsidP="00237B98">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external training events by recognised bodies </w:t>
      </w:r>
    </w:p>
    <w:p w:rsidR="00EB5B78" w:rsidRPr="000B10DD" w:rsidRDefault="008D7F3D" w:rsidP="00237B98">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attendance at exte</w:t>
      </w:r>
      <w:r w:rsidRPr="000B10DD">
        <w:rPr>
          <w:rFonts w:eastAsia="Cambria" w:cs="Arial"/>
          <w:lang w:eastAsia="en-GB"/>
        </w:rPr>
        <w:t xml:space="preserve">rnal seminars and conferences </w:t>
      </w:r>
    </w:p>
    <w:p w:rsidR="00EB5B78" w:rsidRPr="000B10DD" w:rsidRDefault="008D7F3D" w:rsidP="00237B98">
      <w:pPr>
        <w:numPr>
          <w:ilvl w:val="0"/>
          <w:numId w:val="12"/>
        </w:numPr>
        <w:tabs>
          <w:tab w:val="left" w:pos="709"/>
        </w:tabs>
        <w:spacing w:after="0"/>
        <w:ind w:right="656" w:hanging="720"/>
        <w:jc w:val="left"/>
        <w:rPr>
          <w:rFonts w:eastAsia="Cambria" w:cs="Arial"/>
          <w:lang w:eastAsia="en-GB"/>
        </w:rPr>
      </w:pPr>
      <w:r w:rsidRPr="000B10DD">
        <w:rPr>
          <w:rFonts w:eastAsia="Cambria" w:cs="Arial"/>
          <w:lang w:eastAsia="en-GB"/>
        </w:rPr>
        <w:t>practical support and guidance through recommended reading and targeted information</w:t>
      </w:r>
    </w:p>
    <w:p w:rsidR="00EB5B78" w:rsidRPr="000B10DD" w:rsidRDefault="008D7F3D" w:rsidP="00237B98">
      <w:pPr>
        <w:numPr>
          <w:ilvl w:val="0"/>
          <w:numId w:val="12"/>
        </w:numPr>
        <w:tabs>
          <w:tab w:val="left" w:pos="709"/>
        </w:tabs>
        <w:spacing w:after="0"/>
        <w:ind w:right="656" w:hanging="720"/>
        <w:jc w:val="left"/>
        <w:rPr>
          <w:rFonts w:eastAsia="Cambria" w:cs="Arial"/>
          <w:lang w:eastAsia="en-GB"/>
        </w:rPr>
      </w:pPr>
      <w:r w:rsidRPr="000B10DD">
        <w:rPr>
          <w:rFonts w:eastAsia="Cambria" w:cs="Arial"/>
          <w:lang w:eastAsia="en-GB"/>
        </w:rPr>
        <w:t>key documents/learning materials made accessible via a</w:t>
      </w:r>
      <w:r>
        <w:rPr>
          <w:rFonts w:eastAsia="Cambria" w:cs="Arial"/>
          <w:lang w:eastAsia="en-GB"/>
        </w:rPr>
        <w:t xml:space="preserve"> secure </w:t>
      </w:r>
      <w:r w:rsidRPr="000B10DD">
        <w:rPr>
          <w:rFonts w:eastAsia="Cambria" w:cs="Arial"/>
          <w:lang w:eastAsia="en-GB"/>
        </w:rPr>
        <w:t xml:space="preserve">online </w:t>
      </w:r>
      <w:r>
        <w:rPr>
          <w:rFonts w:eastAsia="Cambria" w:cs="Arial"/>
          <w:lang w:eastAsia="en-GB"/>
        </w:rPr>
        <w:t>library</w:t>
      </w:r>
      <w:r w:rsidRPr="000B10DD">
        <w:rPr>
          <w:rFonts w:eastAsia="Cambria" w:cs="Arial"/>
          <w:lang w:eastAsia="en-GB"/>
        </w:rPr>
        <w:t xml:space="preserve"> </w:t>
      </w:r>
    </w:p>
    <w:p w:rsidR="00811C4F" w:rsidRDefault="008D7F3D" w:rsidP="00EB5B78">
      <w:pPr>
        <w:spacing w:after="0"/>
        <w:jc w:val="left"/>
        <w:rPr>
          <w:rFonts w:eastAsia="Times New Roman" w:cs="Arial"/>
          <w:color w:val="auto"/>
          <w:lang w:eastAsia="en-GB"/>
        </w:rPr>
        <w:sectPr w:rsidR="00811C4F" w:rsidSect="00811C4F">
          <w:type w:val="continuous"/>
          <w:pgSz w:w="16840" w:h="11900" w:orient="landscape" w:code="9"/>
          <w:pgMar w:top="720" w:right="720" w:bottom="720" w:left="720" w:header="283" w:footer="283" w:gutter="0"/>
          <w:cols w:num="2" w:space="292"/>
          <w:docGrid w:linePitch="326"/>
        </w:sectPr>
      </w:pPr>
    </w:p>
    <w:p w:rsidR="00EB5B78" w:rsidRPr="000B10DD" w:rsidRDefault="008D7F3D" w:rsidP="00EB5B78">
      <w:pPr>
        <w:spacing w:after="0"/>
        <w:jc w:val="left"/>
        <w:rPr>
          <w:rFonts w:eastAsia="Times New Roman" w:cs="Arial"/>
          <w:color w:val="auto"/>
          <w:lang w:eastAsia="en-GB"/>
        </w:rPr>
      </w:pPr>
    </w:p>
    <w:p w:rsidR="00EB5B78" w:rsidRPr="000B10DD" w:rsidRDefault="008D7F3D" w:rsidP="00EB5B78">
      <w:pPr>
        <w:spacing w:after="0"/>
        <w:jc w:val="left"/>
        <w:rPr>
          <w:rFonts w:eastAsia="Times New Roman" w:cs="Arial"/>
          <w:color w:val="auto"/>
          <w:lang w:eastAsia="en-GB"/>
        </w:rPr>
      </w:pPr>
      <w:r w:rsidRPr="000B10DD">
        <w:rPr>
          <w:rFonts w:cs="Arial"/>
        </w:rPr>
        <w:t xml:space="preserve">Committee and Board members are personally responsible for identifying gaps in their knowledge which could prevent them performing their duties effectively. They </w:t>
      </w:r>
      <w:r w:rsidRPr="000B10DD">
        <w:rPr>
          <w:rFonts w:eastAsia="Times New Roman" w:cs="Arial"/>
          <w:color w:val="auto"/>
          <w:lang w:eastAsia="en-GB"/>
        </w:rPr>
        <w:t>are expected to undertake self-directed learning to complement the training provided and to se</w:t>
      </w:r>
      <w:r w:rsidRPr="000B10DD">
        <w:rPr>
          <w:rFonts w:eastAsia="Times New Roman" w:cs="Arial"/>
          <w:color w:val="auto"/>
          <w:lang w:eastAsia="en-GB"/>
        </w:rPr>
        <w:t xml:space="preserve">ek additional support and advice from fund officers as required. </w:t>
      </w:r>
    </w:p>
    <w:p w:rsidR="00FF6F6A" w:rsidRPr="000B10DD" w:rsidRDefault="008D7F3D" w:rsidP="00FF6F6A">
      <w:pPr>
        <w:keepNext/>
        <w:autoSpaceDE/>
        <w:autoSpaceDN/>
        <w:adjustRightInd/>
        <w:spacing w:after="0"/>
        <w:jc w:val="left"/>
        <w:outlineLvl w:val="4"/>
        <w:rPr>
          <w:rFonts w:eastAsia="Times New Roman" w:cs="Arial"/>
          <w:b/>
          <w:color w:val="auto"/>
          <w:lang w:eastAsia="en-GB"/>
        </w:rPr>
      </w:pPr>
    </w:p>
    <w:p w:rsidR="00FF6F6A" w:rsidRDefault="008D7F3D" w:rsidP="00FF6F6A">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Details of training provided internally and attended externally by members</w:t>
      </w:r>
      <w:r>
        <w:rPr>
          <w:rFonts w:eastAsia="Times New Roman" w:cs="Arial"/>
          <w:color w:val="auto"/>
          <w:lang w:eastAsia="en-GB"/>
        </w:rPr>
        <w:t xml:space="preserve"> of the Pension Fund Committee (PFC) and Lancashire Local Pension Board (LLPB)</w:t>
      </w:r>
      <w:r w:rsidRPr="000B10DD">
        <w:rPr>
          <w:rFonts w:eastAsia="Times New Roman" w:cs="Arial"/>
          <w:color w:val="auto"/>
          <w:lang w:eastAsia="en-GB"/>
        </w:rPr>
        <w:t xml:space="preserve"> </w:t>
      </w:r>
      <w:r>
        <w:rPr>
          <w:rFonts w:eastAsia="Times New Roman" w:cs="Arial"/>
          <w:color w:val="auto"/>
          <w:lang w:eastAsia="en-GB"/>
        </w:rPr>
        <w:t xml:space="preserve">during the year ended 31 March </w:t>
      </w:r>
      <w:r>
        <w:rPr>
          <w:rFonts w:eastAsia="Times New Roman" w:cs="Arial"/>
          <w:color w:val="auto"/>
          <w:lang w:eastAsia="en-GB"/>
        </w:rPr>
        <w:t xml:space="preserve">2019 </w:t>
      </w:r>
      <w:r>
        <w:rPr>
          <w:rFonts w:eastAsia="Times New Roman" w:cs="Arial"/>
          <w:color w:val="auto"/>
          <w:lang w:eastAsia="en-GB"/>
        </w:rPr>
        <w:t>are detailed below.</w:t>
      </w:r>
    </w:p>
    <w:p w:rsidR="00EB5B78" w:rsidRDefault="008D7F3D" w:rsidP="00FF6F6A">
      <w:pPr>
        <w:autoSpaceDE/>
        <w:autoSpaceDN/>
        <w:adjustRightInd/>
        <w:spacing w:after="0"/>
        <w:jc w:val="left"/>
        <w:rPr>
          <w:rFonts w:eastAsia="Times New Roman" w:cs="Arial"/>
          <w:color w:val="auto"/>
          <w:lang w:eastAsia="en-GB"/>
        </w:rPr>
      </w:pPr>
    </w:p>
    <w:tbl>
      <w:tblPr>
        <w:tblStyle w:val="TableGrid"/>
        <w:tblW w:w="5000" w:type="pct"/>
        <w:tblLook w:val="04A0" w:firstRow="1" w:lastRow="0" w:firstColumn="1" w:lastColumn="0" w:noHBand="0" w:noVBand="1"/>
      </w:tblPr>
      <w:tblGrid>
        <w:gridCol w:w="3164"/>
        <w:gridCol w:w="6747"/>
        <w:gridCol w:w="2952"/>
        <w:gridCol w:w="1265"/>
        <w:gridCol w:w="1262"/>
      </w:tblGrid>
      <w:tr w:rsidR="00503758" w:rsidTr="00811C4F">
        <w:tc>
          <w:tcPr>
            <w:tcW w:w="1028" w:type="pct"/>
            <w:vMerge w:val="restart"/>
            <w:shd w:val="clear" w:color="auto" w:fill="auto"/>
          </w:tcPr>
          <w:p w:rsidR="00EB5B78" w:rsidRPr="008F752F" w:rsidRDefault="008D7F3D" w:rsidP="00DB14BA">
            <w:pPr>
              <w:jc w:val="left"/>
              <w:rPr>
                <w:rFonts w:cs="Arial"/>
                <w:b/>
              </w:rPr>
            </w:pPr>
            <w:r w:rsidRPr="008F752F">
              <w:rPr>
                <w:rFonts w:cs="Arial"/>
                <w:b/>
              </w:rPr>
              <w:t xml:space="preserve">Date </w:t>
            </w:r>
          </w:p>
        </w:tc>
        <w:tc>
          <w:tcPr>
            <w:tcW w:w="2192" w:type="pct"/>
            <w:vMerge w:val="restart"/>
            <w:shd w:val="clear" w:color="auto" w:fill="auto"/>
          </w:tcPr>
          <w:p w:rsidR="00EB5B78" w:rsidRPr="008F752F" w:rsidRDefault="008D7F3D" w:rsidP="00DB14BA">
            <w:pPr>
              <w:jc w:val="left"/>
              <w:rPr>
                <w:rFonts w:cs="Arial"/>
                <w:b/>
              </w:rPr>
            </w:pPr>
            <w:r>
              <w:rPr>
                <w:rFonts w:cs="Arial"/>
                <w:b/>
              </w:rPr>
              <w:t>Subject</w:t>
            </w:r>
          </w:p>
        </w:tc>
        <w:tc>
          <w:tcPr>
            <w:tcW w:w="959" w:type="pct"/>
            <w:vMerge w:val="restart"/>
            <w:shd w:val="clear" w:color="auto" w:fill="auto"/>
          </w:tcPr>
          <w:p w:rsidR="00EB5B78" w:rsidRPr="008F752F" w:rsidRDefault="008D7F3D" w:rsidP="00DB14BA">
            <w:pPr>
              <w:jc w:val="left"/>
              <w:rPr>
                <w:rFonts w:cs="Arial"/>
                <w:b/>
              </w:rPr>
            </w:pPr>
            <w:r w:rsidRPr="008F752F">
              <w:rPr>
                <w:rFonts w:cs="Arial"/>
                <w:b/>
              </w:rPr>
              <w:t>Venue</w:t>
            </w:r>
          </w:p>
        </w:tc>
        <w:tc>
          <w:tcPr>
            <w:tcW w:w="822" w:type="pct"/>
            <w:gridSpan w:val="2"/>
            <w:shd w:val="clear" w:color="auto" w:fill="auto"/>
          </w:tcPr>
          <w:p w:rsidR="00EB5B78" w:rsidRPr="003E36E9" w:rsidRDefault="008D7F3D" w:rsidP="00EB5B78">
            <w:pPr>
              <w:jc w:val="center"/>
              <w:rPr>
                <w:rFonts w:cs="Arial"/>
                <w:b/>
              </w:rPr>
            </w:pPr>
            <w:r>
              <w:rPr>
                <w:rFonts w:cs="Arial"/>
                <w:b/>
              </w:rPr>
              <w:t>Attendees</w:t>
            </w:r>
          </w:p>
        </w:tc>
      </w:tr>
      <w:tr w:rsidR="00503758" w:rsidTr="00811C4F">
        <w:trPr>
          <w:trHeight w:val="466"/>
        </w:trPr>
        <w:tc>
          <w:tcPr>
            <w:tcW w:w="1028" w:type="pct"/>
            <w:vMerge/>
            <w:shd w:val="clear" w:color="auto" w:fill="auto"/>
          </w:tcPr>
          <w:p w:rsidR="00EB5B78" w:rsidRPr="008F752F" w:rsidRDefault="008D7F3D" w:rsidP="00DB14BA">
            <w:pPr>
              <w:jc w:val="left"/>
              <w:rPr>
                <w:rFonts w:cs="Arial"/>
                <w:b/>
              </w:rPr>
            </w:pPr>
          </w:p>
        </w:tc>
        <w:tc>
          <w:tcPr>
            <w:tcW w:w="2192" w:type="pct"/>
            <w:vMerge/>
            <w:shd w:val="clear" w:color="auto" w:fill="auto"/>
          </w:tcPr>
          <w:p w:rsidR="00EB5B78" w:rsidRPr="008F752F" w:rsidRDefault="008D7F3D" w:rsidP="00DB14BA">
            <w:pPr>
              <w:jc w:val="left"/>
              <w:rPr>
                <w:rFonts w:cs="Arial"/>
                <w:b/>
              </w:rPr>
            </w:pPr>
          </w:p>
        </w:tc>
        <w:tc>
          <w:tcPr>
            <w:tcW w:w="959" w:type="pct"/>
            <w:vMerge/>
            <w:shd w:val="clear" w:color="auto" w:fill="auto"/>
          </w:tcPr>
          <w:p w:rsidR="00EB5B78" w:rsidRPr="008F752F" w:rsidRDefault="008D7F3D" w:rsidP="00DB14BA">
            <w:pPr>
              <w:jc w:val="left"/>
              <w:rPr>
                <w:rFonts w:cs="Arial"/>
                <w:b/>
              </w:rPr>
            </w:pPr>
          </w:p>
        </w:tc>
        <w:tc>
          <w:tcPr>
            <w:tcW w:w="411" w:type="pct"/>
            <w:shd w:val="clear" w:color="auto" w:fill="auto"/>
          </w:tcPr>
          <w:p w:rsidR="00EB5B78" w:rsidRDefault="008D7F3D" w:rsidP="00DB14BA">
            <w:pPr>
              <w:jc w:val="left"/>
              <w:rPr>
                <w:rFonts w:cs="Arial"/>
                <w:b/>
              </w:rPr>
            </w:pPr>
            <w:r>
              <w:rPr>
                <w:rFonts w:cs="Arial"/>
                <w:b/>
              </w:rPr>
              <w:t>PFC</w:t>
            </w:r>
          </w:p>
        </w:tc>
        <w:tc>
          <w:tcPr>
            <w:tcW w:w="411" w:type="pct"/>
            <w:shd w:val="clear" w:color="auto" w:fill="auto"/>
          </w:tcPr>
          <w:p w:rsidR="00EB5B78" w:rsidRPr="003E36E9" w:rsidRDefault="008D7F3D" w:rsidP="00DB14BA">
            <w:pPr>
              <w:jc w:val="left"/>
              <w:rPr>
                <w:rFonts w:cs="Arial"/>
                <w:b/>
              </w:rPr>
            </w:pPr>
            <w:r>
              <w:rPr>
                <w:rFonts w:cs="Arial"/>
                <w:b/>
              </w:rPr>
              <w:t>LLPB</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Pr="00BD27E9" w:rsidRDefault="008D7F3D" w:rsidP="00EB5B78">
            <w:pPr>
              <w:spacing w:after="0"/>
              <w:jc w:val="left"/>
              <w:rPr>
                <w:rFonts w:cs="Arial"/>
                <w:bCs/>
              </w:rPr>
            </w:pPr>
            <w:r>
              <w:rPr>
                <w:rFonts w:cs="Arial"/>
                <w:bCs/>
              </w:rPr>
              <w:t>10 May 2018</w:t>
            </w:r>
          </w:p>
        </w:tc>
        <w:tc>
          <w:tcPr>
            <w:tcW w:w="2192" w:type="pct"/>
            <w:tcBorders>
              <w:top w:val="single" w:sz="4" w:space="0" w:color="auto"/>
              <w:left w:val="single" w:sz="4" w:space="0" w:color="auto"/>
              <w:bottom w:val="single" w:sz="4" w:space="0" w:color="auto"/>
              <w:right w:val="single" w:sz="4" w:space="0" w:color="auto"/>
            </w:tcBorders>
          </w:tcPr>
          <w:p w:rsidR="00EB5B78" w:rsidRPr="00BD27E9" w:rsidRDefault="008D7F3D" w:rsidP="00DB14BA">
            <w:pPr>
              <w:spacing w:after="0"/>
              <w:jc w:val="left"/>
              <w:rPr>
                <w:rFonts w:cs="Arial"/>
                <w:bCs/>
              </w:rPr>
            </w:pPr>
            <w:r w:rsidRPr="00333D7F">
              <w:rPr>
                <w:rFonts w:cs="Arial"/>
              </w:rPr>
              <w:t>ESG and Sustainable Investments for Pension Funds Conference</w:t>
            </w:r>
          </w:p>
        </w:tc>
        <w:tc>
          <w:tcPr>
            <w:tcW w:w="959" w:type="pct"/>
            <w:tcBorders>
              <w:top w:val="single" w:sz="4" w:space="0" w:color="auto"/>
              <w:left w:val="single" w:sz="4" w:space="0" w:color="auto"/>
              <w:bottom w:val="single" w:sz="4" w:space="0" w:color="auto"/>
              <w:right w:val="single" w:sz="4" w:space="0" w:color="auto"/>
            </w:tcBorders>
          </w:tcPr>
          <w:p w:rsidR="00EB5B78" w:rsidRPr="00BD27E9" w:rsidRDefault="008D7F3D" w:rsidP="00DB14BA">
            <w:pPr>
              <w:spacing w:after="0"/>
              <w:jc w:val="left"/>
              <w:rPr>
                <w:rFonts w:cs="Arial"/>
                <w:bCs/>
              </w:rPr>
            </w:pPr>
            <w:r>
              <w:rPr>
                <w:rFonts w:cs="Arial"/>
              </w:rPr>
              <w:t>L</w:t>
            </w:r>
            <w:r w:rsidRPr="00333D7F">
              <w:rPr>
                <w:rFonts w:cs="Arial"/>
              </w:rPr>
              <w:t>ondon</w:t>
            </w:r>
          </w:p>
        </w:tc>
        <w:tc>
          <w:tcPr>
            <w:tcW w:w="411" w:type="pct"/>
            <w:shd w:val="clear" w:color="auto" w:fill="auto"/>
          </w:tcPr>
          <w:p w:rsidR="00EB5B78" w:rsidRPr="00F2565D"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Pr="00BD27E9" w:rsidRDefault="008D7F3D" w:rsidP="00DB14BA">
            <w:pPr>
              <w:spacing w:after="0"/>
              <w:jc w:val="left"/>
              <w:rPr>
                <w:rFonts w:cs="Arial"/>
                <w:bCs/>
              </w:rPr>
            </w:pPr>
            <w:r>
              <w:rPr>
                <w:rFonts w:cs="Arial"/>
                <w:bCs/>
              </w:rPr>
              <w:t>21/23 May 2018</w:t>
            </w:r>
          </w:p>
        </w:tc>
        <w:tc>
          <w:tcPr>
            <w:tcW w:w="2192" w:type="pct"/>
            <w:tcBorders>
              <w:top w:val="single" w:sz="4" w:space="0" w:color="auto"/>
              <w:left w:val="single" w:sz="4" w:space="0" w:color="auto"/>
              <w:bottom w:val="single" w:sz="4" w:space="0" w:color="auto"/>
              <w:right w:val="single" w:sz="4" w:space="0" w:color="auto"/>
            </w:tcBorders>
          </w:tcPr>
          <w:p w:rsidR="00EB5B78" w:rsidRPr="00BD27E9" w:rsidRDefault="008D7F3D" w:rsidP="00DB14BA">
            <w:pPr>
              <w:spacing w:after="0"/>
              <w:jc w:val="left"/>
              <w:rPr>
                <w:rFonts w:cs="Arial"/>
                <w:bCs/>
              </w:rPr>
            </w:pPr>
            <w:r>
              <w:rPr>
                <w:rFonts w:cs="Arial"/>
                <w:lang w:val="en-US"/>
              </w:rPr>
              <w:t>Local Authority Conference 2018</w:t>
            </w:r>
          </w:p>
        </w:tc>
        <w:tc>
          <w:tcPr>
            <w:tcW w:w="959" w:type="pct"/>
            <w:tcBorders>
              <w:top w:val="single" w:sz="4" w:space="0" w:color="auto"/>
              <w:left w:val="single" w:sz="4" w:space="0" w:color="auto"/>
              <w:bottom w:val="single" w:sz="4" w:space="0" w:color="auto"/>
              <w:right w:val="single" w:sz="4" w:space="0" w:color="auto"/>
            </w:tcBorders>
          </w:tcPr>
          <w:p w:rsidR="00EB5B78" w:rsidRPr="00BD27E9" w:rsidRDefault="008D7F3D" w:rsidP="00DB14BA">
            <w:pPr>
              <w:spacing w:after="0"/>
              <w:jc w:val="left"/>
              <w:rPr>
                <w:rFonts w:cs="Arial"/>
                <w:bCs/>
              </w:rPr>
            </w:pPr>
            <w:r>
              <w:rPr>
                <w:rFonts w:cs="Arial"/>
                <w:lang w:val="en-US"/>
              </w:rPr>
              <w:t>Gloucestershire</w:t>
            </w:r>
          </w:p>
        </w:tc>
        <w:tc>
          <w:tcPr>
            <w:tcW w:w="411" w:type="pct"/>
            <w:shd w:val="clear" w:color="auto" w:fill="auto"/>
          </w:tcPr>
          <w:p w:rsidR="00EB5B78" w:rsidRPr="00F2565D" w:rsidRDefault="008D7F3D" w:rsidP="00DB14BA">
            <w:pPr>
              <w:jc w:val="center"/>
              <w:rPr>
                <w:rFonts w:cs="Arial"/>
              </w:rPr>
            </w:pPr>
            <w:r>
              <w:rPr>
                <w:rFonts w:cs="Arial"/>
              </w:rPr>
              <w:t>2</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shd w:val="clear" w:color="auto" w:fill="auto"/>
          </w:tcPr>
          <w:p w:rsidR="00EB5B78" w:rsidRPr="006C4955" w:rsidRDefault="008D7F3D" w:rsidP="00DB14BA">
            <w:pPr>
              <w:spacing w:after="0"/>
              <w:jc w:val="left"/>
              <w:rPr>
                <w:rFonts w:cs="Arial"/>
              </w:rPr>
            </w:pPr>
            <w:r w:rsidRPr="006C4955">
              <w:rPr>
                <w:rFonts w:cs="Arial"/>
              </w:rPr>
              <w:t>22 May 2018</w:t>
            </w:r>
          </w:p>
        </w:tc>
        <w:tc>
          <w:tcPr>
            <w:tcW w:w="2192" w:type="pct"/>
            <w:shd w:val="clear" w:color="auto" w:fill="auto"/>
          </w:tcPr>
          <w:p w:rsidR="00EB5B78" w:rsidRPr="006C4955" w:rsidRDefault="008D7F3D" w:rsidP="00DB14BA">
            <w:pPr>
              <w:spacing w:after="0"/>
              <w:jc w:val="left"/>
              <w:rPr>
                <w:rFonts w:cs="Arial"/>
              </w:rPr>
            </w:pPr>
            <w:r>
              <w:rPr>
                <w:rFonts w:cs="Arial"/>
              </w:rPr>
              <w:t xml:space="preserve">Workshop on Credit and </w:t>
            </w:r>
            <w:r>
              <w:rPr>
                <w:rFonts w:cs="Arial"/>
              </w:rPr>
              <w:t>Infrastructure</w:t>
            </w:r>
          </w:p>
        </w:tc>
        <w:tc>
          <w:tcPr>
            <w:tcW w:w="959" w:type="pct"/>
            <w:shd w:val="clear" w:color="auto" w:fill="auto"/>
          </w:tcPr>
          <w:p w:rsidR="00EB5B78" w:rsidRPr="006C4955" w:rsidRDefault="008D7F3D" w:rsidP="00DB14BA">
            <w:pPr>
              <w:spacing w:after="0"/>
              <w:jc w:val="left"/>
              <w:rPr>
                <w:rFonts w:cs="Arial"/>
              </w:rPr>
            </w:pPr>
            <w:r>
              <w:rPr>
                <w:rFonts w:cs="Arial"/>
              </w:rPr>
              <w:t>County Hall, Preston.</w:t>
            </w:r>
          </w:p>
        </w:tc>
        <w:tc>
          <w:tcPr>
            <w:tcW w:w="411" w:type="pct"/>
            <w:shd w:val="clear" w:color="auto" w:fill="auto"/>
          </w:tcPr>
          <w:p w:rsidR="00EB5B78" w:rsidRPr="00F2565D" w:rsidRDefault="008D7F3D" w:rsidP="00DB14BA">
            <w:pPr>
              <w:jc w:val="center"/>
              <w:rPr>
                <w:rFonts w:cs="Arial"/>
              </w:rPr>
            </w:pPr>
            <w:r>
              <w:rPr>
                <w:rFonts w:cs="Arial"/>
              </w:rPr>
              <w:t>10</w:t>
            </w:r>
          </w:p>
        </w:tc>
        <w:tc>
          <w:tcPr>
            <w:tcW w:w="411" w:type="pct"/>
            <w:shd w:val="clear" w:color="auto" w:fill="auto"/>
          </w:tcPr>
          <w:p w:rsidR="00EB5B78" w:rsidRPr="00F2565D" w:rsidRDefault="008D7F3D" w:rsidP="00DB14BA">
            <w:pPr>
              <w:jc w:val="center"/>
              <w:rPr>
                <w:rFonts w:cs="Arial"/>
              </w:rPr>
            </w:pPr>
            <w:r>
              <w:rPr>
                <w:rFonts w:cs="Arial"/>
              </w:rPr>
              <w:t>4</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Pr="00DB2404" w:rsidRDefault="008D7F3D" w:rsidP="00DB14BA">
            <w:pPr>
              <w:spacing w:after="0"/>
              <w:jc w:val="left"/>
              <w:rPr>
                <w:rFonts w:cs="Arial"/>
              </w:rPr>
            </w:pPr>
            <w:r w:rsidRPr="00DB2404">
              <w:rPr>
                <w:rFonts w:cs="Arial"/>
              </w:rPr>
              <w:t>8 June 2018</w:t>
            </w:r>
          </w:p>
        </w:tc>
        <w:tc>
          <w:tcPr>
            <w:tcW w:w="2192" w:type="pct"/>
            <w:tcBorders>
              <w:top w:val="single" w:sz="4" w:space="0" w:color="auto"/>
              <w:left w:val="single" w:sz="4" w:space="0" w:color="auto"/>
              <w:bottom w:val="single" w:sz="4" w:space="0" w:color="auto"/>
              <w:right w:val="single" w:sz="4" w:space="0" w:color="auto"/>
            </w:tcBorders>
          </w:tcPr>
          <w:p w:rsidR="00EB5B78" w:rsidRPr="00DB2404" w:rsidRDefault="008D7F3D" w:rsidP="00DB14BA">
            <w:pPr>
              <w:spacing w:after="0"/>
              <w:jc w:val="left"/>
              <w:rPr>
                <w:rFonts w:cs="Arial"/>
              </w:rPr>
            </w:pPr>
            <w:r w:rsidRPr="00DB2404">
              <w:rPr>
                <w:rFonts w:cs="Arial"/>
              </w:rPr>
              <w:t>Pre committee briefing – the role of the Lancashire Local Pension Board.</w:t>
            </w:r>
          </w:p>
        </w:tc>
        <w:tc>
          <w:tcPr>
            <w:tcW w:w="959" w:type="pct"/>
            <w:shd w:val="clear" w:color="auto" w:fill="auto"/>
          </w:tcPr>
          <w:p w:rsidR="00EB5B78" w:rsidRPr="006C4955" w:rsidRDefault="008D7F3D" w:rsidP="00DB14BA">
            <w:pPr>
              <w:spacing w:after="0"/>
              <w:jc w:val="left"/>
              <w:rPr>
                <w:rFonts w:cs="Arial"/>
              </w:rPr>
            </w:pPr>
            <w:r>
              <w:rPr>
                <w:rFonts w:cs="Arial"/>
              </w:rPr>
              <w:t>County Hall, Preston</w:t>
            </w:r>
          </w:p>
        </w:tc>
        <w:tc>
          <w:tcPr>
            <w:tcW w:w="411" w:type="pct"/>
            <w:shd w:val="clear" w:color="auto" w:fill="auto"/>
          </w:tcPr>
          <w:p w:rsidR="00EB5B78" w:rsidRPr="00F2565D" w:rsidRDefault="008D7F3D" w:rsidP="00DB14BA">
            <w:pPr>
              <w:jc w:val="center"/>
              <w:rPr>
                <w:rFonts w:cs="Arial"/>
              </w:rPr>
            </w:pPr>
            <w:r>
              <w:rPr>
                <w:rFonts w:cs="Arial"/>
              </w:rPr>
              <w:t>15</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Pr="00D00B10" w:rsidRDefault="008D7F3D" w:rsidP="00DB14BA">
            <w:pPr>
              <w:spacing w:after="0"/>
              <w:jc w:val="left"/>
              <w:rPr>
                <w:rFonts w:cs="Arial"/>
              </w:rPr>
            </w:pPr>
            <w:r w:rsidRPr="00D00B10">
              <w:rPr>
                <w:rFonts w:cs="Arial"/>
              </w:rPr>
              <w:t>28 June 2018</w:t>
            </w:r>
          </w:p>
        </w:tc>
        <w:tc>
          <w:tcPr>
            <w:tcW w:w="2192" w:type="pct"/>
            <w:tcBorders>
              <w:top w:val="single" w:sz="4" w:space="0" w:color="auto"/>
              <w:left w:val="single" w:sz="4" w:space="0" w:color="auto"/>
              <w:bottom w:val="single" w:sz="4" w:space="0" w:color="auto"/>
              <w:right w:val="single" w:sz="4" w:space="0" w:color="auto"/>
            </w:tcBorders>
          </w:tcPr>
          <w:p w:rsidR="00EB5B78" w:rsidRPr="00D00B10" w:rsidRDefault="008D7F3D" w:rsidP="00DB14BA">
            <w:pPr>
              <w:spacing w:after="0"/>
              <w:jc w:val="left"/>
              <w:rPr>
                <w:rFonts w:cs="Arial"/>
              </w:rPr>
            </w:pPr>
            <w:r>
              <w:rPr>
                <w:rFonts w:cs="Arial"/>
              </w:rPr>
              <w:t>Workshop on LCPF Annual Report and accounts</w:t>
            </w:r>
          </w:p>
        </w:tc>
        <w:tc>
          <w:tcPr>
            <w:tcW w:w="959" w:type="pct"/>
            <w:shd w:val="clear" w:color="auto" w:fill="auto"/>
          </w:tcPr>
          <w:p w:rsidR="00EB5B78" w:rsidRPr="00D00B10" w:rsidRDefault="008D7F3D" w:rsidP="00DB14BA">
            <w:pPr>
              <w:spacing w:after="0"/>
              <w:jc w:val="left"/>
              <w:rPr>
                <w:rFonts w:cs="Arial"/>
              </w:rPr>
            </w:pPr>
            <w:r>
              <w:rPr>
                <w:rFonts w:cs="Arial"/>
              </w:rPr>
              <w:t>County Hall, Preston</w:t>
            </w:r>
          </w:p>
        </w:tc>
        <w:tc>
          <w:tcPr>
            <w:tcW w:w="411" w:type="pct"/>
            <w:shd w:val="clear" w:color="auto" w:fill="auto"/>
          </w:tcPr>
          <w:p w:rsidR="00EB5B78" w:rsidRDefault="008D7F3D" w:rsidP="00DB14BA">
            <w:pPr>
              <w:jc w:val="center"/>
              <w:rPr>
                <w:rFonts w:cs="Arial"/>
              </w:rPr>
            </w:pPr>
            <w:r>
              <w:rPr>
                <w:rFonts w:cs="Arial"/>
              </w:rPr>
              <w:t>9</w:t>
            </w:r>
          </w:p>
        </w:tc>
        <w:tc>
          <w:tcPr>
            <w:tcW w:w="411" w:type="pct"/>
            <w:shd w:val="clear" w:color="auto" w:fill="auto"/>
          </w:tcPr>
          <w:p w:rsidR="00EB5B78" w:rsidRPr="00F2565D" w:rsidRDefault="008D7F3D" w:rsidP="00DB14BA">
            <w:pPr>
              <w:jc w:val="center"/>
              <w:rPr>
                <w:rFonts w:cs="Arial"/>
              </w:rPr>
            </w:pPr>
            <w:r>
              <w:rPr>
                <w:rFonts w:cs="Arial"/>
              </w:rPr>
              <w:t>2</w:t>
            </w:r>
          </w:p>
        </w:tc>
      </w:tr>
      <w:tr w:rsidR="00503758" w:rsidTr="00811C4F">
        <w:tc>
          <w:tcPr>
            <w:tcW w:w="1028" w:type="pct"/>
            <w:tcBorders>
              <w:top w:val="single" w:sz="4" w:space="0" w:color="auto"/>
              <w:left w:val="single" w:sz="4" w:space="0" w:color="auto"/>
              <w:bottom w:val="single" w:sz="4" w:space="0" w:color="auto"/>
              <w:right w:val="single" w:sz="4" w:space="0" w:color="auto"/>
            </w:tcBorders>
            <w:shd w:val="clear" w:color="auto" w:fill="auto"/>
          </w:tcPr>
          <w:p w:rsidR="00EB5B78" w:rsidRPr="00A90796" w:rsidRDefault="008D7F3D" w:rsidP="00DB14BA">
            <w:pPr>
              <w:spacing w:after="0"/>
              <w:jc w:val="left"/>
              <w:rPr>
                <w:rFonts w:cs="Arial"/>
                <w:bCs/>
              </w:rPr>
            </w:pPr>
            <w:r w:rsidRPr="00A90796">
              <w:rPr>
                <w:rFonts w:cs="Arial"/>
                <w:bCs/>
              </w:rPr>
              <w:t>16</w:t>
            </w:r>
            <w:r>
              <w:rPr>
                <w:rFonts w:cs="Arial"/>
                <w:bCs/>
              </w:rPr>
              <w:t>/18</w:t>
            </w:r>
            <w:r w:rsidRPr="00A90796">
              <w:rPr>
                <w:rFonts w:cs="Arial"/>
                <w:bCs/>
              </w:rPr>
              <w:t xml:space="preserve"> July 2018</w:t>
            </w:r>
          </w:p>
        </w:tc>
        <w:tc>
          <w:tcPr>
            <w:tcW w:w="2192" w:type="pct"/>
            <w:tcBorders>
              <w:top w:val="single" w:sz="4" w:space="0" w:color="auto"/>
              <w:left w:val="single" w:sz="4" w:space="0" w:color="auto"/>
              <w:bottom w:val="single" w:sz="4" w:space="0" w:color="auto"/>
              <w:right w:val="single" w:sz="4" w:space="0" w:color="auto"/>
            </w:tcBorders>
            <w:shd w:val="clear" w:color="auto" w:fill="auto"/>
          </w:tcPr>
          <w:p w:rsidR="00EB5B78" w:rsidRPr="00A90796" w:rsidRDefault="008D7F3D" w:rsidP="00DB14BA">
            <w:pPr>
              <w:spacing w:after="0"/>
              <w:jc w:val="left"/>
              <w:rPr>
                <w:rFonts w:cs="Arial"/>
                <w:bCs/>
              </w:rPr>
            </w:pPr>
            <w:r>
              <w:rPr>
                <w:rFonts w:cs="Arial"/>
              </w:rPr>
              <w:t xml:space="preserve">LAPFF </w:t>
            </w:r>
            <w:r w:rsidRPr="00A90796">
              <w:rPr>
                <w:rFonts w:cs="Arial"/>
              </w:rPr>
              <w:t xml:space="preserve">Investment Seminar </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EB5B78" w:rsidRPr="00A90796" w:rsidRDefault="008D7F3D" w:rsidP="00DB14BA">
            <w:pPr>
              <w:spacing w:after="0"/>
              <w:jc w:val="left"/>
              <w:rPr>
                <w:rFonts w:cs="Arial"/>
              </w:rPr>
            </w:pPr>
            <w:r w:rsidRPr="00A90796">
              <w:rPr>
                <w:rFonts w:cs="Arial"/>
              </w:rPr>
              <w:t>Hertfordshire</w:t>
            </w:r>
          </w:p>
        </w:tc>
        <w:tc>
          <w:tcPr>
            <w:tcW w:w="411" w:type="pct"/>
            <w:shd w:val="clear" w:color="auto" w:fill="auto"/>
          </w:tcPr>
          <w:p w:rsidR="00EB5B78"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Pr>
          <w:p w:rsidR="00EB5B78" w:rsidRPr="00CE7B89" w:rsidRDefault="008D7F3D" w:rsidP="00DB14BA">
            <w:pPr>
              <w:spacing w:after="0"/>
              <w:jc w:val="left"/>
              <w:rPr>
                <w:rFonts w:cs="Arial"/>
              </w:rPr>
            </w:pPr>
            <w:r w:rsidRPr="00CE7B89">
              <w:rPr>
                <w:rFonts w:cs="Arial"/>
              </w:rPr>
              <w:t>6/7 Sept 2018</w:t>
            </w:r>
          </w:p>
        </w:tc>
        <w:tc>
          <w:tcPr>
            <w:tcW w:w="2192" w:type="pct"/>
          </w:tcPr>
          <w:p w:rsidR="00EB5B78" w:rsidRPr="00CE7B89" w:rsidRDefault="008D7F3D" w:rsidP="00DB14BA">
            <w:pPr>
              <w:spacing w:after="0"/>
              <w:jc w:val="left"/>
              <w:rPr>
                <w:rFonts w:cs="Arial"/>
                <w:color w:val="FF0000"/>
              </w:rPr>
            </w:pPr>
            <w:r>
              <w:rPr>
                <w:rFonts w:cs="Arial"/>
              </w:rPr>
              <w:t xml:space="preserve">LGC </w:t>
            </w:r>
            <w:r w:rsidRPr="00CE7B89">
              <w:rPr>
                <w:rFonts w:cs="Arial"/>
              </w:rPr>
              <w:t>Investment Seminar</w:t>
            </w:r>
          </w:p>
        </w:tc>
        <w:tc>
          <w:tcPr>
            <w:tcW w:w="959" w:type="pct"/>
          </w:tcPr>
          <w:p w:rsidR="00EB5B78" w:rsidRPr="00CE7B89" w:rsidRDefault="008D7F3D" w:rsidP="00DB14BA">
            <w:pPr>
              <w:spacing w:after="0"/>
              <w:jc w:val="left"/>
              <w:rPr>
                <w:rFonts w:cs="Arial"/>
              </w:rPr>
            </w:pPr>
            <w:r w:rsidRPr="00CE7B89">
              <w:rPr>
                <w:rFonts w:cs="Arial"/>
              </w:rPr>
              <w:t>Newport, South Wales</w:t>
            </w:r>
          </w:p>
        </w:tc>
        <w:tc>
          <w:tcPr>
            <w:tcW w:w="411" w:type="pct"/>
            <w:shd w:val="clear" w:color="auto" w:fill="auto"/>
          </w:tcPr>
          <w:p w:rsidR="00EB5B78" w:rsidRDefault="008D7F3D" w:rsidP="00DB14BA">
            <w:pPr>
              <w:jc w:val="center"/>
              <w:rPr>
                <w:rFonts w:cs="Arial"/>
              </w:rPr>
            </w:pPr>
            <w:r>
              <w:rPr>
                <w:rFonts w:cs="Arial"/>
              </w:rPr>
              <w:t>2</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Pr>
          <w:p w:rsidR="00EB5B78" w:rsidRPr="00C150C6" w:rsidRDefault="008D7F3D" w:rsidP="00DB14BA">
            <w:pPr>
              <w:spacing w:after="0"/>
              <w:jc w:val="left"/>
              <w:rPr>
                <w:rFonts w:cs="Arial"/>
              </w:rPr>
            </w:pPr>
            <w:r w:rsidRPr="00C150C6">
              <w:rPr>
                <w:rFonts w:cs="Arial"/>
              </w:rPr>
              <w:t>14 Sept 2018</w:t>
            </w:r>
          </w:p>
        </w:tc>
        <w:tc>
          <w:tcPr>
            <w:tcW w:w="2192" w:type="pct"/>
          </w:tcPr>
          <w:p w:rsidR="00EB5B78" w:rsidRPr="00C150C6" w:rsidRDefault="008D7F3D" w:rsidP="00DB14BA">
            <w:pPr>
              <w:spacing w:after="0"/>
              <w:jc w:val="left"/>
            </w:pPr>
            <w:r w:rsidRPr="00C150C6">
              <w:rPr>
                <w:rFonts w:cs="Arial"/>
              </w:rPr>
              <w:t>Pre committee briefing – Media report on LGPS investment in shale gas extraction.</w:t>
            </w:r>
          </w:p>
        </w:tc>
        <w:tc>
          <w:tcPr>
            <w:tcW w:w="959" w:type="pct"/>
            <w:shd w:val="clear" w:color="auto" w:fill="auto"/>
          </w:tcPr>
          <w:p w:rsidR="00EB5B78" w:rsidRPr="00C150C6" w:rsidRDefault="008D7F3D" w:rsidP="00DB14BA">
            <w:pPr>
              <w:spacing w:after="0"/>
              <w:jc w:val="left"/>
              <w:rPr>
                <w:rFonts w:cs="Arial"/>
              </w:rPr>
            </w:pPr>
            <w:r w:rsidRPr="00C150C6">
              <w:rPr>
                <w:rFonts w:cs="Arial"/>
              </w:rPr>
              <w:t>County Hall, Preston</w:t>
            </w:r>
          </w:p>
        </w:tc>
        <w:tc>
          <w:tcPr>
            <w:tcW w:w="411" w:type="pct"/>
            <w:shd w:val="clear" w:color="auto" w:fill="auto"/>
          </w:tcPr>
          <w:p w:rsidR="00EB5B78" w:rsidRDefault="008D7F3D" w:rsidP="00DB14BA">
            <w:pPr>
              <w:jc w:val="center"/>
              <w:rPr>
                <w:rFonts w:cs="Arial"/>
              </w:rPr>
            </w:pPr>
            <w:r>
              <w:rPr>
                <w:rFonts w:cs="Arial"/>
              </w:rPr>
              <w:t>16</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Borders>
              <w:top w:val="single" w:sz="4" w:space="0" w:color="auto"/>
              <w:left w:val="single" w:sz="4" w:space="0" w:color="auto"/>
              <w:bottom w:val="single" w:sz="4" w:space="0" w:color="auto"/>
              <w:right w:val="single" w:sz="4" w:space="0" w:color="auto"/>
            </w:tcBorders>
            <w:shd w:val="clear" w:color="auto" w:fill="auto"/>
          </w:tcPr>
          <w:p w:rsidR="00EB5B78" w:rsidRPr="00250841" w:rsidRDefault="008D7F3D" w:rsidP="00DB14BA">
            <w:pPr>
              <w:spacing w:after="0"/>
              <w:jc w:val="left"/>
              <w:rPr>
                <w:rFonts w:cs="Arial"/>
                <w:bCs/>
              </w:rPr>
            </w:pPr>
            <w:r>
              <w:rPr>
                <w:rFonts w:cs="Arial"/>
                <w:bCs/>
              </w:rPr>
              <w:t>23/24 Sept 2018</w:t>
            </w:r>
          </w:p>
        </w:tc>
        <w:tc>
          <w:tcPr>
            <w:tcW w:w="2192" w:type="pct"/>
            <w:tcBorders>
              <w:top w:val="single" w:sz="4" w:space="0" w:color="auto"/>
              <w:left w:val="single" w:sz="4" w:space="0" w:color="auto"/>
              <w:bottom w:val="single" w:sz="4" w:space="0" w:color="auto"/>
              <w:right w:val="single" w:sz="4" w:space="0" w:color="auto"/>
            </w:tcBorders>
            <w:shd w:val="clear" w:color="auto" w:fill="auto"/>
          </w:tcPr>
          <w:p w:rsidR="00EB5B78" w:rsidRPr="000E6CB7" w:rsidRDefault="008D7F3D" w:rsidP="00DB14BA">
            <w:pPr>
              <w:spacing w:after="0"/>
              <w:jc w:val="left"/>
              <w:rPr>
                <w:rFonts w:cs="Arial"/>
                <w:bCs/>
              </w:rPr>
            </w:pPr>
            <w:r w:rsidRPr="000E6CB7">
              <w:rPr>
                <w:rFonts w:cs="Arial"/>
              </w:rPr>
              <w:t xml:space="preserve">Pension </w:t>
            </w:r>
            <w:r w:rsidRPr="000E6CB7">
              <w:rPr>
                <w:rFonts w:cs="Arial"/>
              </w:rPr>
              <w:t>Trustees Circle Seminar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EB5B78" w:rsidRPr="00250841" w:rsidRDefault="008D7F3D" w:rsidP="00DB14BA">
            <w:pPr>
              <w:spacing w:after="0"/>
              <w:jc w:val="left"/>
              <w:rPr>
                <w:rFonts w:cs="Arial"/>
                <w:bCs/>
              </w:rPr>
            </w:pPr>
            <w:r>
              <w:rPr>
                <w:rFonts w:cs="Arial"/>
                <w:bCs/>
              </w:rPr>
              <w:t>York</w:t>
            </w:r>
          </w:p>
        </w:tc>
        <w:tc>
          <w:tcPr>
            <w:tcW w:w="411" w:type="pct"/>
            <w:shd w:val="clear" w:color="auto" w:fill="auto"/>
          </w:tcPr>
          <w:p w:rsidR="00EB5B78"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bCs/>
              </w:rPr>
            </w:pPr>
            <w:r>
              <w:rPr>
                <w:rFonts w:cs="Arial"/>
                <w:bCs/>
              </w:rPr>
              <w:t>26 Sept 2018</w:t>
            </w:r>
          </w:p>
        </w:tc>
        <w:tc>
          <w:tcPr>
            <w:tcW w:w="2192"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bCs/>
              </w:rPr>
            </w:pPr>
            <w:r>
              <w:rPr>
                <w:rFonts w:cs="Arial"/>
                <w:bCs/>
              </w:rPr>
              <w:t xml:space="preserve">Workshop on </w:t>
            </w:r>
            <w:r>
              <w:rPr>
                <w:rFonts w:cs="Arial"/>
              </w:rPr>
              <w:t>'Analysing the Macro Backdrop for Investing'</w:t>
            </w:r>
          </w:p>
        </w:tc>
        <w:tc>
          <w:tcPr>
            <w:tcW w:w="959"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bCs/>
              </w:rPr>
            </w:pPr>
            <w:r>
              <w:rPr>
                <w:rFonts w:cs="Arial"/>
                <w:bCs/>
              </w:rPr>
              <w:t>County Hall, Preston</w:t>
            </w:r>
          </w:p>
        </w:tc>
        <w:tc>
          <w:tcPr>
            <w:tcW w:w="411" w:type="pct"/>
            <w:shd w:val="clear" w:color="auto" w:fill="auto"/>
          </w:tcPr>
          <w:p w:rsidR="00EB5B78" w:rsidRPr="00F2565D" w:rsidRDefault="008D7F3D" w:rsidP="00DB14BA">
            <w:pPr>
              <w:jc w:val="center"/>
              <w:rPr>
                <w:rFonts w:cs="Arial"/>
              </w:rPr>
            </w:pPr>
            <w:r>
              <w:rPr>
                <w:rFonts w:cs="Arial"/>
              </w:rPr>
              <w:t>7</w:t>
            </w:r>
          </w:p>
        </w:tc>
        <w:tc>
          <w:tcPr>
            <w:tcW w:w="411" w:type="pct"/>
            <w:shd w:val="clear" w:color="auto" w:fill="auto"/>
          </w:tcPr>
          <w:p w:rsidR="00EB5B78" w:rsidRPr="00F2565D" w:rsidRDefault="008D7F3D" w:rsidP="00DB14BA">
            <w:pPr>
              <w:jc w:val="center"/>
              <w:rPr>
                <w:rFonts w:cs="Arial"/>
              </w:rPr>
            </w:pPr>
            <w:r>
              <w:rPr>
                <w:rFonts w:cs="Arial"/>
              </w:rPr>
              <w:t>2</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bCs/>
              </w:rPr>
            </w:pPr>
            <w:r>
              <w:rPr>
                <w:rFonts w:cs="Arial"/>
                <w:bCs/>
              </w:rPr>
              <w:t>26 Sept 2018</w:t>
            </w:r>
          </w:p>
        </w:tc>
        <w:tc>
          <w:tcPr>
            <w:tcW w:w="2192"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bCs/>
              </w:rPr>
            </w:pPr>
            <w:r>
              <w:rPr>
                <w:rFonts w:cs="Arial"/>
              </w:rPr>
              <w:t>Introduction to the Local Government Pension Scheme</w:t>
            </w:r>
          </w:p>
        </w:tc>
        <w:tc>
          <w:tcPr>
            <w:tcW w:w="959"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bCs/>
              </w:rPr>
            </w:pPr>
            <w:r>
              <w:rPr>
                <w:rFonts w:cs="Arial"/>
              </w:rPr>
              <w:t>London</w:t>
            </w:r>
          </w:p>
        </w:tc>
        <w:tc>
          <w:tcPr>
            <w:tcW w:w="411" w:type="pct"/>
            <w:shd w:val="clear" w:color="auto" w:fill="auto"/>
          </w:tcPr>
          <w:p w:rsidR="00EB5B78" w:rsidRPr="00F2565D"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1</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bCs/>
              </w:rPr>
            </w:pPr>
            <w:r>
              <w:rPr>
                <w:rFonts w:cs="Arial"/>
                <w:bCs/>
              </w:rPr>
              <w:t>12 Oct 2018</w:t>
            </w:r>
          </w:p>
        </w:tc>
        <w:tc>
          <w:tcPr>
            <w:tcW w:w="2192" w:type="pct"/>
            <w:tcBorders>
              <w:top w:val="single" w:sz="4" w:space="0" w:color="auto"/>
              <w:left w:val="single" w:sz="4" w:space="0" w:color="auto"/>
              <w:bottom w:val="single" w:sz="4" w:space="0" w:color="auto"/>
              <w:right w:val="single" w:sz="4" w:space="0" w:color="auto"/>
            </w:tcBorders>
          </w:tcPr>
          <w:p w:rsidR="00EB5B78" w:rsidRPr="001D632F" w:rsidRDefault="008D7F3D" w:rsidP="00DB14BA">
            <w:pPr>
              <w:jc w:val="left"/>
              <w:rPr>
                <w:rFonts w:cs="Arial"/>
                <w:bCs/>
              </w:rPr>
            </w:pPr>
            <w:r w:rsidRPr="001D632F">
              <w:rPr>
                <w:rFonts w:cs="Arial"/>
              </w:rPr>
              <w:t>LGPS Autumn Seminar for Pension Board</w:t>
            </w:r>
            <w:r w:rsidRPr="001D632F">
              <w:rPr>
                <w:rFonts w:cs="Arial"/>
              </w:rPr>
              <w:t xml:space="preserve"> members</w:t>
            </w:r>
          </w:p>
        </w:tc>
        <w:tc>
          <w:tcPr>
            <w:tcW w:w="959" w:type="pct"/>
            <w:tcBorders>
              <w:top w:val="single" w:sz="4" w:space="0" w:color="auto"/>
              <w:left w:val="single" w:sz="4" w:space="0" w:color="auto"/>
              <w:bottom w:val="single" w:sz="4" w:space="0" w:color="auto"/>
              <w:right w:val="single" w:sz="4" w:space="0" w:color="auto"/>
            </w:tcBorders>
          </w:tcPr>
          <w:p w:rsidR="00EB5B78" w:rsidRPr="001D632F" w:rsidRDefault="008D7F3D" w:rsidP="00DB14BA">
            <w:pPr>
              <w:jc w:val="left"/>
              <w:rPr>
                <w:rFonts w:cs="Arial"/>
              </w:rPr>
            </w:pPr>
            <w:r>
              <w:rPr>
                <w:rFonts w:cs="Arial"/>
                <w:color w:val="333333"/>
              </w:rPr>
              <w:t>L</w:t>
            </w:r>
            <w:r w:rsidRPr="001D632F">
              <w:rPr>
                <w:rFonts w:cs="Arial"/>
                <w:color w:val="333333"/>
              </w:rPr>
              <w:t>iverpool</w:t>
            </w:r>
          </w:p>
        </w:tc>
        <w:tc>
          <w:tcPr>
            <w:tcW w:w="411" w:type="pct"/>
            <w:shd w:val="clear" w:color="auto" w:fill="auto"/>
          </w:tcPr>
          <w:p w:rsidR="00EB5B78" w:rsidRPr="00F2565D" w:rsidRDefault="008D7F3D" w:rsidP="00DB14BA">
            <w:pPr>
              <w:jc w:val="center"/>
              <w:rPr>
                <w:rFonts w:cs="Arial"/>
              </w:rPr>
            </w:pPr>
            <w:r>
              <w:rPr>
                <w:rFonts w:cs="Arial"/>
              </w:rPr>
              <w:t>0</w:t>
            </w:r>
          </w:p>
        </w:tc>
        <w:tc>
          <w:tcPr>
            <w:tcW w:w="411" w:type="pct"/>
            <w:shd w:val="clear" w:color="auto" w:fill="auto"/>
          </w:tcPr>
          <w:p w:rsidR="00EB5B78" w:rsidRPr="00F2565D" w:rsidRDefault="008D7F3D" w:rsidP="00DB14BA">
            <w:pPr>
              <w:jc w:val="center"/>
              <w:rPr>
                <w:rFonts w:cs="Arial"/>
              </w:rPr>
            </w:pPr>
            <w:r>
              <w:rPr>
                <w:rFonts w:cs="Arial"/>
              </w:rPr>
              <w:t>2</w:t>
            </w:r>
          </w:p>
        </w:tc>
      </w:tr>
      <w:tr w:rsidR="00503758" w:rsidTr="00811C4F">
        <w:tc>
          <w:tcPr>
            <w:tcW w:w="1028" w:type="pct"/>
          </w:tcPr>
          <w:p w:rsidR="00EB5B78" w:rsidRPr="00CE7B89" w:rsidRDefault="008D7F3D" w:rsidP="00DB14BA">
            <w:pPr>
              <w:spacing w:after="0"/>
              <w:jc w:val="left"/>
              <w:rPr>
                <w:rFonts w:cs="Arial"/>
              </w:rPr>
            </w:pPr>
            <w:r>
              <w:rPr>
                <w:rFonts w:cs="Arial"/>
              </w:rPr>
              <w:t>17/19 Oct 2018</w:t>
            </w:r>
          </w:p>
        </w:tc>
        <w:tc>
          <w:tcPr>
            <w:tcW w:w="2192" w:type="pct"/>
          </w:tcPr>
          <w:p w:rsidR="00EB5B78" w:rsidRPr="00CE7B89" w:rsidRDefault="008D7F3D" w:rsidP="00DB14BA">
            <w:pPr>
              <w:spacing w:after="0"/>
              <w:jc w:val="left"/>
              <w:rPr>
                <w:rFonts w:cs="Arial"/>
                <w:color w:val="FF0000"/>
              </w:rPr>
            </w:pPr>
            <w:r>
              <w:rPr>
                <w:rFonts w:cs="Arial"/>
                <w:bCs/>
              </w:rPr>
              <w:t xml:space="preserve">PLSA </w:t>
            </w:r>
            <w:r w:rsidRPr="00B709FA">
              <w:rPr>
                <w:rFonts w:cs="Arial"/>
                <w:bCs/>
              </w:rPr>
              <w:t>Annual Conference and Exhibition</w:t>
            </w:r>
            <w:r>
              <w:rPr>
                <w:rFonts w:cs="Arial"/>
                <w:bCs/>
              </w:rPr>
              <w:t>.</w:t>
            </w:r>
            <w:r w:rsidRPr="00B709FA">
              <w:rPr>
                <w:rFonts w:cs="Arial"/>
              </w:rPr>
              <w:t xml:space="preserve"> </w:t>
            </w:r>
          </w:p>
        </w:tc>
        <w:tc>
          <w:tcPr>
            <w:tcW w:w="959" w:type="pct"/>
          </w:tcPr>
          <w:p w:rsidR="00EB5B78" w:rsidRPr="00CE7B89" w:rsidRDefault="008D7F3D" w:rsidP="00DB14BA">
            <w:pPr>
              <w:spacing w:after="0"/>
              <w:jc w:val="left"/>
              <w:rPr>
                <w:rFonts w:cs="Arial"/>
              </w:rPr>
            </w:pPr>
            <w:r>
              <w:rPr>
                <w:rFonts w:cs="Arial"/>
              </w:rPr>
              <w:t>Liverpool</w:t>
            </w:r>
          </w:p>
        </w:tc>
        <w:tc>
          <w:tcPr>
            <w:tcW w:w="411" w:type="pct"/>
            <w:shd w:val="clear" w:color="auto" w:fill="auto"/>
          </w:tcPr>
          <w:p w:rsidR="00EB5B78" w:rsidRPr="00F2565D" w:rsidRDefault="008D7F3D" w:rsidP="00DB14BA">
            <w:pPr>
              <w:jc w:val="center"/>
              <w:rPr>
                <w:rFonts w:cs="Arial"/>
              </w:rPr>
            </w:pPr>
            <w:r>
              <w:rPr>
                <w:rFonts w:cs="Arial"/>
              </w:rPr>
              <w:t>2</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shd w:val="clear" w:color="auto" w:fill="auto"/>
          </w:tcPr>
          <w:p w:rsidR="00EB5B78" w:rsidRPr="00250841" w:rsidRDefault="008D7F3D" w:rsidP="00DB14BA">
            <w:pPr>
              <w:spacing w:after="0"/>
              <w:jc w:val="left"/>
              <w:rPr>
                <w:rFonts w:cs="Arial"/>
              </w:rPr>
            </w:pPr>
            <w:r>
              <w:rPr>
                <w:rFonts w:cs="Arial"/>
              </w:rPr>
              <w:t>6 Nov 2018</w:t>
            </w:r>
          </w:p>
        </w:tc>
        <w:tc>
          <w:tcPr>
            <w:tcW w:w="2192" w:type="pct"/>
            <w:shd w:val="clear" w:color="auto" w:fill="auto"/>
          </w:tcPr>
          <w:p w:rsidR="00EB5B78" w:rsidRPr="00250841" w:rsidRDefault="008D7F3D" w:rsidP="00DB14BA">
            <w:pPr>
              <w:spacing w:after="0"/>
              <w:jc w:val="left"/>
              <w:rPr>
                <w:rFonts w:cs="Arial"/>
              </w:rPr>
            </w:pPr>
            <w:r>
              <w:rPr>
                <w:rFonts w:cs="Arial"/>
              </w:rPr>
              <w:t>Workshop on the Actuarial Valuation</w:t>
            </w:r>
          </w:p>
        </w:tc>
        <w:tc>
          <w:tcPr>
            <w:tcW w:w="959" w:type="pct"/>
            <w:shd w:val="clear" w:color="auto" w:fill="auto"/>
          </w:tcPr>
          <w:p w:rsidR="00EB5B78" w:rsidRPr="00250841" w:rsidRDefault="008D7F3D" w:rsidP="00DB14BA">
            <w:pPr>
              <w:spacing w:after="0"/>
              <w:jc w:val="left"/>
              <w:rPr>
                <w:rFonts w:cs="Arial"/>
              </w:rPr>
            </w:pPr>
            <w:r>
              <w:rPr>
                <w:rFonts w:cs="Arial"/>
              </w:rPr>
              <w:t>County Hall, Preston</w:t>
            </w:r>
          </w:p>
        </w:tc>
        <w:tc>
          <w:tcPr>
            <w:tcW w:w="411" w:type="pct"/>
            <w:shd w:val="clear" w:color="auto" w:fill="auto"/>
          </w:tcPr>
          <w:p w:rsidR="00EB5B78" w:rsidRPr="00F2565D" w:rsidRDefault="008D7F3D" w:rsidP="00DB14BA">
            <w:pPr>
              <w:jc w:val="center"/>
              <w:rPr>
                <w:rFonts w:cs="Arial"/>
              </w:rPr>
            </w:pPr>
            <w:r>
              <w:rPr>
                <w:rFonts w:cs="Arial"/>
              </w:rPr>
              <w:t>8</w:t>
            </w:r>
          </w:p>
        </w:tc>
        <w:tc>
          <w:tcPr>
            <w:tcW w:w="411" w:type="pct"/>
            <w:shd w:val="clear" w:color="auto" w:fill="auto"/>
          </w:tcPr>
          <w:p w:rsidR="00EB5B78" w:rsidRPr="00F2565D" w:rsidRDefault="008D7F3D" w:rsidP="00DB14BA">
            <w:pPr>
              <w:jc w:val="center"/>
              <w:rPr>
                <w:rFonts w:cs="Arial"/>
              </w:rPr>
            </w:pPr>
            <w:r>
              <w:rPr>
                <w:rFonts w:cs="Arial"/>
              </w:rPr>
              <w:t>5</w:t>
            </w:r>
          </w:p>
        </w:tc>
      </w:tr>
      <w:tr w:rsidR="00503758" w:rsidTr="00811C4F">
        <w:tc>
          <w:tcPr>
            <w:tcW w:w="1028" w:type="pct"/>
          </w:tcPr>
          <w:p w:rsidR="00EB5B78" w:rsidRDefault="008D7F3D" w:rsidP="00DB14BA">
            <w:pPr>
              <w:spacing w:after="0"/>
              <w:jc w:val="left"/>
              <w:rPr>
                <w:rFonts w:cs="Arial"/>
              </w:rPr>
            </w:pPr>
            <w:r>
              <w:rPr>
                <w:rFonts w:cs="Arial"/>
              </w:rPr>
              <w:lastRenderedPageBreak/>
              <w:t>15 Nov 2018</w:t>
            </w:r>
          </w:p>
        </w:tc>
        <w:tc>
          <w:tcPr>
            <w:tcW w:w="2192" w:type="pct"/>
          </w:tcPr>
          <w:p w:rsidR="00EB5B78" w:rsidRPr="00D7736E" w:rsidRDefault="008D7F3D" w:rsidP="00DB14BA">
            <w:pPr>
              <w:spacing w:after="0"/>
              <w:jc w:val="left"/>
              <w:rPr>
                <w:rFonts w:cs="Arial"/>
                <w:color w:val="FF0000"/>
              </w:rPr>
            </w:pPr>
            <w:r w:rsidRPr="00D7736E">
              <w:rPr>
                <w:rFonts w:cs="Arial"/>
                <w:bCs/>
              </w:rPr>
              <w:t xml:space="preserve">Ministry for Housing, Communities and Local Government and Local Government </w:t>
            </w:r>
            <w:r w:rsidRPr="00D7736E">
              <w:rPr>
                <w:rFonts w:cs="Arial"/>
                <w:bCs/>
              </w:rPr>
              <w:t>Pension Scheme Advisory Board Infrastructure event</w:t>
            </w:r>
            <w:r>
              <w:rPr>
                <w:rFonts w:cs="Arial"/>
                <w:bCs/>
              </w:rPr>
              <w:t>.</w:t>
            </w:r>
          </w:p>
        </w:tc>
        <w:tc>
          <w:tcPr>
            <w:tcW w:w="959" w:type="pct"/>
          </w:tcPr>
          <w:p w:rsidR="00EB5B78" w:rsidRPr="00D7736E" w:rsidRDefault="008D7F3D" w:rsidP="00DB14BA">
            <w:pPr>
              <w:spacing w:after="0"/>
              <w:jc w:val="left"/>
              <w:rPr>
                <w:rFonts w:cs="Arial"/>
              </w:rPr>
            </w:pPr>
            <w:r w:rsidRPr="00D7736E">
              <w:rPr>
                <w:rFonts w:cs="Arial"/>
                <w:bCs/>
              </w:rPr>
              <w:t xml:space="preserve">London </w:t>
            </w:r>
          </w:p>
        </w:tc>
        <w:tc>
          <w:tcPr>
            <w:tcW w:w="411" w:type="pct"/>
            <w:shd w:val="clear" w:color="auto" w:fill="auto"/>
          </w:tcPr>
          <w:p w:rsidR="00EB5B78" w:rsidRPr="00F2565D"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Pr>
          <w:p w:rsidR="00EB5B78" w:rsidRPr="0007114E" w:rsidRDefault="008D7F3D" w:rsidP="00DB14BA">
            <w:pPr>
              <w:spacing w:after="0"/>
              <w:jc w:val="left"/>
              <w:rPr>
                <w:rFonts w:cs="Arial"/>
              </w:rPr>
            </w:pPr>
            <w:r w:rsidRPr="0007114E">
              <w:rPr>
                <w:rFonts w:cs="Arial"/>
              </w:rPr>
              <w:t>22 Nov 2018</w:t>
            </w:r>
          </w:p>
        </w:tc>
        <w:tc>
          <w:tcPr>
            <w:tcW w:w="2192" w:type="pct"/>
          </w:tcPr>
          <w:p w:rsidR="00EB5B78" w:rsidRPr="0007114E" w:rsidRDefault="008D7F3D" w:rsidP="00DB14BA">
            <w:pPr>
              <w:spacing w:after="0"/>
              <w:jc w:val="left"/>
            </w:pPr>
            <w:r w:rsidRPr="0007114E">
              <w:rPr>
                <w:rFonts w:cs="Arial"/>
              </w:rPr>
              <w:t>Northern Conference on Pension Funds</w:t>
            </w:r>
          </w:p>
        </w:tc>
        <w:tc>
          <w:tcPr>
            <w:tcW w:w="959" w:type="pct"/>
            <w:shd w:val="clear" w:color="auto" w:fill="auto"/>
          </w:tcPr>
          <w:p w:rsidR="00EB5B78" w:rsidRPr="0007114E" w:rsidRDefault="008D7F3D" w:rsidP="00DB14BA">
            <w:pPr>
              <w:spacing w:after="0"/>
              <w:jc w:val="left"/>
              <w:rPr>
                <w:rFonts w:cs="Arial"/>
              </w:rPr>
            </w:pPr>
            <w:r>
              <w:rPr>
                <w:rFonts w:cs="Arial"/>
              </w:rPr>
              <w:t>Manchester</w:t>
            </w:r>
          </w:p>
        </w:tc>
        <w:tc>
          <w:tcPr>
            <w:tcW w:w="411" w:type="pct"/>
            <w:shd w:val="clear" w:color="auto" w:fill="auto"/>
          </w:tcPr>
          <w:p w:rsidR="00EB5B78"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Pr>
          <w:p w:rsidR="00EB5B78" w:rsidRPr="00F9081A" w:rsidRDefault="008D7F3D" w:rsidP="00DB14BA">
            <w:pPr>
              <w:spacing w:after="0"/>
              <w:jc w:val="left"/>
              <w:rPr>
                <w:rFonts w:cs="Arial"/>
              </w:rPr>
            </w:pPr>
            <w:r w:rsidRPr="00F9081A">
              <w:rPr>
                <w:rFonts w:cs="Arial"/>
              </w:rPr>
              <w:t>30 Nov 2018</w:t>
            </w:r>
          </w:p>
        </w:tc>
        <w:tc>
          <w:tcPr>
            <w:tcW w:w="2192" w:type="pct"/>
          </w:tcPr>
          <w:p w:rsidR="00EB5B78" w:rsidRPr="00F9081A" w:rsidRDefault="008D7F3D" w:rsidP="00DB14BA">
            <w:pPr>
              <w:spacing w:after="0"/>
              <w:jc w:val="left"/>
            </w:pPr>
            <w:r w:rsidRPr="00F9081A">
              <w:rPr>
                <w:rFonts w:cs="Arial"/>
              </w:rPr>
              <w:t>Pre committee briefing – LCPF Actuarial Valuation.</w:t>
            </w:r>
          </w:p>
        </w:tc>
        <w:tc>
          <w:tcPr>
            <w:tcW w:w="959" w:type="pct"/>
            <w:shd w:val="clear" w:color="auto" w:fill="auto"/>
          </w:tcPr>
          <w:p w:rsidR="00EB5B78" w:rsidRPr="006C4955" w:rsidRDefault="008D7F3D" w:rsidP="00DB14BA">
            <w:pPr>
              <w:spacing w:after="0"/>
              <w:jc w:val="left"/>
              <w:rPr>
                <w:rFonts w:cs="Arial"/>
              </w:rPr>
            </w:pPr>
            <w:r>
              <w:rPr>
                <w:rFonts w:cs="Arial"/>
              </w:rPr>
              <w:t>County Hall, Preston</w:t>
            </w:r>
          </w:p>
        </w:tc>
        <w:tc>
          <w:tcPr>
            <w:tcW w:w="411" w:type="pct"/>
            <w:shd w:val="clear" w:color="auto" w:fill="auto"/>
          </w:tcPr>
          <w:p w:rsidR="00EB5B78" w:rsidRPr="00F2565D" w:rsidRDefault="008D7F3D" w:rsidP="00DB14BA">
            <w:pPr>
              <w:jc w:val="center"/>
              <w:rPr>
                <w:rFonts w:cs="Arial"/>
              </w:rPr>
            </w:pPr>
            <w:r>
              <w:rPr>
                <w:rFonts w:cs="Arial"/>
              </w:rPr>
              <w:t>15</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Pr>
          <w:p w:rsidR="00EB5B78" w:rsidRDefault="008D7F3D" w:rsidP="00DB14BA">
            <w:pPr>
              <w:spacing w:after="0"/>
              <w:jc w:val="left"/>
              <w:rPr>
                <w:rFonts w:cs="Arial"/>
              </w:rPr>
            </w:pPr>
            <w:r>
              <w:rPr>
                <w:rFonts w:cs="Arial"/>
              </w:rPr>
              <w:t>5/7 Dec 2018</w:t>
            </w:r>
          </w:p>
        </w:tc>
        <w:tc>
          <w:tcPr>
            <w:tcW w:w="2192" w:type="pct"/>
          </w:tcPr>
          <w:p w:rsidR="00EB5B78" w:rsidRPr="0007114E" w:rsidRDefault="008D7F3D" w:rsidP="00DB14BA">
            <w:pPr>
              <w:spacing w:after="0"/>
              <w:jc w:val="left"/>
              <w:rPr>
                <w:rFonts w:cs="Arial"/>
              </w:rPr>
            </w:pPr>
            <w:r>
              <w:rPr>
                <w:rFonts w:cs="Arial"/>
              </w:rPr>
              <w:t xml:space="preserve">LAPFF </w:t>
            </w:r>
            <w:r w:rsidRPr="0007114E">
              <w:rPr>
                <w:rFonts w:cs="Arial"/>
              </w:rPr>
              <w:t>Annual Conference</w:t>
            </w:r>
            <w:r w:rsidRPr="0007114E">
              <w:rPr>
                <w:rFonts w:cs="Arial"/>
              </w:rPr>
              <w:t xml:space="preserve">  </w:t>
            </w:r>
          </w:p>
        </w:tc>
        <w:tc>
          <w:tcPr>
            <w:tcW w:w="959" w:type="pct"/>
          </w:tcPr>
          <w:p w:rsidR="00EB5B78" w:rsidRDefault="008D7F3D" w:rsidP="00DB14BA">
            <w:pPr>
              <w:spacing w:after="0"/>
              <w:jc w:val="left"/>
              <w:rPr>
                <w:rFonts w:cs="Arial"/>
              </w:rPr>
            </w:pPr>
            <w:r>
              <w:rPr>
                <w:rFonts w:cs="Arial"/>
              </w:rPr>
              <w:t>Bournemouth</w:t>
            </w:r>
          </w:p>
        </w:tc>
        <w:tc>
          <w:tcPr>
            <w:tcW w:w="411" w:type="pct"/>
            <w:shd w:val="clear" w:color="auto" w:fill="auto"/>
          </w:tcPr>
          <w:p w:rsidR="00EB5B78" w:rsidRPr="00F2565D"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1</w:t>
            </w:r>
          </w:p>
        </w:tc>
      </w:tr>
      <w:tr w:rsidR="00503758" w:rsidTr="00811C4F">
        <w:tc>
          <w:tcPr>
            <w:tcW w:w="1028" w:type="pct"/>
            <w:shd w:val="clear" w:color="auto" w:fill="auto"/>
          </w:tcPr>
          <w:p w:rsidR="00EB5B78" w:rsidRPr="00250841" w:rsidRDefault="008D7F3D" w:rsidP="00DB14BA">
            <w:pPr>
              <w:spacing w:after="0"/>
              <w:jc w:val="left"/>
              <w:rPr>
                <w:rFonts w:cs="Arial"/>
              </w:rPr>
            </w:pPr>
            <w:r>
              <w:rPr>
                <w:rFonts w:cs="Arial"/>
              </w:rPr>
              <w:t>17/18 Jan 2019</w:t>
            </w:r>
          </w:p>
        </w:tc>
        <w:tc>
          <w:tcPr>
            <w:tcW w:w="2192" w:type="pct"/>
            <w:shd w:val="clear" w:color="auto" w:fill="auto"/>
          </w:tcPr>
          <w:p w:rsidR="00EB5B78" w:rsidRPr="00B80D77" w:rsidRDefault="008D7F3D" w:rsidP="00DB14BA">
            <w:pPr>
              <w:spacing w:after="0"/>
              <w:jc w:val="left"/>
              <w:rPr>
                <w:rFonts w:cs="Arial"/>
              </w:rPr>
            </w:pPr>
            <w:r>
              <w:rPr>
                <w:rFonts w:cs="Arial"/>
                <w:bCs/>
              </w:rPr>
              <w:t xml:space="preserve">LGPS </w:t>
            </w:r>
            <w:r w:rsidRPr="00B80D77">
              <w:rPr>
                <w:rFonts w:cs="Arial"/>
                <w:bCs/>
              </w:rPr>
              <w:t xml:space="preserve">Governance Conference </w:t>
            </w:r>
          </w:p>
        </w:tc>
        <w:tc>
          <w:tcPr>
            <w:tcW w:w="959" w:type="pct"/>
            <w:shd w:val="clear" w:color="auto" w:fill="auto"/>
          </w:tcPr>
          <w:p w:rsidR="00EB5B78" w:rsidRPr="00250841" w:rsidRDefault="008D7F3D" w:rsidP="00DB14BA">
            <w:pPr>
              <w:spacing w:after="0"/>
              <w:jc w:val="left"/>
              <w:rPr>
                <w:rFonts w:cs="Arial"/>
              </w:rPr>
            </w:pPr>
            <w:r w:rsidRPr="00B80D77">
              <w:rPr>
                <w:rFonts w:cs="Arial"/>
              </w:rPr>
              <w:t>Bristol</w:t>
            </w:r>
          </w:p>
        </w:tc>
        <w:tc>
          <w:tcPr>
            <w:tcW w:w="411" w:type="pct"/>
            <w:shd w:val="clear" w:color="auto" w:fill="auto"/>
          </w:tcPr>
          <w:p w:rsidR="00EB5B78" w:rsidRPr="00F2565D"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2</w:t>
            </w:r>
          </w:p>
        </w:tc>
      </w:tr>
      <w:tr w:rsidR="00503758" w:rsidTr="00811C4F">
        <w:tc>
          <w:tcPr>
            <w:tcW w:w="1028" w:type="pct"/>
          </w:tcPr>
          <w:p w:rsidR="00EB5B78" w:rsidRPr="001C25F8" w:rsidRDefault="008D7F3D" w:rsidP="00DB14BA">
            <w:pPr>
              <w:spacing w:after="0"/>
              <w:jc w:val="left"/>
              <w:rPr>
                <w:rFonts w:cs="Arial"/>
              </w:rPr>
            </w:pPr>
            <w:r w:rsidRPr="001C25F8">
              <w:rPr>
                <w:rFonts w:cs="Arial"/>
              </w:rPr>
              <w:t>23 Jan 2019</w:t>
            </w:r>
          </w:p>
        </w:tc>
        <w:tc>
          <w:tcPr>
            <w:tcW w:w="2192" w:type="pct"/>
          </w:tcPr>
          <w:p w:rsidR="00EB5B78" w:rsidRPr="001C25F8" w:rsidRDefault="008D7F3D" w:rsidP="00DB14BA">
            <w:pPr>
              <w:spacing w:after="0"/>
              <w:jc w:val="left"/>
              <w:rPr>
                <w:rFonts w:cs="Arial"/>
              </w:rPr>
            </w:pPr>
            <w:r w:rsidRPr="001C25F8">
              <w:rPr>
                <w:rFonts w:cs="Arial"/>
              </w:rPr>
              <w:t>Workshop</w:t>
            </w:r>
            <w:r>
              <w:rPr>
                <w:rFonts w:cs="Arial"/>
              </w:rPr>
              <w:t xml:space="preserve"> on Responsible Investment </w:t>
            </w:r>
          </w:p>
        </w:tc>
        <w:tc>
          <w:tcPr>
            <w:tcW w:w="959" w:type="pct"/>
            <w:shd w:val="clear" w:color="auto" w:fill="auto"/>
          </w:tcPr>
          <w:p w:rsidR="00EB5B78" w:rsidRPr="001C25F8" w:rsidRDefault="008D7F3D" w:rsidP="00DB14BA">
            <w:pPr>
              <w:spacing w:after="0"/>
              <w:jc w:val="left"/>
              <w:rPr>
                <w:rFonts w:cs="Arial"/>
              </w:rPr>
            </w:pPr>
            <w:r>
              <w:rPr>
                <w:rFonts w:cs="Arial"/>
              </w:rPr>
              <w:t xml:space="preserve">County Hall, Preston </w:t>
            </w:r>
          </w:p>
        </w:tc>
        <w:tc>
          <w:tcPr>
            <w:tcW w:w="411" w:type="pct"/>
            <w:shd w:val="clear" w:color="auto" w:fill="auto"/>
          </w:tcPr>
          <w:p w:rsidR="00EB5B78" w:rsidRPr="00F2565D" w:rsidRDefault="008D7F3D" w:rsidP="00DB14BA">
            <w:pPr>
              <w:jc w:val="center"/>
              <w:rPr>
                <w:rFonts w:cs="Arial"/>
              </w:rPr>
            </w:pPr>
            <w:r>
              <w:rPr>
                <w:rFonts w:cs="Arial"/>
              </w:rPr>
              <w:t>9</w:t>
            </w:r>
          </w:p>
        </w:tc>
        <w:tc>
          <w:tcPr>
            <w:tcW w:w="411" w:type="pct"/>
            <w:shd w:val="clear" w:color="auto" w:fill="auto"/>
          </w:tcPr>
          <w:p w:rsidR="00EB5B78" w:rsidRPr="00F2565D" w:rsidRDefault="008D7F3D" w:rsidP="00DB14BA">
            <w:pPr>
              <w:jc w:val="center"/>
              <w:rPr>
                <w:rFonts w:cs="Arial"/>
              </w:rPr>
            </w:pPr>
            <w:r>
              <w:rPr>
                <w:rFonts w:cs="Arial"/>
              </w:rPr>
              <w:t>3</w:t>
            </w:r>
          </w:p>
        </w:tc>
      </w:tr>
      <w:tr w:rsidR="00503758" w:rsidTr="00811C4F">
        <w:tc>
          <w:tcPr>
            <w:tcW w:w="1028" w:type="pct"/>
            <w:shd w:val="clear" w:color="auto" w:fill="auto"/>
          </w:tcPr>
          <w:p w:rsidR="00EB5B78" w:rsidRPr="00250841" w:rsidRDefault="008D7F3D" w:rsidP="00DB14BA">
            <w:pPr>
              <w:spacing w:after="0"/>
              <w:jc w:val="left"/>
              <w:rPr>
                <w:rFonts w:cs="Arial"/>
              </w:rPr>
            </w:pPr>
            <w:r>
              <w:rPr>
                <w:rFonts w:cs="Arial"/>
              </w:rPr>
              <w:t>7 Feb 2019</w:t>
            </w:r>
          </w:p>
        </w:tc>
        <w:tc>
          <w:tcPr>
            <w:tcW w:w="2192" w:type="pct"/>
            <w:shd w:val="clear" w:color="auto" w:fill="auto"/>
          </w:tcPr>
          <w:p w:rsidR="00EB5B78" w:rsidRPr="00250841" w:rsidRDefault="008D7F3D" w:rsidP="00DB14BA">
            <w:pPr>
              <w:spacing w:after="0"/>
              <w:jc w:val="left"/>
              <w:rPr>
                <w:rFonts w:cs="Arial"/>
              </w:rPr>
            </w:pPr>
            <w:r w:rsidRPr="00CD40F7">
              <w:rPr>
                <w:rFonts w:cs="Arial"/>
              </w:rPr>
              <w:t xml:space="preserve">LAPF Strategic Investment Forum </w:t>
            </w:r>
          </w:p>
        </w:tc>
        <w:tc>
          <w:tcPr>
            <w:tcW w:w="959" w:type="pct"/>
            <w:shd w:val="clear" w:color="auto" w:fill="auto"/>
          </w:tcPr>
          <w:p w:rsidR="00EB5B78" w:rsidRPr="00250841" w:rsidRDefault="008D7F3D" w:rsidP="00DB14BA">
            <w:pPr>
              <w:spacing w:after="0"/>
              <w:jc w:val="left"/>
              <w:rPr>
                <w:rFonts w:cs="Arial"/>
              </w:rPr>
            </w:pPr>
            <w:r>
              <w:rPr>
                <w:rFonts w:cs="Arial"/>
              </w:rPr>
              <w:t>London</w:t>
            </w:r>
          </w:p>
        </w:tc>
        <w:tc>
          <w:tcPr>
            <w:tcW w:w="411" w:type="pct"/>
            <w:shd w:val="clear" w:color="auto" w:fill="auto"/>
          </w:tcPr>
          <w:p w:rsidR="00EB5B78" w:rsidRPr="00F2565D"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rPr>
            </w:pPr>
            <w:r>
              <w:rPr>
                <w:rFonts w:cs="Arial"/>
              </w:rPr>
              <w:t>7 Feb 2019</w:t>
            </w:r>
          </w:p>
        </w:tc>
        <w:tc>
          <w:tcPr>
            <w:tcW w:w="2192"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rPr>
            </w:pPr>
            <w:r>
              <w:rPr>
                <w:rFonts w:cs="Arial"/>
              </w:rPr>
              <w:t>6</w:t>
            </w:r>
            <w:r w:rsidRPr="00EE61AD">
              <w:rPr>
                <w:rFonts w:cs="Arial"/>
                <w:vertAlign w:val="superscript"/>
              </w:rPr>
              <w:t>th</w:t>
            </w:r>
            <w:r>
              <w:rPr>
                <w:rFonts w:cs="Arial"/>
              </w:rPr>
              <w:t xml:space="preserve"> Annual Public Sector update for Payroll and HR Professionals </w:t>
            </w:r>
          </w:p>
        </w:tc>
        <w:tc>
          <w:tcPr>
            <w:tcW w:w="959" w:type="pct"/>
            <w:tcBorders>
              <w:top w:val="single" w:sz="4" w:space="0" w:color="auto"/>
              <w:left w:val="single" w:sz="4" w:space="0" w:color="auto"/>
              <w:bottom w:val="single" w:sz="4" w:space="0" w:color="auto"/>
              <w:right w:val="single" w:sz="4" w:space="0" w:color="auto"/>
            </w:tcBorders>
          </w:tcPr>
          <w:p w:rsidR="00EB5B78" w:rsidRDefault="008D7F3D" w:rsidP="00DB14BA">
            <w:pPr>
              <w:jc w:val="left"/>
              <w:rPr>
                <w:rFonts w:cs="Arial"/>
              </w:rPr>
            </w:pPr>
            <w:r>
              <w:rPr>
                <w:rFonts w:cs="Arial"/>
              </w:rPr>
              <w:t>London</w:t>
            </w:r>
          </w:p>
        </w:tc>
        <w:tc>
          <w:tcPr>
            <w:tcW w:w="411" w:type="pct"/>
            <w:shd w:val="clear" w:color="auto" w:fill="auto"/>
          </w:tcPr>
          <w:p w:rsidR="00EB5B78" w:rsidRPr="00F2565D" w:rsidRDefault="008D7F3D" w:rsidP="00DB14BA">
            <w:pPr>
              <w:jc w:val="center"/>
              <w:rPr>
                <w:rFonts w:cs="Arial"/>
              </w:rPr>
            </w:pPr>
            <w:r>
              <w:rPr>
                <w:rFonts w:cs="Arial"/>
              </w:rPr>
              <w:t>0</w:t>
            </w:r>
          </w:p>
        </w:tc>
        <w:tc>
          <w:tcPr>
            <w:tcW w:w="411" w:type="pct"/>
            <w:shd w:val="clear" w:color="auto" w:fill="auto"/>
          </w:tcPr>
          <w:p w:rsidR="00EB5B78" w:rsidRPr="00F2565D" w:rsidRDefault="008D7F3D" w:rsidP="00DB14BA">
            <w:pPr>
              <w:jc w:val="center"/>
              <w:rPr>
                <w:rFonts w:cs="Arial"/>
              </w:rPr>
            </w:pPr>
            <w:r>
              <w:rPr>
                <w:rFonts w:cs="Arial"/>
              </w:rPr>
              <w:t>1</w:t>
            </w:r>
          </w:p>
        </w:tc>
      </w:tr>
      <w:tr w:rsidR="00503758" w:rsidTr="00811C4F">
        <w:tc>
          <w:tcPr>
            <w:tcW w:w="1028" w:type="pct"/>
          </w:tcPr>
          <w:p w:rsidR="00EB5B78" w:rsidRDefault="008D7F3D" w:rsidP="00DB14BA">
            <w:pPr>
              <w:spacing w:after="0"/>
              <w:jc w:val="left"/>
              <w:rPr>
                <w:rFonts w:cs="Arial"/>
              </w:rPr>
            </w:pPr>
            <w:r w:rsidRPr="00A82289">
              <w:rPr>
                <w:rFonts w:cs="Arial"/>
                <w:bCs/>
              </w:rPr>
              <w:t>6/8 Mar 2019</w:t>
            </w:r>
            <w:r w:rsidRPr="00A82289">
              <w:rPr>
                <w:rFonts w:cs="Arial"/>
              </w:rPr>
              <w:t xml:space="preserve">  </w:t>
            </w:r>
          </w:p>
        </w:tc>
        <w:tc>
          <w:tcPr>
            <w:tcW w:w="2192" w:type="pct"/>
          </w:tcPr>
          <w:p w:rsidR="00EB5B78" w:rsidRPr="00A82289" w:rsidRDefault="008D7F3D" w:rsidP="00DB14BA">
            <w:pPr>
              <w:tabs>
                <w:tab w:val="left" w:pos="4905"/>
              </w:tabs>
              <w:spacing w:after="0"/>
              <w:jc w:val="left"/>
              <w:rPr>
                <w:rFonts w:cs="Arial"/>
              </w:rPr>
            </w:pPr>
            <w:r>
              <w:rPr>
                <w:rFonts w:cs="Arial"/>
                <w:bCs/>
              </w:rPr>
              <w:t xml:space="preserve">PLSA </w:t>
            </w:r>
            <w:r w:rsidRPr="00A82289">
              <w:rPr>
                <w:rFonts w:cs="Arial"/>
                <w:bCs/>
              </w:rPr>
              <w:t xml:space="preserve">Investment Conference 2019 </w:t>
            </w:r>
            <w:r w:rsidRPr="00A82289">
              <w:rPr>
                <w:rFonts w:cs="Arial"/>
              </w:rPr>
              <w:t xml:space="preserve"> </w:t>
            </w:r>
          </w:p>
          <w:p w:rsidR="00EB5B78" w:rsidRDefault="008D7F3D" w:rsidP="00DB14BA">
            <w:pPr>
              <w:spacing w:after="0"/>
              <w:jc w:val="left"/>
              <w:rPr>
                <w:rFonts w:cs="Arial"/>
              </w:rPr>
            </w:pPr>
          </w:p>
        </w:tc>
        <w:tc>
          <w:tcPr>
            <w:tcW w:w="959" w:type="pct"/>
          </w:tcPr>
          <w:p w:rsidR="00EB5B78" w:rsidRDefault="008D7F3D" w:rsidP="00DB14BA">
            <w:pPr>
              <w:spacing w:after="0"/>
              <w:jc w:val="left"/>
              <w:rPr>
                <w:rFonts w:cs="Arial"/>
              </w:rPr>
            </w:pPr>
            <w:r w:rsidRPr="00A82289">
              <w:rPr>
                <w:rFonts w:cs="Arial"/>
              </w:rPr>
              <w:t>Edinburgh</w:t>
            </w:r>
          </w:p>
        </w:tc>
        <w:tc>
          <w:tcPr>
            <w:tcW w:w="411" w:type="pct"/>
            <w:shd w:val="clear" w:color="auto" w:fill="auto"/>
          </w:tcPr>
          <w:p w:rsidR="00EB5B78" w:rsidRPr="00F2565D" w:rsidRDefault="008D7F3D" w:rsidP="00DB14BA">
            <w:pPr>
              <w:jc w:val="center"/>
              <w:rPr>
                <w:rFonts w:cs="Arial"/>
              </w:rPr>
            </w:pPr>
            <w:r>
              <w:rPr>
                <w:rFonts w:cs="Arial"/>
              </w:rPr>
              <w:t>2</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Pr>
          <w:p w:rsidR="00EB5B78" w:rsidRPr="00EB26BE" w:rsidRDefault="008D7F3D" w:rsidP="00DB14BA">
            <w:pPr>
              <w:spacing w:after="0"/>
              <w:jc w:val="left"/>
              <w:rPr>
                <w:rFonts w:cs="Arial"/>
              </w:rPr>
            </w:pPr>
            <w:r w:rsidRPr="00EB26BE">
              <w:rPr>
                <w:rFonts w:cs="Arial"/>
              </w:rPr>
              <w:t xml:space="preserve">12 </w:t>
            </w:r>
            <w:r>
              <w:rPr>
                <w:rFonts w:cs="Arial"/>
              </w:rPr>
              <w:t>M</w:t>
            </w:r>
            <w:r w:rsidRPr="00EB26BE">
              <w:rPr>
                <w:rFonts w:cs="Arial"/>
              </w:rPr>
              <w:t>arch 2019</w:t>
            </w:r>
          </w:p>
        </w:tc>
        <w:tc>
          <w:tcPr>
            <w:tcW w:w="2192" w:type="pct"/>
          </w:tcPr>
          <w:p w:rsidR="00EB5B78" w:rsidRPr="00EB26BE" w:rsidRDefault="008D7F3D" w:rsidP="00DB14BA">
            <w:pPr>
              <w:spacing w:after="0"/>
              <w:jc w:val="left"/>
              <w:rPr>
                <w:rFonts w:cs="Arial"/>
              </w:rPr>
            </w:pPr>
            <w:r w:rsidRPr="00EB26BE">
              <w:rPr>
                <w:rFonts w:cs="Arial"/>
              </w:rPr>
              <w:t>Workshop on Asset safety and cyber resilience</w:t>
            </w:r>
          </w:p>
        </w:tc>
        <w:tc>
          <w:tcPr>
            <w:tcW w:w="959" w:type="pct"/>
            <w:shd w:val="clear" w:color="auto" w:fill="auto"/>
          </w:tcPr>
          <w:p w:rsidR="00EB5B78" w:rsidRPr="00EB26BE" w:rsidRDefault="008D7F3D" w:rsidP="00DB14BA">
            <w:pPr>
              <w:spacing w:after="0"/>
              <w:jc w:val="left"/>
              <w:rPr>
                <w:rFonts w:cs="Arial"/>
              </w:rPr>
            </w:pPr>
            <w:r>
              <w:rPr>
                <w:rFonts w:cs="Arial"/>
              </w:rPr>
              <w:t>County Hall, Preston</w:t>
            </w:r>
          </w:p>
        </w:tc>
        <w:tc>
          <w:tcPr>
            <w:tcW w:w="411" w:type="pct"/>
            <w:shd w:val="clear" w:color="auto" w:fill="auto"/>
          </w:tcPr>
          <w:p w:rsidR="00EB5B78" w:rsidRPr="00F2565D" w:rsidRDefault="008D7F3D" w:rsidP="00DB14BA">
            <w:pPr>
              <w:jc w:val="center"/>
              <w:rPr>
                <w:rFonts w:cs="Arial"/>
              </w:rPr>
            </w:pPr>
            <w:r>
              <w:rPr>
                <w:rFonts w:cs="Arial"/>
              </w:rPr>
              <w:t>2</w:t>
            </w:r>
          </w:p>
        </w:tc>
        <w:tc>
          <w:tcPr>
            <w:tcW w:w="411" w:type="pct"/>
            <w:shd w:val="clear" w:color="auto" w:fill="auto"/>
          </w:tcPr>
          <w:p w:rsidR="00EB5B78" w:rsidRPr="00F2565D" w:rsidRDefault="008D7F3D" w:rsidP="00DB14BA">
            <w:pPr>
              <w:jc w:val="center"/>
              <w:rPr>
                <w:rFonts w:cs="Arial"/>
              </w:rPr>
            </w:pPr>
            <w:r>
              <w:rPr>
                <w:rFonts w:cs="Arial"/>
              </w:rPr>
              <w:t>2</w:t>
            </w:r>
          </w:p>
        </w:tc>
      </w:tr>
      <w:tr w:rsidR="00503758" w:rsidTr="00811C4F">
        <w:tc>
          <w:tcPr>
            <w:tcW w:w="1028" w:type="pct"/>
          </w:tcPr>
          <w:p w:rsidR="00EB5B78" w:rsidRDefault="008D7F3D" w:rsidP="00DB14BA">
            <w:pPr>
              <w:spacing w:after="0"/>
              <w:jc w:val="left"/>
              <w:rPr>
                <w:rFonts w:cs="Arial"/>
              </w:rPr>
            </w:pPr>
            <w:r>
              <w:rPr>
                <w:rFonts w:cs="Arial"/>
              </w:rPr>
              <w:t>13 Mar 2019</w:t>
            </w:r>
          </w:p>
        </w:tc>
        <w:tc>
          <w:tcPr>
            <w:tcW w:w="2192" w:type="pct"/>
          </w:tcPr>
          <w:p w:rsidR="00EB5B78" w:rsidRDefault="008D7F3D" w:rsidP="00DB14BA">
            <w:pPr>
              <w:spacing w:after="0"/>
              <w:jc w:val="left"/>
              <w:rPr>
                <w:rFonts w:cs="Arial"/>
              </w:rPr>
            </w:pPr>
            <w:r>
              <w:rPr>
                <w:rFonts w:cs="Arial"/>
              </w:rPr>
              <w:t xml:space="preserve">SPS Local </w:t>
            </w:r>
            <w:r>
              <w:rPr>
                <w:rFonts w:cs="Arial"/>
              </w:rPr>
              <w:t>Authority Pension Fund Investment Issues Conference.</w:t>
            </w:r>
          </w:p>
        </w:tc>
        <w:tc>
          <w:tcPr>
            <w:tcW w:w="959" w:type="pct"/>
          </w:tcPr>
          <w:p w:rsidR="00EB5B78" w:rsidRDefault="008D7F3D" w:rsidP="00DB14BA">
            <w:pPr>
              <w:spacing w:after="0"/>
              <w:jc w:val="left"/>
              <w:rPr>
                <w:rFonts w:cs="Arial"/>
              </w:rPr>
            </w:pPr>
            <w:r>
              <w:rPr>
                <w:rFonts w:cs="Arial"/>
              </w:rPr>
              <w:t>London</w:t>
            </w:r>
          </w:p>
        </w:tc>
        <w:tc>
          <w:tcPr>
            <w:tcW w:w="411" w:type="pct"/>
            <w:shd w:val="clear" w:color="auto" w:fill="auto"/>
          </w:tcPr>
          <w:p w:rsidR="00EB5B78" w:rsidRDefault="008D7F3D" w:rsidP="00DB14BA">
            <w:pPr>
              <w:jc w:val="center"/>
              <w:rPr>
                <w:rFonts w:cs="Arial"/>
              </w:rPr>
            </w:pPr>
            <w:r>
              <w:rPr>
                <w:rFonts w:cs="Arial"/>
              </w:rPr>
              <w:t>1</w:t>
            </w:r>
          </w:p>
        </w:tc>
        <w:tc>
          <w:tcPr>
            <w:tcW w:w="411" w:type="pct"/>
            <w:shd w:val="clear" w:color="auto" w:fill="auto"/>
          </w:tcPr>
          <w:p w:rsidR="00EB5B78" w:rsidRPr="00F2565D" w:rsidRDefault="008D7F3D" w:rsidP="00DB14BA">
            <w:pPr>
              <w:jc w:val="center"/>
              <w:rPr>
                <w:rFonts w:cs="Arial"/>
              </w:rPr>
            </w:pPr>
            <w:r>
              <w:rPr>
                <w:rFonts w:cs="Arial"/>
              </w:rPr>
              <w:t>0</w:t>
            </w:r>
          </w:p>
        </w:tc>
      </w:tr>
      <w:tr w:rsidR="00503758" w:rsidTr="00811C4F">
        <w:tc>
          <w:tcPr>
            <w:tcW w:w="1028" w:type="pct"/>
          </w:tcPr>
          <w:p w:rsidR="00EB5B78" w:rsidRPr="00750AAD" w:rsidRDefault="008D7F3D" w:rsidP="00DB14BA">
            <w:pPr>
              <w:spacing w:after="0"/>
              <w:jc w:val="left"/>
              <w:rPr>
                <w:rFonts w:cs="Arial"/>
              </w:rPr>
            </w:pPr>
            <w:r>
              <w:rPr>
                <w:rFonts w:cs="Arial"/>
              </w:rPr>
              <w:t>13 Mar 2019</w:t>
            </w:r>
          </w:p>
        </w:tc>
        <w:tc>
          <w:tcPr>
            <w:tcW w:w="2192" w:type="pct"/>
          </w:tcPr>
          <w:p w:rsidR="00EB5B78" w:rsidRPr="00750AAD" w:rsidRDefault="008D7F3D" w:rsidP="00DB14BA">
            <w:pPr>
              <w:spacing w:after="0"/>
              <w:jc w:val="left"/>
            </w:pPr>
            <w:r>
              <w:t>CIPFA Local Pension Board Seminar</w:t>
            </w:r>
          </w:p>
        </w:tc>
        <w:tc>
          <w:tcPr>
            <w:tcW w:w="959" w:type="pct"/>
            <w:shd w:val="clear" w:color="auto" w:fill="auto"/>
          </w:tcPr>
          <w:p w:rsidR="00EB5B78" w:rsidRDefault="008D7F3D" w:rsidP="00DB14BA">
            <w:pPr>
              <w:spacing w:after="0"/>
              <w:jc w:val="left"/>
              <w:rPr>
                <w:rFonts w:cs="Arial"/>
              </w:rPr>
            </w:pPr>
            <w:r>
              <w:rPr>
                <w:rFonts w:cs="Arial"/>
              </w:rPr>
              <w:t>Liverpool</w:t>
            </w:r>
          </w:p>
        </w:tc>
        <w:tc>
          <w:tcPr>
            <w:tcW w:w="411" w:type="pct"/>
            <w:shd w:val="clear" w:color="auto" w:fill="auto"/>
          </w:tcPr>
          <w:p w:rsidR="00EB5B78" w:rsidRDefault="008D7F3D" w:rsidP="00DB14BA">
            <w:pPr>
              <w:jc w:val="center"/>
              <w:rPr>
                <w:rFonts w:cs="Arial"/>
              </w:rPr>
            </w:pPr>
            <w:r>
              <w:rPr>
                <w:rFonts w:cs="Arial"/>
              </w:rPr>
              <w:t>0</w:t>
            </w:r>
          </w:p>
        </w:tc>
        <w:tc>
          <w:tcPr>
            <w:tcW w:w="411" w:type="pct"/>
            <w:shd w:val="clear" w:color="auto" w:fill="auto"/>
          </w:tcPr>
          <w:p w:rsidR="00EB5B78" w:rsidRPr="00F2565D" w:rsidRDefault="008D7F3D" w:rsidP="00DB14BA">
            <w:pPr>
              <w:jc w:val="center"/>
              <w:rPr>
                <w:rFonts w:cs="Arial"/>
              </w:rPr>
            </w:pPr>
            <w:r>
              <w:rPr>
                <w:rFonts w:cs="Arial"/>
              </w:rPr>
              <w:t>1</w:t>
            </w:r>
          </w:p>
        </w:tc>
      </w:tr>
      <w:tr w:rsidR="00503758" w:rsidTr="00811C4F">
        <w:tc>
          <w:tcPr>
            <w:tcW w:w="1028" w:type="pct"/>
          </w:tcPr>
          <w:p w:rsidR="00EB5B78" w:rsidRPr="00750AAD" w:rsidRDefault="008D7F3D" w:rsidP="00DB14BA">
            <w:pPr>
              <w:spacing w:after="0"/>
              <w:jc w:val="left"/>
              <w:rPr>
                <w:rFonts w:cs="Arial"/>
              </w:rPr>
            </w:pPr>
            <w:r w:rsidRPr="00750AAD">
              <w:rPr>
                <w:rFonts w:cs="Arial"/>
              </w:rPr>
              <w:t>29 Mar 201</w:t>
            </w:r>
            <w:r>
              <w:rPr>
                <w:rFonts w:cs="Arial"/>
              </w:rPr>
              <w:t>9</w:t>
            </w:r>
          </w:p>
        </w:tc>
        <w:tc>
          <w:tcPr>
            <w:tcW w:w="2192" w:type="pct"/>
          </w:tcPr>
          <w:p w:rsidR="00EB5B78" w:rsidRPr="00750AAD" w:rsidRDefault="008D7F3D" w:rsidP="00DB14BA">
            <w:pPr>
              <w:spacing w:after="0"/>
              <w:jc w:val="left"/>
            </w:pPr>
            <w:r w:rsidRPr="00750AAD">
              <w:rPr>
                <w:rFonts w:cs="Arial"/>
              </w:rPr>
              <w:t>Pre committee briefing on Asset Pooling Guidance</w:t>
            </w:r>
          </w:p>
        </w:tc>
        <w:tc>
          <w:tcPr>
            <w:tcW w:w="959" w:type="pct"/>
            <w:shd w:val="clear" w:color="auto" w:fill="auto"/>
          </w:tcPr>
          <w:p w:rsidR="00EB5B78" w:rsidRDefault="008D7F3D" w:rsidP="00DB14BA">
            <w:pPr>
              <w:spacing w:after="0"/>
              <w:jc w:val="left"/>
              <w:rPr>
                <w:rFonts w:cs="Arial"/>
              </w:rPr>
            </w:pPr>
            <w:r>
              <w:rPr>
                <w:rFonts w:cs="Arial"/>
              </w:rPr>
              <w:t>County Hall, Preston</w:t>
            </w:r>
          </w:p>
        </w:tc>
        <w:tc>
          <w:tcPr>
            <w:tcW w:w="411" w:type="pct"/>
            <w:shd w:val="clear" w:color="auto" w:fill="auto"/>
          </w:tcPr>
          <w:p w:rsidR="00EB5B78" w:rsidRDefault="008D7F3D" w:rsidP="00DB14BA">
            <w:pPr>
              <w:jc w:val="center"/>
              <w:rPr>
                <w:rFonts w:cs="Arial"/>
              </w:rPr>
            </w:pPr>
            <w:r>
              <w:rPr>
                <w:rFonts w:cs="Arial"/>
              </w:rPr>
              <w:t>13</w:t>
            </w:r>
          </w:p>
        </w:tc>
        <w:tc>
          <w:tcPr>
            <w:tcW w:w="411" w:type="pct"/>
            <w:shd w:val="clear" w:color="auto" w:fill="auto"/>
          </w:tcPr>
          <w:p w:rsidR="00EB5B78" w:rsidRPr="00F2565D" w:rsidRDefault="008D7F3D" w:rsidP="00DB14BA">
            <w:pPr>
              <w:jc w:val="center"/>
              <w:rPr>
                <w:rFonts w:cs="Arial"/>
              </w:rPr>
            </w:pPr>
            <w:r>
              <w:rPr>
                <w:rFonts w:cs="Arial"/>
              </w:rPr>
              <w:t>0</w:t>
            </w:r>
          </w:p>
        </w:tc>
      </w:tr>
    </w:tbl>
    <w:p w:rsidR="00811C4F" w:rsidRDefault="008D7F3D" w:rsidP="00EB5B78">
      <w:pPr>
        <w:sectPr w:rsidR="00811C4F" w:rsidSect="00811C4F">
          <w:type w:val="continuous"/>
          <w:pgSz w:w="16840" w:h="11900" w:orient="landscape" w:code="9"/>
          <w:pgMar w:top="720" w:right="720" w:bottom="720" w:left="720" w:header="283" w:footer="283" w:gutter="0"/>
          <w:cols w:space="292"/>
          <w:docGrid w:linePitch="326"/>
        </w:sectPr>
      </w:pPr>
    </w:p>
    <w:p w:rsidR="00EB5B78" w:rsidRPr="0014396A" w:rsidRDefault="008D7F3D" w:rsidP="00EB5B78">
      <w:pPr>
        <w:rPr>
          <w:rFonts w:cs="Arial"/>
        </w:rPr>
      </w:pPr>
      <w:r>
        <w:t xml:space="preserve">In addition some members of the Pension Fund Committee and the Lancashire Local Pension Board have completed the following online </w:t>
      </w:r>
      <w:r w:rsidRPr="0014396A">
        <w:rPr>
          <w:rFonts w:cs="Arial"/>
        </w:rPr>
        <w:t>modules in The Pension Regulators Public Service Toolkit:</w:t>
      </w:r>
    </w:p>
    <w:p w:rsidR="00EB5B78" w:rsidRPr="0014396A" w:rsidRDefault="008D7F3D" w:rsidP="00EB5B78">
      <w:pPr>
        <w:tabs>
          <w:tab w:val="left" w:pos="4905"/>
        </w:tabs>
        <w:spacing w:after="0"/>
        <w:rPr>
          <w:rFonts w:cs="Arial"/>
          <w:b/>
        </w:rPr>
      </w:pPr>
    </w:p>
    <w:p w:rsidR="00EB5B78" w:rsidRPr="0014396A" w:rsidRDefault="008D7F3D" w:rsidP="00EB5B78">
      <w:pPr>
        <w:tabs>
          <w:tab w:val="left" w:pos="4905"/>
        </w:tabs>
        <w:spacing w:after="0"/>
        <w:rPr>
          <w:rFonts w:cs="Arial"/>
        </w:rPr>
      </w:pPr>
      <w:r w:rsidRPr="0014396A">
        <w:rPr>
          <w:rFonts w:cs="Arial"/>
        </w:rPr>
        <w:t>1. Conflict of interest</w:t>
      </w:r>
      <w:r>
        <w:rPr>
          <w:rFonts w:cs="Arial"/>
        </w:rPr>
        <w:t>.</w:t>
      </w:r>
    </w:p>
    <w:p w:rsidR="00EB5B78" w:rsidRPr="0014396A" w:rsidRDefault="008D7F3D" w:rsidP="00EB5B78">
      <w:pPr>
        <w:tabs>
          <w:tab w:val="left" w:pos="4905"/>
        </w:tabs>
        <w:spacing w:after="0"/>
        <w:rPr>
          <w:rFonts w:cs="Arial"/>
        </w:rPr>
      </w:pPr>
      <w:r w:rsidRPr="0014396A">
        <w:rPr>
          <w:rFonts w:cs="Arial"/>
        </w:rPr>
        <w:t>2. Managing risk and internal controls;</w:t>
      </w:r>
    </w:p>
    <w:p w:rsidR="00EB5B78" w:rsidRPr="0014396A" w:rsidRDefault="008D7F3D" w:rsidP="00EB5B78">
      <w:pPr>
        <w:tabs>
          <w:tab w:val="left" w:pos="4905"/>
        </w:tabs>
        <w:spacing w:after="0"/>
        <w:rPr>
          <w:rFonts w:cs="Arial"/>
        </w:rPr>
      </w:pPr>
      <w:r w:rsidRPr="0014396A">
        <w:rPr>
          <w:rFonts w:cs="Arial"/>
        </w:rPr>
        <w:t>3.</w:t>
      </w:r>
      <w:r w:rsidRPr="0014396A">
        <w:rPr>
          <w:rFonts w:cs="Arial"/>
        </w:rPr>
        <w:t xml:space="preserve"> Maintaining accurate member data;</w:t>
      </w:r>
    </w:p>
    <w:p w:rsidR="00EB5B78" w:rsidRPr="0014396A" w:rsidRDefault="008D7F3D" w:rsidP="00EB5B78">
      <w:pPr>
        <w:tabs>
          <w:tab w:val="left" w:pos="4905"/>
        </w:tabs>
        <w:spacing w:after="0"/>
        <w:rPr>
          <w:rFonts w:cs="Arial"/>
        </w:rPr>
      </w:pPr>
      <w:r w:rsidRPr="0014396A">
        <w:rPr>
          <w:rFonts w:cs="Arial"/>
        </w:rPr>
        <w:t>4. Maintaining member contributions;</w:t>
      </w:r>
    </w:p>
    <w:p w:rsidR="00EB5B78" w:rsidRPr="0014396A" w:rsidRDefault="008D7F3D" w:rsidP="00EB5B78">
      <w:pPr>
        <w:tabs>
          <w:tab w:val="left" w:pos="4905"/>
        </w:tabs>
        <w:spacing w:after="0"/>
        <w:rPr>
          <w:rFonts w:cs="Arial"/>
        </w:rPr>
      </w:pPr>
      <w:r w:rsidRPr="0014396A">
        <w:rPr>
          <w:rFonts w:cs="Arial"/>
        </w:rPr>
        <w:t>5. Providing information to members and others;</w:t>
      </w:r>
    </w:p>
    <w:p w:rsidR="00EB5B78" w:rsidRPr="0014396A" w:rsidRDefault="008D7F3D" w:rsidP="00EB5B78">
      <w:pPr>
        <w:tabs>
          <w:tab w:val="left" w:pos="4905"/>
        </w:tabs>
        <w:spacing w:after="0"/>
        <w:rPr>
          <w:rFonts w:cs="Arial"/>
        </w:rPr>
      </w:pPr>
      <w:r w:rsidRPr="0014396A">
        <w:rPr>
          <w:rFonts w:cs="Arial"/>
        </w:rPr>
        <w:t>6. Resolving internal disputes;</w:t>
      </w:r>
    </w:p>
    <w:p w:rsidR="00EB5B78" w:rsidRDefault="008D7F3D" w:rsidP="00EB5B78">
      <w:r w:rsidRPr="0014396A">
        <w:rPr>
          <w:rFonts w:cs="Arial"/>
        </w:rPr>
        <w:t>7. Reporting breaches of the law</w:t>
      </w:r>
    </w:p>
    <w:p w:rsidR="00433357" w:rsidRDefault="008D7F3D" w:rsidP="00FF6F6A">
      <w:pPr>
        <w:tabs>
          <w:tab w:val="left" w:pos="975"/>
        </w:tabs>
        <w:rPr>
          <w:rFonts w:cs="Arial"/>
        </w:rPr>
        <w:sectPr w:rsidR="00433357" w:rsidSect="00433357">
          <w:type w:val="continuous"/>
          <w:pgSz w:w="16840" w:h="11900" w:orient="landscape" w:code="9"/>
          <w:pgMar w:top="720" w:right="720" w:bottom="720" w:left="720" w:header="283" w:footer="283" w:gutter="0"/>
          <w:cols w:space="292"/>
          <w:docGrid w:linePitch="326"/>
        </w:sectPr>
      </w:pPr>
    </w:p>
    <w:p w:rsidR="00371D67" w:rsidRPr="00BE3245" w:rsidRDefault="008D7F3D" w:rsidP="00371D67">
      <w:pPr>
        <w:autoSpaceDE/>
        <w:autoSpaceDN/>
        <w:adjustRightInd/>
        <w:spacing w:after="0"/>
        <w:jc w:val="left"/>
        <w:rPr>
          <w:rFonts w:eastAsia="Times New Roman" w:cs="Times New Roman"/>
          <w:color w:val="auto"/>
          <w:sz w:val="32"/>
          <w:szCs w:val="32"/>
          <w:lang w:eastAsia="en-GB"/>
        </w:rPr>
      </w:pPr>
      <w:r>
        <w:rPr>
          <w:rFonts w:eastAsia="Times New Roman" w:cs="Times New Roman"/>
          <w:b/>
          <w:color w:val="auto"/>
          <w:sz w:val="32"/>
          <w:szCs w:val="32"/>
          <w:lang w:eastAsia="en-GB"/>
        </w:rPr>
        <w:lastRenderedPageBreak/>
        <w:t xml:space="preserve">F   </w:t>
      </w:r>
      <w:bookmarkStart w:id="2" w:name="_Hlk9524552"/>
      <w:r w:rsidRPr="00BE3245">
        <w:rPr>
          <w:rFonts w:eastAsia="Times New Roman" w:cs="Times New Roman"/>
          <w:b/>
          <w:color w:val="auto"/>
          <w:sz w:val="32"/>
          <w:szCs w:val="32"/>
          <w:lang w:eastAsia="en-GB"/>
        </w:rPr>
        <w:t>Investment Policy and Performance</w:t>
      </w:r>
    </w:p>
    <w:p w:rsidR="00371D67" w:rsidRPr="006B72A4" w:rsidRDefault="008D7F3D" w:rsidP="00371D67">
      <w:pPr>
        <w:autoSpaceDE/>
        <w:autoSpaceDN/>
        <w:adjustRightInd/>
        <w:spacing w:after="0"/>
        <w:jc w:val="left"/>
        <w:rPr>
          <w:rFonts w:ascii="ArialMT" w:eastAsia="Times New Roman" w:hAnsi="ArialMT" w:cs="ArialMT"/>
          <w:color w:val="auto"/>
          <w:highlight w:val="yellow"/>
          <w:lang w:eastAsia="en-GB"/>
        </w:rPr>
      </w:pPr>
    </w:p>
    <w:p w:rsidR="00371D67" w:rsidRPr="00464A39" w:rsidRDefault="008D7F3D" w:rsidP="00371D67">
      <w:pPr>
        <w:spacing w:line="276" w:lineRule="auto"/>
        <w:rPr>
          <w:rFonts w:eastAsia="Times New Roman" w:cs="Arial"/>
          <w:color w:val="auto"/>
          <w:lang w:eastAsia="en-GB"/>
        </w:rPr>
      </w:pPr>
      <w:r w:rsidRPr="00464A39">
        <w:rPr>
          <w:rFonts w:eastAsia="Times New Roman" w:cs="Arial"/>
          <w:b/>
          <w:color w:val="auto"/>
          <w:lang w:eastAsia="en-GB"/>
        </w:rPr>
        <w:t>Performance</w:t>
      </w:r>
    </w:p>
    <w:p w:rsidR="00371D67" w:rsidRPr="00961BAD" w:rsidRDefault="008D7F3D" w:rsidP="00371D67">
      <w:pPr>
        <w:widowControl w:val="0"/>
        <w:spacing w:after="0" w:line="276" w:lineRule="auto"/>
        <w:rPr>
          <w:rFonts w:eastAsia="Times New Roman" w:cs="Arial"/>
          <w:color w:val="auto"/>
          <w:lang w:eastAsia="en-GB"/>
        </w:rPr>
      </w:pPr>
      <w:r w:rsidRPr="00961BAD">
        <w:rPr>
          <w:rFonts w:eastAsia="Times New Roman" w:cs="Arial"/>
          <w:color w:val="auto"/>
          <w:lang w:val="en-US" w:eastAsia="en-GB"/>
        </w:rPr>
        <w:t>As a pension fund, the Lancashire County Pension Fund’s (“LCPF” and the “Fund”) investment horizon is long term.  The investment strategy is based on the Fund’s objectives of balancing capital growth with capital preservation, maintaining adequ</w:t>
      </w:r>
      <w:r w:rsidRPr="00961BAD">
        <w:rPr>
          <w:rFonts w:eastAsia="Times New Roman" w:cs="Arial"/>
          <w:color w:val="auto"/>
          <w:lang w:val="en-US" w:eastAsia="en-GB"/>
        </w:rPr>
        <w:t>ate cash flows to cover all liabilities as they fall due.</w:t>
      </w:r>
      <w:r w:rsidRPr="00961BAD">
        <w:rPr>
          <w:rFonts w:eastAsia="Times New Roman" w:cs="Arial"/>
          <w:color w:val="auto"/>
          <w:lang w:eastAsia="en-GB"/>
        </w:rPr>
        <w:t xml:space="preserve">  The Fund invests its assets to meet its liabilities over the long-term, and therefore performance should be assessed against these objectives and over a corresponding period.  </w:t>
      </w:r>
    </w:p>
    <w:p w:rsidR="00371D67" w:rsidRPr="00961BAD" w:rsidRDefault="008D7F3D" w:rsidP="00371D67">
      <w:pPr>
        <w:widowControl w:val="0"/>
        <w:spacing w:after="0" w:line="276" w:lineRule="auto"/>
        <w:rPr>
          <w:rFonts w:eastAsia="Times New Roman" w:cs="Arial"/>
          <w:color w:val="auto"/>
          <w:lang w:eastAsia="en-GB"/>
        </w:rPr>
      </w:pPr>
    </w:p>
    <w:p w:rsidR="00371D67" w:rsidRPr="00961BAD" w:rsidRDefault="008D7F3D" w:rsidP="00371D67">
      <w:pPr>
        <w:widowControl w:val="0"/>
        <w:spacing w:after="0" w:line="276" w:lineRule="auto"/>
        <w:rPr>
          <w:rFonts w:eastAsia="Times New Roman" w:cs="Arial"/>
          <w:color w:val="auto"/>
          <w:lang w:eastAsia="en-GB"/>
        </w:rPr>
      </w:pPr>
      <w:r w:rsidRPr="00961BAD">
        <w:rPr>
          <w:rFonts w:eastAsia="Times New Roman" w:cs="Arial"/>
          <w:color w:val="auto"/>
          <w:lang w:eastAsia="en-GB"/>
        </w:rPr>
        <w:t>All the performance</w:t>
      </w:r>
      <w:r w:rsidRPr="00961BAD">
        <w:rPr>
          <w:rFonts w:eastAsia="Times New Roman" w:cs="Arial"/>
          <w:color w:val="auto"/>
          <w:lang w:eastAsia="en-GB"/>
        </w:rPr>
        <w:t xml:space="preserve"> figures presented here are as at 31 March 2019.  Over the year, the Fund delivered 11.7% return on assets, outperforming its policy portfolio and its triennial discount rate (the “actuarial benchmark”) by 3.4% and 7.0% respectively.  The actuarial benchma</w:t>
      </w:r>
      <w:r w:rsidRPr="00961BAD">
        <w:rPr>
          <w:rFonts w:eastAsia="Times New Roman" w:cs="Arial"/>
          <w:color w:val="auto"/>
          <w:lang w:eastAsia="en-GB"/>
        </w:rPr>
        <w:t>rk with effect from the 2016 actuarial valuation is an inflation-linked measure, CPI + 2.2% p.a.  At the 31 March 2016 valuation this discount rate was 4.4% p.a. and this is reflected as a fixed actuarial benchmark from that date in the table below.  Polic</w:t>
      </w:r>
      <w:r w:rsidRPr="00961BAD">
        <w:rPr>
          <w:rFonts w:eastAsia="Times New Roman" w:cs="Arial"/>
          <w:color w:val="auto"/>
          <w:lang w:eastAsia="en-GB"/>
        </w:rPr>
        <w:t>y portfolio returns reflect the Fund’s long-term strategic asset allocation returns (strategic weights multiplied by an asset class benchmark).</w:t>
      </w:r>
    </w:p>
    <w:p w:rsidR="00371D67" w:rsidRDefault="008D7F3D" w:rsidP="00371D67">
      <w:pPr>
        <w:widowControl w:val="0"/>
        <w:spacing w:after="0" w:line="276" w:lineRule="auto"/>
        <w:rPr>
          <w:rFonts w:eastAsia="Times New Roman" w:cs="Arial"/>
          <w:color w:val="auto"/>
          <w:sz w:val="22"/>
          <w:lang w:eastAsia="en-GB"/>
        </w:rPr>
      </w:pPr>
    </w:p>
    <w:p w:rsidR="00371D67" w:rsidRPr="00961BAD" w:rsidRDefault="008D7F3D" w:rsidP="00371D67">
      <w:pPr>
        <w:spacing w:after="0" w:line="276" w:lineRule="auto"/>
        <w:rPr>
          <w:rFonts w:ascii="Verdana" w:eastAsia="Times New Roman" w:hAnsi="Verdana" w:cs="Arial"/>
          <w:color w:val="auto"/>
          <w:szCs w:val="22"/>
          <w:lang w:eastAsia="en-GB"/>
        </w:rPr>
      </w:pPr>
      <w:r w:rsidRPr="00961BAD">
        <w:rPr>
          <w:rFonts w:eastAsia="Times New Roman" w:cs="Arial"/>
          <w:color w:val="auto"/>
          <w:lang w:eastAsia="en-GB"/>
        </w:rPr>
        <w:t xml:space="preserve">The value of the Fund's investment assets at 31 March 2019 was £8,379 million, up from £7,610 million at 31 March 2018.  Public equities, private equity and infrastructure were the top contributors from an asset class perspective.  </w:t>
      </w:r>
      <w:r w:rsidRPr="00961BAD">
        <w:rPr>
          <w:rFonts w:eastAsia="Times New Roman" w:cs="Arial"/>
          <w:color w:val="auto"/>
          <w:lang w:val="en-US" w:eastAsia="en-GB"/>
        </w:rPr>
        <w:t xml:space="preserve">Longer-term (over </w:t>
      </w:r>
      <w:r w:rsidRPr="00961BAD">
        <w:rPr>
          <w:rFonts w:eastAsia="Times New Roman" w:cs="Arial"/>
          <w:color w:val="auto"/>
          <w:szCs w:val="22"/>
          <w:lang w:val="en-US" w:eastAsia="en-GB"/>
        </w:rPr>
        <w:t>a 3-ye</w:t>
      </w:r>
      <w:r w:rsidRPr="00961BAD">
        <w:rPr>
          <w:rFonts w:eastAsia="Times New Roman" w:cs="Arial"/>
          <w:color w:val="auto"/>
          <w:szCs w:val="22"/>
          <w:lang w:val="en-US" w:eastAsia="en-GB"/>
        </w:rPr>
        <w:t xml:space="preserve">ar or 5-year horizon) the Fund’s returns have been strong, comfortably outperforming both its actuarial benchmark and its policy portfolio. </w:t>
      </w:r>
      <w:r w:rsidRPr="00961BAD">
        <w:rPr>
          <w:rFonts w:ascii="Verdana" w:eastAsia="Times New Roman" w:hAnsi="Verdana" w:cs="Arial"/>
          <w:color w:val="auto"/>
          <w:szCs w:val="22"/>
          <w:lang w:eastAsia="en-GB"/>
        </w:rPr>
        <w:t xml:space="preserve"> </w:t>
      </w:r>
    </w:p>
    <w:p w:rsidR="00371D67" w:rsidRDefault="008D7F3D" w:rsidP="00371D67">
      <w:pPr>
        <w:spacing w:after="0" w:line="276" w:lineRule="auto"/>
        <w:rPr>
          <w:rFonts w:ascii="Verdana" w:eastAsia="Times New Roman" w:hAnsi="Verdana" w:cs="Arial"/>
          <w:color w:val="auto"/>
          <w:sz w:val="22"/>
          <w:szCs w:val="22"/>
          <w:lang w:eastAsia="en-GB"/>
        </w:rPr>
      </w:pPr>
    </w:p>
    <w:p w:rsidR="00371D67" w:rsidRDefault="008D7F3D" w:rsidP="00371D67">
      <w:pPr>
        <w:spacing w:after="0" w:line="276" w:lineRule="auto"/>
        <w:rPr>
          <w:rFonts w:ascii="Verdana" w:eastAsia="Times New Roman" w:hAnsi="Verdana" w:cs="Arial"/>
          <w:color w:val="auto"/>
          <w:sz w:val="22"/>
          <w:szCs w:val="22"/>
          <w:lang w:eastAsia="en-GB"/>
        </w:rPr>
      </w:pPr>
    </w:p>
    <w:p w:rsidR="00371D67" w:rsidRDefault="008D7F3D" w:rsidP="00371D67">
      <w:pPr>
        <w:spacing w:after="0" w:line="276" w:lineRule="auto"/>
        <w:rPr>
          <w:rFonts w:ascii="Verdana" w:eastAsia="Times New Roman" w:hAnsi="Verdana" w:cs="Arial"/>
          <w:color w:val="auto"/>
          <w:sz w:val="22"/>
          <w:szCs w:val="22"/>
          <w:lang w:eastAsia="en-GB"/>
        </w:rPr>
      </w:pPr>
    </w:p>
    <w:p w:rsidR="00371D67" w:rsidRDefault="008D7F3D" w:rsidP="00371D67">
      <w:pPr>
        <w:spacing w:after="0" w:line="276" w:lineRule="auto"/>
        <w:rPr>
          <w:rFonts w:ascii="Verdana" w:eastAsia="Times New Roman" w:hAnsi="Verdana" w:cs="Arial"/>
          <w:color w:val="auto"/>
          <w:sz w:val="22"/>
          <w:szCs w:val="22"/>
          <w:lang w:eastAsia="en-GB"/>
        </w:rPr>
      </w:pPr>
    </w:p>
    <w:p w:rsidR="00371D67" w:rsidRDefault="008D7F3D" w:rsidP="00371D67">
      <w:pPr>
        <w:spacing w:after="0" w:line="276" w:lineRule="auto"/>
        <w:rPr>
          <w:rFonts w:ascii="Verdana" w:eastAsia="Times New Roman" w:hAnsi="Verdana" w:cs="Arial"/>
          <w:color w:val="auto"/>
          <w:sz w:val="22"/>
          <w:szCs w:val="22"/>
          <w:lang w:eastAsia="en-GB"/>
        </w:rPr>
      </w:pPr>
    </w:p>
    <w:p w:rsidR="00371D67" w:rsidRDefault="008D7F3D" w:rsidP="00371D67">
      <w:pPr>
        <w:spacing w:after="0" w:line="276" w:lineRule="auto"/>
        <w:rPr>
          <w:rFonts w:ascii="Verdana" w:eastAsia="Times New Roman" w:hAnsi="Verdana" w:cs="Arial"/>
          <w:color w:val="auto"/>
          <w:sz w:val="22"/>
          <w:szCs w:val="22"/>
          <w:lang w:eastAsia="en-GB"/>
        </w:rPr>
      </w:pPr>
    </w:p>
    <w:p w:rsidR="00371D67" w:rsidRDefault="008D7F3D" w:rsidP="00371D67">
      <w:pPr>
        <w:spacing w:after="0" w:line="276" w:lineRule="auto"/>
        <w:rPr>
          <w:rFonts w:eastAsia="Times New Roman" w:cs="Arial"/>
          <w:color w:val="auto"/>
          <w:sz w:val="22"/>
          <w:lang w:val="en-US" w:eastAsia="en-GB"/>
        </w:rPr>
      </w:pPr>
    </w:p>
    <w:tbl>
      <w:tblPr>
        <w:tblW w:w="6800" w:type="dxa"/>
        <w:tblCellMar>
          <w:left w:w="0" w:type="dxa"/>
          <w:right w:w="0" w:type="dxa"/>
        </w:tblCellMar>
        <w:tblLook w:val="04A0" w:firstRow="1" w:lastRow="0" w:firstColumn="1" w:lastColumn="0" w:noHBand="0" w:noVBand="1"/>
      </w:tblPr>
      <w:tblGrid>
        <w:gridCol w:w="3397"/>
        <w:gridCol w:w="1183"/>
        <w:gridCol w:w="1080"/>
        <w:gridCol w:w="1140"/>
      </w:tblGrid>
      <w:tr w:rsidR="00503758" w:rsidTr="0087210C">
        <w:trPr>
          <w:trHeight w:val="454"/>
        </w:trPr>
        <w:tc>
          <w:tcPr>
            <w:tcW w:w="3397" w:type="dxa"/>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b/>
                <w:bCs/>
                <w:color w:val="FFFFFF"/>
                <w:sz w:val="16"/>
                <w:szCs w:val="16"/>
              </w:rPr>
            </w:pPr>
            <w:r w:rsidRPr="007130EE">
              <w:rPr>
                <w:rFonts w:ascii="Verdana" w:hAnsi="Verdana"/>
                <w:b/>
                <w:bCs/>
                <w:color w:val="FFFFFF"/>
                <w:sz w:val="16"/>
                <w:szCs w:val="16"/>
              </w:rPr>
              <w:t>Return Metric</w:t>
            </w:r>
          </w:p>
        </w:tc>
        <w:tc>
          <w:tcPr>
            <w:tcW w:w="1183"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b/>
                <w:bCs/>
                <w:color w:val="FFFFFF"/>
                <w:sz w:val="16"/>
                <w:szCs w:val="16"/>
              </w:rPr>
            </w:pPr>
            <w:r w:rsidRPr="007130EE">
              <w:rPr>
                <w:rFonts w:ascii="Verdana" w:hAnsi="Verdana"/>
                <w:b/>
                <w:bCs/>
                <w:color w:val="FFFFFF"/>
                <w:sz w:val="16"/>
                <w:szCs w:val="16"/>
              </w:rPr>
              <w:t>1 Year</w:t>
            </w:r>
          </w:p>
        </w:tc>
        <w:tc>
          <w:tcPr>
            <w:tcW w:w="108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b/>
                <w:bCs/>
                <w:color w:val="FFFFFF"/>
                <w:sz w:val="16"/>
                <w:szCs w:val="16"/>
              </w:rPr>
            </w:pPr>
            <w:r w:rsidRPr="007130EE">
              <w:rPr>
                <w:rFonts w:ascii="Verdana" w:hAnsi="Verdana"/>
                <w:b/>
                <w:bCs/>
                <w:color w:val="FFFFFF"/>
                <w:sz w:val="16"/>
                <w:szCs w:val="16"/>
              </w:rPr>
              <w:t>3 Year*</w:t>
            </w:r>
          </w:p>
        </w:tc>
        <w:tc>
          <w:tcPr>
            <w:tcW w:w="114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b/>
                <w:bCs/>
                <w:color w:val="FFFFFF"/>
                <w:sz w:val="16"/>
                <w:szCs w:val="16"/>
              </w:rPr>
            </w:pPr>
            <w:r w:rsidRPr="007130EE">
              <w:rPr>
                <w:rFonts w:ascii="Verdana" w:hAnsi="Verdana"/>
                <w:b/>
                <w:bCs/>
                <w:color w:val="FFFFFF"/>
                <w:sz w:val="16"/>
                <w:szCs w:val="16"/>
              </w:rPr>
              <w:t>5 Year*</w:t>
            </w:r>
          </w:p>
        </w:tc>
      </w:tr>
      <w:tr w:rsidR="00503758" w:rsidTr="0087210C">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b/>
                <w:bCs/>
                <w:sz w:val="16"/>
                <w:szCs w:val="16"/>
              </w:rPr>
            </w:pPr>
            <w:r w:rsidRPr="007130EE">
              <w:rPr>
                <w:rFonts w:ascii="Verdana" w:hAnsi="Verdana"/>
                <w:b/>
                <w:bCs/>
                <w:sz w:val="16"/>
                <w:szCs w:val="16"/>
              </w:rPr>
              <w:t xml:space="preserve">Investment </w:t>
            </w:r>
            <w:r>
              <w:rPr>
                <w:rFonts w:ascii="Verdana" w:hAnsi="Verdana"/>
                <w:b/>
                <w:bCs/>
                <w:sz w:val="16"/>
                <w:szCs w:val="16"/>
              </w:rPr>
              <w:t>Assets R</w:t>
            </w:r>
            <w:r w:rsidRPr="007130EE">
              <w:rPr>
                <w:rFonts w:ascii="Verdana" w:hAnsi="Verdana"/>
                <w:b/>
                <w:bCs/>
                <w:sz w:val="16"/>
                <w:szCs w:val="16"/>
              </w:rPr>
              <w:t>eturn</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rPr>
            </w:pPr>
            <w:r w:rsidRPr="007130EE">
              <w:rPr>
                <w:rFonts w:ascii="Verdana" w:hAnsi="Verdana"/>
                <w:sz w:val="16"/>
                <w:szCs w:val="16"/>
              </w:rPr>
              <w:t>11.7%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rPr>
            </w:pPr>
            <w:r w:rsidRPr="007130EE">
              <w:rPr>
                <w:rFonts w:ascii="Verdana" w:hAnsi="Verdana"/>
                <w:sz w:val="16"/>
                <w:szCs w:val="16"/>
              </w:rPr>
              <w:t>11.8%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highlight w:val="yellow"/>
              </w:rPr>
            </w:pPr>
            <w:r w:rsidRPr="007130EE">
              <w:rPr>
                <w:rFonts w:ascii="Verdana" w:hAnsi="Verdana"/>
                <w:sz w:val="16"/>
                <w:szCs w:val="16"/>
              </w:rPr>
              <w:t>10.8%</w:t>
            </w:r>
          </w:p>
        </w:tc>
      </w:tr>
      <w:tr w:rsidR="00503758" w:rsidTr="0087210C">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b/>
                <w:bCs/>
                <w:sz w:val="16"/>
                <w:szCs w:val="16"/>
              </w:rPr>
            </w:pPr>
            <w:r w:rsidRPr="007130EE">
              <w:rPr>
                <w:rFonts w:ascii="Verdana" w:hAnsi="Verdana"/>
                <w:b/>
                <w:bCs/>
                <w:sz w:val="16"/>
                <w:szCs w:val="16"/>
              </w:rPr>
              <w:t xml:space="preserve">Actuarial </w:t>
            </w:r>
            <w:r>
              <w:rPr>
                <w:rFonts w:ascii="Verdana" w:hAnsi="Verdana"/>
                <w:b/>
                <w:bCs/>
                <w:sz w:val="16"/>
                <w:szCs w:val="16"/>
              </w:rPr>
              <w:t>B</w:t>
            </w:r>
            <w:r w:rsidRPr="007130EE">
              <w:rPr>
                <w:rFonts w:ascii="Verdana" w:hAnsi="Verdana"/>
                <w:b/>
                <w:bCs/>
                <w:sz w:val="16"/>
                <w:szCs w:val="16"/>
              </w:rPr>
              <w:t>enchmark</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rPr>
            </w:pPr>
            <w:r w:rsidRPr="007130EE">
              <w:rPr>
                <w:rFonts w:ascii="Verdana" w:hAnsi="Verdana"/>
                <w:sz w:val="16"/>
                <w:szCs w:val="16"/>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rPr>
            </w:pPr>
            <w:r w:rsidRPr="007130EE">
              <w:rPr>
                <w:rFonts w:ascii="Verdana" w:hAnsi="Verdana"/>
                <w:sz w:val="16"/>
                <w:szCs w:val="16"/>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rPr>
            </w:pPr>
            <w:r w:rsidRPr="007130EE">
              <w:rPr>
                <w:rFonts w:ascii="Verdana" w:hAnsi="Verdana"/>
                <w:sz w:val="16"/>
                <w:szCs w:val="16"/>
              </w:rPr>
              <w:t>6.7%</w:t>
            </w:r>
          </w:p>
        </w:tc>
      </w:tr>
      <w:tr w:rsidR="00503758" w:rsidTr="0087210C">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b/>
                <w:bCs/>
                <w:sz w:val="16"/>
                <w:szCs w:val="16"/>
              </w:rPr>
            </w:pPr>
            <w:r w:rsidRPr="007130EE">
              <w:rPr>
                <w:rFonts w:ascii="Verdana" w:hAnsi="Verdana"/>
                <w:b/>
                <w:bCs/>
                <w:sz w:val="16"/>
                <w:szCs w:val="16"/>
              </w:rPr>
              <w:t xml:space="preserve">Policy </w:t>
            </w:r>
            <w:r>
              <w:rPr>
                <w:rFonts w:ascii="Verdana" w:hAnsi="Verdana"/>
                <w:b/>
                <w:bCs/>
                <w:sz w:val="16"/>
                <w:szCs w:val="16"/>
              </w:rPr>
              <w:t>P</w:t>
            </w:r>
            <w:r w:rsidRPr="007130EE">
              <w:rPr>
                <w:rFonts w:ascii="Verdana" w:hAnsi="Verdana"/>
                <w:b/>
                <w:bCs/>
                <w:sz w:val="16"/>
                <w:szCs w:val="16"/>
              </w:rPr>
              <w:t>ortfolio</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rPr>
            </w:pPr>
            <w:r w:rsidRPr="007130EE">
              <w:rPr>
                <w:rFonts w:ascii="Verdana" w:hAnsi="Verdana"/>
                <w:sz w:val="16"/>
                <w:szCs w:val="16"/>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rPr>
            </w:pPr>
            <w:r w:rsidRPr="007130EE">
              <w:rPr>
                <w:rFonts w:ascii="Verdana" w:hAnsi="Verdana"/>
                <w:sz w:val="16"/>
                <w:szCs w:val="16"/>
              </w:rPr>
              <w:t>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7130EE" w:rsidRDefault="008D7F3D" w:rsidP="0087210C">
            <w:pPr>
              <w:spacing w:after="0"/>
              <w:jc w:val="center"/>
              <w:rPr>
                <w:rFonts w:ascii="Verdana" w:hAnsi="Verdana"/>
                <w:sz w:val="16"/>
                <w:szCs w:val="16"/>
                <w:highlight w:val="yellow"/>
              </w:rPr>
            </w:pPr>
            <w:r w:rsidRPr="007130EE">
              <w:rPr>
                <w:rFonts w:ascii="Verdana" w:hAnsi="Verdana"/>
                <w:sz w:val="16"/>
                <w:szCs w:val="16"/>
              </w:rPr>
              <w:t>8.8%</w:t>
            </w:r>
          </w:p>
        </w:tc>
      </w:tr>
    </w:tbl>
    <w:p w:rsidR="00371D67" w:rsidRPr="007130EE" w:rsidRDefault="008D7F3D" w:rsidP="00371D67">
      <w:pPr>
        <w:widowControl w:val="0"/>
        <w:spacing w:after="0" w:line="276" w:lineRule="auto"/>
        <w:rPr>
          <w:rFonts w:eastAsia="Times New Roman" w:cs="Arial"/>
          <w:color w:val="auto"/>
          <w:sz w:val="18"/>
          <w:szCs w:val="22"/>
          <w:lang w:val="en-US" w:eastAsia="en-GB"/>
        </w:rPr>
      </w:pPr>
      <w:r w:rsidRPr="007130EE">
        <w:rPr>
          <w:rFonts w:eastAsia="Times New Roman" w:cs="Arial"/>
          <w:color w:val="auto"/>
          <w:sz w:val="18"/>
          <w:szCs w:val="22"/>
          <w:lang w:val="en-US" w:eastAsia="en-GB"/>
        </w:rPr>
        <w:t>* Annualised Returns</w:t>
      </w:r>
    </w:p>
    <w:p w:rsidR="00371D67" w:rsidRPr="007130EE" w:rsidRDefault="008D7F3D" w:rsidP="00371D67">
      <w:pPr>
        <w:widowControl w:val="0"/>
        <w:spacing w:after="0" w:line="276" w:lineRule="auto"/>
        <w:rPr>
          <w:rFonts w:eastAsia="Times New Roman" w:cs="Arial"/>
          <w:color w:val="auto"/>
          <w:sz w:val="18"/>
          <w:szCs w:val="22"/>
          <w:lang w:val="en-US" w:eastAsia="en-GB"/>
        </w:rPr>
      </w:pPr>
    </w:p>
    <w:p w:rsidR="00371D67" w:rsidRDefault="008D7F3D" w:rsidP="00371D67">
      <w:pPr>
        <w:spacing w:after="0" w:line="276" w:lineRule="auto"/>
        <w:rPr>
          <w:rFonts w:ascii="Verdana" w:eastAsia="Times New Roman" w:hAnsi="Verdana" w:cs="Arial"/>
          <w:b/>
          <w:color w:val="auto"/>
          <w:sz w:val="20"/>
          <w:szCs w:val="20"/>
          <w:lang w:eastAsia="en-GB"/>
        </w:rPr>
      </w:pPr>
    </w:p>
    <w:p w:rsidR="0088683D" w:rsidRDefault="008D7F3D" w:rsidP="00371D67">
      <w:pPr>
        <w:widowControl w:val="0"/>
        <w:spacing w:after="0"/>
        <w:rPr>
          <w:rFonts w:eastAsia="Times New Roman" w:cs="Arial"/>
          <w:b/>
          <w:sz w:val="22"/>
          <w:lang w:val="en-US" w:eastAsia="en-GB"/>
        </w:rPr>
      </w:pPr>
    </w:p>
    <w:p w:rsidR="00371D67" w:rsidRPr="00961BAD" w:rsidRDefault="008D7F3D" w:rsidP="00371D67">
      <w:pPr>
        <w:widowControl w:val="0"/>
        <w:spacing w:after="0"/>
        <w:rPr>
          <w:rFonts w:eastAsia="Times New Roman" w:cs="Arial"/>
          <w:b/>
          <w:lang w:val="en-US" w:eastAsia="en-GB"/>
        </w:rPr>
      </w:pPr>
      <w:r w:rsidRPr="00961BAD">
        <w:rPr>
          <w:rFonts w:eastAsia="Times New Roman" w:cs="Arial"/>
          <w:b/>
          <w:lang w:val="en-US" w:eastAsia="en-GB"/>
        </w:rPr>
        <w:t>Fund performance at 31 March 2019</w:t>
      </w:r>
    </w:p>
    <w:p w:rsidR="00371D67" w:rsidRDefault="008D7F3D" w:rsidP="00371D67">
      <w:pPr>
        <w:spacing w:line="276" w:lineRule="auto"/>
        <w:rPr>
          <w:rFonts w:ascii="Verdana" w:eastAsia="Times New Roman" w:hAnsi="Verdana" w:cs="Arial"/>
          <w:b/>
          <w:color w:val="auto"/>
          <w:sz w:val="20"/>
          <w:szCs w:val="20"/>
          <w:lang w:eastAsia="en-GB"/>
        </w:rPr>
      </w:pPr>
      <w:r>
        <w:rPr>
          <w:rFonts w:ascii="Verdana" w:eastAsia="Times New Roman" w:hAnsi="Verdana" w:cs="Arial"/>
          <w:b/>
          <w:noProof/>
          <w:color w:val="auto"/>
          <w:sz w:val="20"/>
          <w:szCs w:val="20"/>
          <w:lang w:eastAsia="en-GB"/>
        </w:rPr>
        <w:drawing>
          <wp:inline distT="0" distB="0" distL="0" distR="0">
            <wp:extent cx="4391025" cy="2619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9359"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91025" cy="2619375"/>
                    </a:xfrm>
                    <a:prstGeom prst="rect">
                      <a:avLst/>
                    </a:prstGeom>
                    <a:noFill/>
                  </pic:spPr>
                </pic:pic>
              </a:graphicData>
            </a:graphic>
          </wp:inline>
        </w:drawing>
      </w:r>
    </w:p>
    <w:p w:rsidR="00371D67" w:rsidRDefault="008D7F3D" w:rsidP="00371D67">
      <w:pPr>
        <w:spacing w:after="0" w:line="276" w:lineRule="auto"/>
        <w:rPr>
          <w:rFonts w:ascii="Verdana" w:eastAsia="Times New Roman" w:hAnsi="Verdana" w:cs="Arial"/>
          <w:b/>
          <w:color w:val="auto"/>
          <w:sz w:val="20"/>
          <w:szCs w:val="20"/>
          <w:lang w:eastAsia="en-GB"/>
        </w:rPr>
      </w:pPr>
    </w:p>
    <w:p w:rsidR="00371D67" w:rsidRDefault="008D7F3D" w:rsidP="00371D67">
      <w:pPr>
        <w:spacing w:before="240" w:line="276" w:lineRule="auto"/>
        <w:jc w:val="left"/>
        <w:rPr>
          <w:rFonts w:ascii="Verdana" w:eastAsia="Times New Roman" w:hAnsi="Verdana" w:cs="Arial"/>
          <w:b/>
          <w:color w:val="auto"/>
          <w:sz w:val="20"/>
          <w:szCs w:val="20"/>
          <w:lang w:eastAsia="en-GB"/>
        </w:rPr>
      </w:pPr>
    </w:p>
    <w:p w:rsidR="0088683D" w:rsidRPr="00961BAD" w:rsidRDefault="008D7F3D" w:rsidP="0022539A">
      <w:pPr>
        <w:widowControl w:val="0"/>
        <w:spacing w:after="0"/>
        <w:jc w:val="left"/>
        <w:rPr>
          <w:rFonts w:eastAsia="Times New Roman" w:cs="Arial"/>
          <w:b/>
          <w:lang w:val="en-US" w:eastAsia="en-GB"/>
        </w:rPr>
      </w:pPr>
      <w:r w:rsidRPr="00961BAD">
        <w:rPr>
          <w:rFonts w:eastAsia="Times New Roman" w:cs="Arial"/>
          <w:b/>
          <w:lang w:val="en-US" w:eastAsia="en-GB"/>
        </w:rPr>
        <w:t>1 year Fund performance by asset class at 31 March 2019</w:t>
      </w:r>
    </w:p>
    <w:p w:rsidR="00371D67" w:rsidRDefault="008D7F3D" w:rsidP="0022539A">
      <w:pPr>
        <w:widowControl w:val="0"/>
        <w:spacing w:after="0"/>
        <w:jc w:val="left"/>
        <w:rPr>
          <w:rFonts w:eastAsia="Times New Roman" w:cs="Arial"/>
          <w:b/>
          <w:color w:val="auto"/>
          <w:lang w:eastAsia="en-GB"/>
        </w:rPr>
      </w:pPr>
      <w:r>
        <w:rPr>
          <w:rFonts w:eastAsia="Times New Roman" w:cs="Arial"/>
          <w:b/>
          <w:noProof/>
          <w:color w:val="auto"/>
          <w:lang w:eastAsia="en-GB"/>
        </w:rPr>
        <w:drawing>
          <wp:inline distT="0" distB="0" distL="0" distR="0">
            <wp:extent cx="4391025" cy="2639060"/>
            <wp:effectExtent l="0" t="0" r="952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5362"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391025" cy="2639060"/>
                    </a:xfrm>
                    <a:prstGeom prst="rect">
                      <a:avLst/>
                    </a:prstGeom>
                    <a:noFill/>
                  </pic:spPr>
                </pic:pic>
              </a:graphicData>
            </a:graphic>
          </wp:inline>
        </w:drawing>
      </w:r>
    </w:p>
    <w:p w:rsidR="0022539A" w:rsidRDefault="008D7F3D" w:rsidP="00371D67">
      <w:pPr>
        <w:widowControl w:val="0"/>
        <w:spacing w:after="0"/>
        <w:rPr>
          <w:rFonts w:eastAsia="Times New Roman" w:cs="Arial"/>
          <w:sz w:val="22"/>
          <w:u w:val="single"/>
          <w:lang w:val="en-US" w:eastAsia="en-GB"/>
        </w:rPr>
      </w:pPr>
    </w:p>
    <w:p w:rsidR="00371D67" w:rsidRDefault="008D7F3D" w:rsidP="0022539A">
      <w:pPr>
        <w:widowControl w:val="0"/>
        <w:spacing w:after="0"/>
        <w:jc w:val="left"/>
        <w:rPr>
          <w:rFonts w:eastAsia="Times New Roman" w:cs="Arial"/>
          <w:b/>
          <w:color w:val="auto"/>
          <w:lang w:eastAsia="en-GB"/>
        </w:rPr>
      </w:pPr>
      <w:r w:rsidRPr="00961BAD">
        <w:rPr>
          <w:rFonts w:eastAsia="Times New Roman" w:cs="Arial"/>
          <w:b/>
          <w:lang w:val="en-US" w:eastAsia="en-GB"/>
        </w:rPr>
        <w:t>3 year Fund performance by asset class at 31 March 2019</w:t>
      </w:r>
      <w:r>
        <w:rPr>
          <w:rFonts w:eastAsia="Times New Roman" w:cs="Arial"/>
          <w:b/>
          <w:noProof/>
          <w:color w:val="auto"/>
          <w:lang w:eastAsia="en-GB"/>
        </w:rPr>
        <w:drawing>
          <wp:inline distT="0" distB="0" distL="0" distR="0">
            <wp:extent cx="4381500" cy="2637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88052"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81500" cy="2637155"/>
                    </a:xfrm>
                    <a:prstGeom prst="rect">
                      <a:avLst/>
                    </a:prstGeom>
                    <a:noFill/>
                  </pic:spPr>
                </pic:pic>
              </a:graphicData>
            </a:graphic>
          </wp:inline>
        </w:drawing>
      </w:r>
    </w:p>
    <w:p w:rsidR="00371D67" w:rsidRPr="00BC37A2" w:rsidRDefault="008D7F3D" w:rsidP="00371D67">
      <w:pPr>
        <w:spacing w:before="240" w:line="276" w:lineRule="auto"/>
        <w:rPr>
          <w:rFonts w:eastAsia="Times New Roman" w:cs="Arial"/>
          <w:b/>
          <w:color w:val="auto"/>
          <w:highlight w:val="yellow"/>
          <w:lang w:eastAsia="en-GB"/>
        </w:rPr>
      </w:pPr>
      <w:r w:rsidRPr="00BC37A2">
        <w:rPr>
          <w:rFonts w:eastAsia="Times New Roman" w:cs="Arial"/>
          <w:b/>
          <w:color w:val="auto"/>
          <w:highlight w:val="yellow"/>
          <w:lang w:eastAsia="en-GB"/>
        </w:rPr>
        <w:t xml:space="preserve">Investment pooling </w:t>
      </w:r>
    </w:p>
    <w:p w:rsidR="00371D67" w:rsidRPr="00BC37A2" w:rsidRDefault="008D7F3D" w:rsidP="00371D67">
      <w:pPr>
        <w:widowControl w:val="0"/>
        <w:spacing w:after="0" w:line="276" w:lineRule="auto"/>
        <w:rPr>
          <w:rFonts w:eastAsia="Times New Roman" w:cs="Arial"/>
          <w:color w:val="auto"/>
          <w:highlight w:val="yellow"/>
          <w:lang w:eastAsia="en-GB"/>
        </w:rPr>
      </w:pPr>
      <w:r w:rsidRPr="00BC37A2">
        <w:rPr>
          <w:rFonts w:eastAsia="Times New Roman" w:cs="Arial"/>
          <w:color w:val="auto"/>
          <w:highlight w:val="yellow"/>
          <w:lang w:eastAsia="en-GB"/>
        </w:rPr>
        <w:t xml:space="preserve">In 2016, LCPF appointed Local Pensions Partnership Investments Limited (“LPPI”) to manage its assets.  LPPI is a Financial Conduct Authority (“FCA”) regulated </w:t>
      </w:r>
      <w:r w:rsidRPr="00BC37A2">
        <w:rPr>
          <w:rFonts w:eastAsia="Times New Roman" w:cs="Arial"/>
          <w:color w:val="auto"/>
          <w:highlight w:val="yellow"/>
          <w:lang w:eastAsia="en-GB"/>
        </w:rPr>
        <w:t>investment company</w:t>
      </w:r>
      <w:r w:rsidRPr="00BC37A2">
        <w:rPr>
          <w:rFonts w:eastAsia="Times New Roman" w:cs="Arial"/>
          <w:color w:val="auto"/>
          <w:highlight w:val="yellow"/>
          <w:lang w:eastAsia="en-GB"/>
        </w:rPr>
        <w:t xml:space="preserve"> which is wholly owned by Local Pensions Partnership Limited, a 50:50 joint ven</w:t>
      </w:r>
      <w:r w:rsidRPr="00BC37A2">
        <w:rPr>
          <w:rFonts w:eastAsia="Times New Roman" w:cs="Arial"/>
          <w:color w:val="auto"/>
          <w:highlight w:val="yellow"/>
          <w:lang w:eastAsia="en-GB"/>
        </w:rPr>
        <w:t xml:space="preserve">ture between Lancashire County Council and London Pensions Fund Authority (LPFA).  LPFA has also appointed LPPI to manage its assets, in addition to The Royal County of Berkshire Pension Fund (“RCBPF”) which joined the pooling initiative in May 2018.  The </w:t>
      </w:r>
      <w:r w:rsidRPr="00BC37A2">
        <w:rPr>
          <w:rFonts w:eastAsia="Times New Roman" w:cs="Arial"/>
          <w:color w:val="auto"/>
          <w:highlight w:val="yellow"/>
          <w:lang w:eastAsia="en-GB"/>
        </w:rPr>
        <w:t xml:space="preserve">combined assets of all three parties now totals </w:t>
      </w:r>
      <w:r w:rsidRPr="00BC37A2">
        <w:rPr>
          <w:rFonts w:eastAsia="Times New Roman" w:cs="Arial"/>
          <w:color w:val="auto"/>
          <w:highlight w:val="yellow"/>
          <w:lang w:eastAsia="en-GB"/>
        </w:rPr>
        <w:t xml:space="preserve">approximately </w:t>
      </w:r>
      <w:r w:rsidRPr="00BC37A2">
        <w:rPr>
          <w:rFonts w:eastAsia="Times New Roman" w:cs="Arial"/>
          <w:color w:val="auto"/>
          <w:highlight w:val="yellow"/>
          <w:lang w:eastAsia="en-GB"/>
        </w:rPr>
        <w:t>£17b</w:t>
      </w:r>
      <w:r w:rsidRPr="00BC37A2">
        <w:rPr>
          <w:rFonts w:eastAsia="Times New Roman" w:cs="Arial"/>
          <w:color w:val="auto"/>
          <w:highlight w:val="yellow"/>
          <w:lang w:eastAsia="en-GB"/>
        </w:rPr>
        <w:t>n</w:t>
      </w:r>
      <w:r w:rsidRPr="00BC37A2">
        <w:rPr>
          <w:rFonts w:eastAsia="Times New Roman" w:cs="Arial"/>
          <w:color w:val="auto"/>
          <w:highlight w:val="yellow"/>
          <w:lang w:eastAsia="en-GB"/>
        </w:rPr>
        <w:t>.  The investment teams of Lancashire County Pension Fund, LPFA and RCBPF have been merged, leading to a more diversified pool of resources.  As at the end of March 2019, LPPI had created 6</w:t>
      </w:r>
      <w:r w:rsidRPr="00BC37A2">
        <w:rPr>
          <w:rFonts w:eastAsia="Times New Roman" w:cs="Arial"/>
          <w:color w:val="auto"/>
          <w:highlight w:val="yellow"/>
          <w:lang w:eastAsia="en-GB"/>
        </w:rPr>
        <w:t xml:space="preserve"> asset “pools” (vehicles) across public equities, private equity, infrastructure, credit, fixed income and diversifying strategies to manage clients’ assets.  The final investment </w:t>
      </w:r>
      <w:r w:rsidRPr="00BC37A2">
        <w:rPr>
          <w:rFonts w:eastAsia="Times New Roman" w:cs="Arial"/>
          <w:color w:val="auto"/>
          <w:highlight w:val="yellow"/>
          <w:lang w:eastAsia="en-GB"/>
        </w:rPr>
        <w:lastRenderedPageBreak/>
        <w:t>vehicle for Real Estate assets is expected to be set up by Q4 2019.</w:t>
      </w:r>
    </w:p>
    <w:p w:rsidR="009A4B4A" w:rsidRPr="00BC37A2" w:rsidRDefault="008D7F3D" w:rsidP="00371D67">
      <w:pPr>
        <w:widowControl w:val="0"/>
        <w:spacing w:after="0" w:line="276" w:lineRule="auto"/>
        <w:rPr>
          <w:rFonts w:eastAsia="Times New Roman" w:cs="Arial"/>
          <w:color w:val="auto"/>
          <w:highlight w:val="yellow"/>
          <w:lang w:eastAsia="en-GB"/>
        </w:rPr>
      </w:pPr>
    </w:p>
    <w:p w:rsidR="009A4B4A" w:rsidRPr="00BC37A2" w:rsidRDefault="008D7F3D" w:rsidP="00371D67">
      <w:pPr>
        <w:widowControl w:val="0"/>
        <w:spacing w:after="0" w:line="276" w:lineRule="auto"/>
        <w:rPr>
          <w:rFonts w:eastAsia="Times New Roman" w:cs="Arial"/>
          <w:color w:val="auto"/>
          <w:highlight w:val="yellow"/>
          <w:lang w:eastAsia="en-GB"/>
        </w:rPr>
      </w:pPr>
      <w:r w:rsidRPr="00BC37A2">
        <w:rPr>
          <w:rFonts w:eastAsia="Times New Roman" w:cs="Arial"/>
          <w:color w:val="auto"/>
          <w:highlight w:val="yellow"/>
          <w:lang w:eastAsia="en-GB"/>
        </w:rPr>
        <w:t>Further</w:t>
      </w:r>
      <w:r w:rsidRPr="00BC37A2">
        <w:rPr>
          <w:rFonts w:eastAsia="Times New Roman" w:cs="Arial"/>
          <w:color w:val="auto"/>
          <w:highlight w:val="yellow"/>
          <w:lang w:eastAsia="en-GB"/>
        </w:rPr>
        <w:t xml:space="preserve"> information regarding the Local Pensions Partnership pools in which the Fund participates, including set-up, investment transition and ongoing investment management costs is available in section G, 'Asset Pooling' of this annual report.</w:t>
      </w:r>
    </w:p>
    <w:p w:rsidR="009A4B4A" w:rsidRPr="00BC37A2" w:rsidRDefault="008D7F3D" w:rsidP="00371D67">
      <w:pPr>
        <w:widowControl w:val="0"/>
        <w:spacing w:after="0" w:line="276" w:lineRule="auto"/>
        <w:rPr>
          <w:rFonts w:eastAsia="Times New Roman" w:cs="Arial"/>
          <w:color w:val="auto"/>
          <w:highlight w:val="yellow"/>
          <w:lang w:eastAsia="en-GB"/>
        </w:rPr>
      </w:pPr>
    </w:p>
    <w:p w:rsidR="009A4B4A" w:rsidRPr="00961BAD" w:rsidRDefault="008D7F3D" w:rsidP="00371D67">
      <w:pPr>
        <w:widowControl w:val="0"/>
        <w:spacing w:after="0" w:line="276" w:lineRule="auto"/>
        <w:rPr>
          <w:rFonts w:eastAsia="Times New Roman" w:cs="Arial"/>
          <w:color w:val="auto"/>
          <w:lang w:eastAsia="en-GB"/>
        </w:rPr>
      </w:pPr>
      <w:r w:rsidRPr="00BC37A2">
        <w:rPr>
          <w:rFonts w:eastAsia="Times New Roman" w:cs="Arial"/>
          <w:color w:val="auto"/>
          <w:highlight w:val="yellow"/>
          <w:lang w:eastAsia="en-GB"/>
        </w:rPr>
        <w:t>Note 13 to the fi</w:t>
      </w:r>
      <w:r w:rsidRPr="00BC37A2">
        <w:rPr>
          <w:rFonts w:eastAsia="Times New Roman" w:cs="Arial"/>
          <w:color w:val="auto"/>
          <w:highlight w:val="yellow"/>
          <w:lang w:eastAsia="en-GB"/>
        </w:rPr>
        <w:t xml:space="preserve">nancial accounts, section </w:t>
      </w:r>
      <w:r w:rsidRPr="00BC37A2">
        <w:rPr>
          <w:rFonts w:eastAsia="Times New Roman" w:cs="Arial"/>
          <w:color w:val="auto"/>
          <w:highlight w:val="yellow"/>
          <w:lang w:eastAsia="en-GB"/>
        </w:rPr>
        <w:t>H</w:t>
      </w:r>
      <w:r w:rsidRPr="00BC37A2">
        <w:rPr>
          <w:rFonts w:eastAsia="Times New Roman" w:cs="Arial"/>
          <w:color w:val="auto"/>
          <w:highlight w:val="yellow"/>
          <w:lang w:eastAsia="en-GB"/>
        </w:rPr>
        <w:t>, provides an analysis of investments between those held within the LPPI pools and those assets within the Fund's portfolio that are not.</w:t>
      </w:r>
    </w:p>
    <w:p w:rsidR="00371D67" w:rsidRDefault="008D7F3D" w:rsidP="00371D67">
      <w:pPr>
        <w:widowControl w:val="0"/>
        <w:spacing w:line="276" w:lineRule="auto"/>
        <w:rPr>
          <w:rFonts w:eastAsia="Times New Roman" w:cs="Arial"/>
          <w:b/>
          <w:color w:val="auto"/>
          <w:lang w:eastAsia="en-GB"/>
        </w:rPr>
      </w:pPr>
    </w:p>
    <w:p w:rsidR="00371D67" w:rsidRPr="00464A39" w:rsidRDefault="008D7F3D" w:rsidP="00371D67">
      <w:pPr>
        <w:widowControl w:val="0"/>
        <w:spacing w:line="276" w:lineRule="auto"/>
        <w:rPr>
          <w:rFonts w:eastAsia="Times New Roman" w:cs="Arial"/>
          <w:color w:val="auto"/>
          <w:lang w:eastAsia="en-GB"/>
        </w:rPr>
      </w:pPr>
      <w:r>
        <w:rPr>
          <w:rFonts w:eastAsia="Times New Roman" w:cs="Arial"/>
          <w:b/>
          <w:color w:val="auto"/>
          <w:lang w:eastAsia="en-GB"/>
        </w:rPr>
        <w:t xml:space="preserve">Current and Strategic </w:t>
      </w:r>
      <w:r w:rsidRPr="00464A39">
        <w:rPr>
          <w:rFonts w:eastAsia="Times New Roman" w:cs="Arial"/>
          <w:b/>
          <w:color w:val="auto"/>
          <w:lang w:eastAsia="en-GB"/>
        </w:rPr>
        <w:t>Asset allocation</w:t>
      </w:r>
    </w:p>
    <w:p w:rsidR="00371D67" w:rsidRDefault="008D7F3D" w:rsidP="00371D67">
      <w:pPr>
        <w:spacing w:after="0" w:line="276" w:lineRule="auto"/>
        <w:rPr>
          <w:rFonts w:eastAsia="Times New Roman" w:cs="Arial"/>
          <w:color w:val="auto"/>
          <w:lang w:eastAsia="en-GB"/>
        </w:rPr>
      </w:pPr>
      <w:r w:rsidRPr="00961BAD">
        <w:rPr>
          <w:rFonts w:eastAsia="Times New Roman" w:cs="Arial"/>
          <w:color w:val="auto"/>
          <w:lang w:eastAsia="en-GB"/>
        </w:rPr>
        <w:t xml:space="preserve">In recent years the Fund has focused on reducing its equity risk, increasing allocations to other asset classes such as infrastructure, real </w:t>
      </w:r>
      <w:r w:rsidRPr="00961BAD">
        <w:rPr>
          <w:rFonts w:eastAsia="Times New Roman" w:cs="Arial"/>
          <w:color w:val="auto"/>
          <w:lang w:eastAsia="en-GB"/>
        </w:rPr>
        <w:t>estate and credit with the intention to better diversify its exposure and to increase its income yielding asset all</w:t>
      </w:r>
      <w:r w:rsidRPr="00961BAD">
        <w:rPr>
          <w:rFonts w:eastAsia="Times New Roman" w:cs="Arial"/>
          <w:color w:val="auto"/>
          <w:lang w:eastAsia="en-GB"/>
        </w:rPr>
        <w:t xml:space="preserve">ocation.  This was also reinforced with an updated strategic asset allocation (SAA) in Q4 2017, which led to a 2.5% reduction in the SAA target for private equity and corresponding increase in infrastructure. </w:t>
      </w:r>
    </w:p>
    <w:p w:rsidR="00961BAD" w:rsidRPr="00961BAD" w:rsidRDefault="008D7F3D" w:rsidP="00371D67">
      <w:pPr>
        <w:spacing w:after="0" w:line="276" w:lineRule="auto"/>
        <w:rPr>
          <w:rFonts w:eastAsia="Times New Roman" w:cs="Arial"/>
          <w:color w:val="auto"/>
          <w:lang w:eastAsia="en-GB"/>
        </w:rPr>
      </w:pPr>
    </w:p>
    <w:p w:rsidR="00371D67" w:rsidRPr="00961BAD" w:rsidRDefault="008D7F3D" w:rsidP="00371D67">
      <w:pPr>
        <w:widowControl w:val="0"/>
        <w:spacing w:after="0" w:line="276" w:lineRule="auto"/>
        <w:rPr>
          <w:rFonts w:eastAsia="Times New Roman" w:cs="Arial"/>
          <w:color w:val="auto"/>
          <w:lang w:eastAsia="en-GB"/>
        </w:rPr>
      </w:pPr>
      <w:r w:rsidRPr="00961BAD">
        <w:rPr>
          <w:rFonts w:eastAsia="Times New Roman" w:cs="Arial"/>
          <w:color w:val="auto"/>
          <w:lang w:eastAsia="en-GB"/>
        </w:rPr>
        <w:t xml:space="preserve">The performance of the assets is assessed on </w:t>
      </w:r>
      <w:r w:rsidRPr="00961BAD">
        <w:rPr>
          <w:rFonts w:eastAsia="Times New Roman" w:cs="Arial"/>
          <w:color w:val="auto"/>
          <w:lang w:eastAsia="en-GB"/>
        </w:rPr>
        <w:t>a “total return” basis (i.e. income and capital return combined). Having adequate cash inflows to pay liabilities as they fall due reduces both the need for investment trading (and its impact on fees) and the risk of having to liquidate assets during adver</w:t>
      </w:r>
      <w:r w:rsidRPr="00961BAD">
        <w:rPr>
          <w:rFonts w:eastAsia="Times New Roman" w:cs="Arial"/>
          <w:color w:val="auto"/>
          <w:lang w:eastAsia="en-GB"/>
        </w:rPr>
        <w:t>se market periods (which can have a negative effect on assets that are marked-to-market).  Ultimately, the aim is to improve risk-adjusted returns over the long term, whilst ensuring LCPF’s objectives are met.</w:t>
      </w:r>
    </w:p>
    <w:p w:rsidR="00371D67" w:rsidRPr="00961BAD" w:rsidRDefault="008D7F3D" w:rsidP="00371D67">
      <w:pPr>
        <w:widowControl w:val="0"/>
        <w:spacing w:after="0" w:line="276" w:lineRule="auto"/>
        <w:rPr>
          <w:rFonts w:eastAsia="Times New Roman" w:cs="Arial"/>
          <w:color w:val="auto"/>
          <w:lang w:eastAsia="en-GB"/>
        </w:rPr>
      </w:pPr>
    </w:p>
    <w:p w:rsidR="004634BE" w:rsidRPr="00961BAD" w:rsidRDefault="008D7F3D" w:rsidP="00371D67">
      <w:pPr>
        <w:widowControl w:val="0"/>
        <w:spacing w:after="0" w:line="276" w:lineRule="auto"/>
        <w:rPr>
          <w:rFonts w:eastAsia="Times New Roman" w:cs="Arial"/>
          <w:color w:val="auto"/>
          <w:lang w:eastAsia="en-GB"/>
        </w:rPr>
        <w:sectPr w:rsidR="004634BE" w:rsidRPr="00961BAD" w:rsidSect="00433357">
          <w:pgSz w:w="16840" w:h="11900" w:orient="landscape" w:code="9"/>
          <w:pgMar w:top="720" w:right="720" w:bottom="720" w:left="720" w:header="567" w:footer="567" w:gutter="0"/>
          <w:cols w:num="2" w:space="292"/>
          <w:docGrid w:linePitch="326"/>
        </w:sectPr>
      </w:pPr>
    </w:p>
    <w:p w:rsidR="00961BAD" w:rsidRDefault="008D7F3D" w:rsidP="00371D67">
      <w:pPr>
        <w:widowControl w:val="0"/>
        <w:spacing w:after="0" w:line="276" w:lineRule="auto"/>
        <w:rPr>
          <w:rFonts w:eastAsia="Times New Roman" w:cs="Arial"/>
          <w:color w:val="auto"/>
          <w:lang w:eastAsia="en-GB"/>
        </w:rPr>
      </w:pPr>
    </w:p>
    <w:p w:rsidR="00371D67" w:rsidRPr="00961BAD" w:rsidRDefault="008D7F3D" w:rsidP="00371D67">
      <w:pPr>
        <w:widowControl w:val="0"/>
        <w:spacing w:after="0" w:line="276" w:lineRule="auto"/>
        <w:rPr>
          <w:rFonts w:eastAsia="Times New Roman" w:cs="Arial"/>
          <w:color w:val="auto"/>
          <w:lang w:eastAsia="en-GB"/>
        </w:rPr>
      </w:pPr>
      <w:r w:rsidRPr="00961BAD">
        <w:rPr>
          <w:rFonts w:eastAsia="Times New Roman" w:cs="Arial"/>
          <w:color w:val="auto"/>
          <w:lang w:eastAsia="en-GB"/>
        </w:rPr>
        <w:t>The following</w:t>
      </w:r>
      <w:r w:rsidRPr="00961BAD">
        <w:rPr>
          <w:rFonts w:eastAsia="Times New Roman" w:cs="Arial"/>
          <w:color w:val="auto"/>
          <w:lang w:eastAsia="en-GB"/>
        </w:rPr>
        <w:t xml:space="preserve"> table presents LCPF’s current asset allocation versus strategic target at the end of March 2019;</w:t>
      </w:r>
    </w:p>
    <w:tbl>
      <w:tblPr>
        <w:tblW w:w="0" w:type="auto"/>
        <w:tblLayout w:type="fixed"/>
        <w:tblCellMar>
          <w:left w:w="0" w:type="dxa"/>
          <w:right w:w="0" w:type="dxa"/>
        </w:tblCellMar>
        <w:tblLook w:val="04A0" w:firstRow="1" w:lastRow="0" w:firstColumn="1" w:lastColumn="0" w:noHBand="0" w:noVBand="1"/>
      </w:tblPr>
      <w:tblGrid>
        <w:gridCol w:w="1413"/>
        <w:gridCol w:w="1134"/>
        <w:gridCol w:w="1559"/>
        <w:gridCol w:w="1276"/>
        <w:gridCol w:w="1559"/>
        <w:gridCol w:w="1701"/>
        <w:gridCol w:w="1094"/>
      </w:tblGrid>
      <w:tr w:rsidR="00503758" w:rsidTr="002F5A4C">
        <w:trPr>
          <w:trHeight w:val="285"/>
        </w:trPr>
        <w:tc>
          <w:tcPr>
            <w:tcW w:w="1413" w:type="dxa"/>
            <w:vMerge w:val="restart"/>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Asset Class</w:t>
            </w:r>
          </w:p>
        </w:tc>
        <w:tc>
          <w:tcPr>
            <w:tcW w:w="2693" w:type="dxa"/>
            <w:gridSpan w:val="2"/>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tcPr>
          <w:p w:rsidR="00371D67" w:rsidRPr="00FA51D2" w:rsidRDefault="008D7F3D" w:rsidP="002F5A4C">
            <w:pPr>
              <w:spacing w:after="0" w:line="276" w:lineRule="auto"/>
              <w:jc w:val="center"/>
              <w:rPr>
                <w:rFonts w:ascii="Verdana" w:hAnsi="Verdana"/>
                <w:b/>
                <w:bCs/>
                <w:color w:val="FFFFFF"/>
                <w:sz w:val="16"/>
                <w:szCs w:val="18"/>
              </w:rPr>
            </w:pPr>
            <w:r>
              <w:rPr>
                <w:rFonts w:ascii="Verdana" w:hAnsi="Verdana"/>
                <w:b/>
                <w:bCs/>
                <w:color w:val="FFFFFF"/>
                <w:sz w:val="16"/>
                <w:szCs w:val="18"/>
              </w:rPr>
              <w:t>March 2019</w:t>
            </w:r>
          </w:p>
        </w:tc>
        <w:tc>
          <w:tcPr>
            <w:tcW w:w="2835" w:type="dxa"/>
            <w:gridSpan w:val="2"/>
            <w:tcBorders>
              <w:top w:val="single" w:sz="4" w:space="0" w:color="auto"/>
              <w:left w:val="nil"/>
              <w:bottom w:val="single" w:sz="4" w:space="0" w:color="auto"/>
              <w:right w:val="single" w:sz="4" w:space="0" w:color="auto"/>
            </w:tcBorders>
            <w:shd w:val="clear" w:color="000000" w:fill="009999"/>
            <w:vAlign w:val="center"/>
          </w:tcPr>
          <w:p w:rsidR="00371D67" w:rsidRPr="00FA51D2" w:rsidRDefault="008D7F3D" w:rsidP="002F5A4C">
            <w:pPr>
              <w:spacing w:after="0" w:line="276" w:lineRule="auto"/>
              <w:jc w:val="center"/>
              <w:rPr>
                <w:rFonts w:ascii="Verdana" w:hAnsi="Verdana"/>
                <w:b/>
                <w:bCs/>
                <w:color w:val="FFFFFF"/>
                <w:sz w:val="16"/>
                <w:szCs w:val="18"/>
              </w:rPr>
            </w:pPr>
            <w:r>
              <w:rPr>
                <w:rFonts w:ascii="Verdana" w:hAnsi="Verdana"/>
                <w:b/>
                <w:bCs/>
                <w:color w:val="FFFFFF"/>
                <w:sz w:val="16"/>
                <w:szCs w:val="18"/>
              </w:rPr>
              <w:t>March 2018</w:t>
            </w:r>
          </w:p>
        </w:tc>
        <w:tc>
          <w:tcPr>
            <w:tcW w:w="1701" w:type="dxa"/>
            <w:vMerge w:val="restart"/>
            <w:tcBorders>
              <w:top w:val="single" w:sz="4" w:space="0" w:color="auto"/>
              <w:left w:val="single" w:sz="4" w:space="0" w:color="auto"/>
              <w:right w:val="single" w:sz="4" w:space="0" w:color="auto"/>
            </w:tcBorders>
            <w:shd w:val="clear" w:color="000000" w:fill="009999"/>
            <w:noWrap/>
            <w:tcMar>
              <w:top w:w="15" w:type="dxa"/>
              <w:left w:w="15" w:type="dxa"/>
              <w:bottom w:w="0" w:type="dxa"/>
              <w:right w:w="15" w:type="dxa"/>
            </w:tcMar>
            <w:vAlign w:val="center"/>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 xml:space="preserve">Strategic Allocation </w:t>
            </w:r>
            <w:r>
              <w:rPr>
                <w:rFonts w:ascii="Verdana" w:hAnsi="Verdana"/>
                <w:b/>
                <w:bCs/>
                <w:color w:val="FFFFFF"/>
                <w:sz w:val="16"/>
                <w:szCs w:val="18"/>
              </w:rPr>
              <w:t>(</w:t>
            </w:r>
            <w:r w:rsidRPr="00FA51D2">
              <w:rPr>
                <w:rFonts w:ascii="Verdana" w:hAnsi="Verdana"/>
                <w:b/>
                <w:bCs/>
                <w:color w:val="FFFFFF"/>
                <w:sz w:val="16"/>
                <w:szCs w:val="18"/>
              </w:rPr>
              <w:t>%</w:t>
            </w:r>
            <w:r>
              <w:rPr>
                <w:rFonts w:ascii="Verdana" w:hAnsi="Verdana"/>
                <w:b/>
                <w:bCs/>
                <w:color w:val="FFFFFF"/>
                <w:sz w:val="16"/>
                <w:szCs w:val="18"/>
              </w:rPr>
              <w:t>)</w:t>
            </w:r>
          </w:p>
        </w:tc>
        <w:tc>
          <w:tcPr>
            <w:tcW w:w="1094" w:type="dxa"/>
            <w:vMerge w:val="restart"/>
            <w:tcBorders>
              <w:top w:val="single" w:sz="4" w:space="0" w:color="auto"/>
              <w:left w:val="nil"/>
              <w:right w:val="single" w:sz="4" w:space="0" w:color="auto"/>
            </w:tcBorders>
            <w:shd w:val="clear" w:color="000000" w:fill="009999"/>
            <w:noWrap/>
            <w:tcMar>
              <w:top w:w="15" w:type="dxa"/>
              <w:left w:w="15" w:type="dxa"/>
              <w:bottom w:w="0" w:type="dxa"/>
              <w:right w:w="15" w:type="dxa"/>
            </w:tcMar>
            <w:vAlign w:val="center"/>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Range</w:t>
            </w:r>
          </w:p>
        </w:tc>
      </w:tr>
      <w:tr w:rsidR="00503758" w:rsidTr="002F5A4C">
        <w:trPr>
          <w:trHeight w:val="285"/>
        </w:trPr>
        <w:tc>
          <w:tcPr>
            <w:tcW w:w="1413" w:type="dxa"/>
            <w:vMerge/>
            <w:tcBorders>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autoSpaceDE/>
              <w:autoSpaceDN/>
              <w:adjustRightInd/>
              <w:spacing w:after="0" w:line="276" w:lineRule="auto"/>
              <w:jc w:val="center"/>
              <w:rPr>
                <w:rFonts w:ascii="Verdana" w:eastAsia="Times New Roman" w:hAnsi="Verdana" w:cs="Times New Roman"/>
                <w:b/>
                <w:bCs/>
                <w:color w:val="FFFFFF"/>
                <w:sz w:val="16"/>
                <w:szCs w:val="18"/>
              </w:rPr>
            </w:pPr>
          </w:p>
        </w:tc>
        <w:tc>
          <w:tcPr>
            <w:tcW w:w="1134"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Assets (GBP Mil</w:t>
            </w:r>
            <w:r>
              <w:rPr>
                <w:rFonts w:ascii="Verdana" w:hAnsi="Verdana"/>
                <w:b/>
                <w:bCs/>
                <w:color w:val="FFFFFF"/>
                <w:sz w:val="16"/>
                <w:szCs w:val="18"/>
              </w:rPr>
              <w:t>lion</w:t>
            </w:r>
            <w:r w:rsidRPr="00FA51D2">
              <w:rPr>
                <w:rFonts w:ascii="Verdana" w:hAnsi="Verdana"/>
                <w:b/>
                <w:bCs/>
                <w:color w:val="FFFFFF"/>
                <w:sz w:val="16"/>
                <w:szCs w:val="18"/>
              </w:rPr>
              <w:t>)</w:t>
            </w:r>
          </w:p>
        </w:tc>
        <w:tc>
          <w:tcPr>
            <w:tcW w:w="1559"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Allocation (%)</w:t>
            </w:r>
          </w:p>
        </w:tc>
        <w:tc>
          <w:tcPr>
            <w:tcW w:w="1276" w:type="dxa"/>
            <w:tcBorders>
              <w:top w:val="single" w:sz="4" w:space="0" w:color="auto"/>
              <w:left w:val="nil"/>
              <w:bottom w:val="single" w:sz="4" w:space="0" w:color="auto"/>
              <w:right w:val="nil"/>
            </w:tcBorders>
            <w:shd w:val="clear" w:color="000000" w:fill="009999"/>
            <w:vAlign w:val="center"/>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Assets (GBP Mil</w:t>
            </w:r>
            <w:r>
              <w:rPr>
                <w:rFonts w:ascii="Verdana" w:hAnsi="Verdana"/>
                <w:b/>
                <w:bCs/>
                <w:color w:val="FFFFFF"/>
                <w:sz w:val="16"/>
                <w:szCs w:val="18"/>
              </w:rPr>
              <w:t>lion</w:t>
            </w:r>
            <w:r w:rsidRPr="00FA51D2">
              <w:rPr>
                <w:rFonts w:ascii="Verdana" w:hAnsi="Verdana"/>
                <w:b/>
                <w:bCs/>
                <w:color w:val="FFFFFF"/>
                <w:sz w:val="16"/>
                <w:szCs w:val="18"/>
              </w:rPr>
              <w:t>)</w:t>
            </w:r>
          </w:p>
        </w:tc>
        <w:tc>
          <w:tcPr>
            <w:tcW w:w="1559" w:type="dxa"/>
            <w:tcBorders>
              <w:top w:val="single" w:sz="4" w:space="0" w:color="auto"/>
              <w:left w:val="single" w:sz="4" w:space="0" w:color="auto"/>
              <w:bottom w:val="single" w:sz="4" w:space="0" w:color="auto"/>
              <w:right w:val="single" w:sz="4" w:space="0" w:color="auto"/>
            </w:tcBorders>
            <w:shd w:val="clear" w:color="000000" w:fill="009999"/>
            <w:vAlign w:val="center"/>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Allocation (%)</w:t>
            </w:r>
          </w:p>
        </w:tc>
        <w:tc>
          <w:tcPr>
            <w:tcW w:w="1701" w:type="dxa"/>
            <w:vMerge/>
            <w:tcBorders>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p>
        </w:tc>
        <w:tc>
          <w:tcPr>
            <w:tcW w:w="1094" w:type="dxa"/>
            <w:vMerge/>
            <w:tcBorders>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color w:val="auto"/>
                <w:sz w:val="16"/>
                <w:szCs w:val="16"/>
              </w:rPr>
            </w:pPr>
            <w:r>
              <w:rPr>
                <w:rFonts w:ascii="Verdana" w:hAnsi="Verdana"/>
                <w:sz w:val="16"/>
                <w:szCs w:val="16"/>
              </w:rPr>
              <w:t>Public</w:t>
            </w:r>
            <w:r w:rsidRPr="00FA51D2">
              <w:rPr>
                <w:rFonts w:ascii="Verdana" w:hAnsi="Verdana"/>
                <w:sz w:val="16"/>
                <w:szCs w:val="16"/>
              </w:rPr>
              <w:t xml:space="preserve"> </w:t>
            </w:r>
            <w:r>
              <w:rPr>
                <w:rFonts w:ascii="Verdana" w:hAnsi="Verdana"/>
                <w:sz w:val="16"/>
                <w:szCs w:val="16"/>
              </w:rPr>
              <w:t>e</w:t>
            </w:r>
            <w:r w:rsidRPr="00FA51D2">
              <w:rPr>
                <w:rFonts w:ascii="Verdana" w:hAnsi="Verdana"/>
                <w:sz w:val="16"/>
                <w:szCs w:val="16"/>
              </w:rPr>
              <w:t>quities</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3,</w:t>
            </w:r>
            <w:r>
              <w:rPr>
                <w:rFonts w:ascii="Verdana" w:hAnsi="Verdana"/>
                <w:sz w:val="16"/>
                <w:szCs w:val="16"/>
              </w:rPr>
              <w:t>730</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1A505F">
            <w:pPr>
              <w:spacing w:after="0" w:line="276" w:lineRule="auto"/>
              <w:jc w:val="center"/>
              <w:rPr>
                <w:rFonts w:ascii="Verdana" w:hAnsi="Verdana"/>
                <w:sz w:val="16"/>
                <w:szCs w:val="16"/>
              </w:rPr>
            </w:pPr>
            <w:r w:rsidRPr="00FA51D2">
              <w:rPr>
                <w:rFonts w:ascii="Verdana" w:hAnsi="Verdana"/>
                <w:sz w:val="16"/>
                <w:szCs w:val="16"/>
              </w:rPr>
              <w:t>4</w:t>
            </w:r>
            <w:r>
              <w:rPr>
                <w:rFonts w:ascii="Verdana" w:hAnsi="Verdana"/>
                <w:sz w:val="16"/>
                <w:szCs w:val="16"/>
              </w:rPr>
              <w:t>4.</w:t>
            </w:r>
            <w:r>
              <w:rPr>
                <w:rFonts w:ascii="Verdana" w:hAnsi="Verdana"/>
                <w:sz w:val="16"/>
                <w:szCs w:val="16"/>
              </w:rPr>
              <w:t>4</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3,21</w:t>
            </w:r>
            <w:r>
              <w:rPr>
                <w:rFonts w:ascii="Verdana" w:hAnsi="Verdana"/>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42.</w:t>
            </w:r>
            <w:r>
              <w:rPr>
                <w:rFonts w:ascii="Verdana" w:hAnsi="Verdana"/>
                <w:sz w:val="16"/>
                <w:szCs w:val="16"/>
              </w:rPr>
              <w:t>2</w:t>
            </w:r>
            <w:r w:rsidRPr="00FA51D2">
              <w:rPr>
                <w:rFonts w:ascii="Verdana" w:hAnsi="Verdana"/>
                <w:sz w:val="16"/>
                <w:szCs w:val="16"/>
              </w:rPr>
              <w:t>%</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42.5%</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40% - 50%</w:t>
            </w: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BC37A2" w:rsidRDefault="008D7F3D" w:rsidP="002F5A4C">
            <w:pPr>
              <w:spacing w:after="0" w:line="276" w:lineRule="auto"/>
              <w:jc w:val="center"/>
              <w:rPr>
                <w:rFonts w:ascii="Verdana" w:hAnsi="Verdana"/>
                <w:sz w:val="16"/>
                <w:szCs w:val="16"/>
                <w:highlight w:val="yellow"/>
              </w:rPr>
            </w:pPr>
            <w:r w:rsidRPr="00BC37A2">
              <w:rPr>
                <w:rFonts w:ascii="Verdana" w:hAnsi="Verdana"/>
                <w:sz w:val="16"/>
                <w:szCs w:val="16"/>
                <w:highlight w:val="yellow"/>
              </w:rPr>
              <w:t>Fixed income</w:t>
            </w:r>
            <w:r w:rsidRPr="00BC37A2">
              <w:rPr>
                <w:rFonts w:ascii="Verdana" w:hAnsi="Verdana"/>
                <w:sz w:val="16"/>
                <w:szCs w:val="16"/>
                <w:highlight w:val="yellow"/>
              </w:rPr>
              <w:t>*</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BC37A2" w:rsidRDefault="008D7F3D" w:rsidP="001A505F">
            <w:pPr>
              <w:spacing w:after="0" w:line="276" w:lineRule="auto"/>
              <w:jc w:val="center"/>
              <w:rPr>
                <w:rFonts w:ascii="Verdana" w:hAnsi="Verdana"/>
                <w:sz w:val="16"/>
                <w:szCs w:val="16"/>
                <w:highlight w:val="yellow"/>
              </w:rPr>
            </w:pPr>
            <w:r w:rsidRPr="00BC37A2">
              <w:rPr>
                <w:rFonts w:ascii="Verdana" w:hAnsi="Verdana"/>
                <w:sz w:val="16"/>
                <w:szCs w:val="16"/>
                <w:highlight w:val="yellow"/>
              </w:rPr>
              <w:t>319</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BC37A2" w:rsidRDefault="008D7F3D" w:rsidP="002F5A4C">
            <w:pPr>
              <w:spacing w:after="0" w:line="276" w:lineRule="auto"/>
              <w:jc w:val="center"/>
              <w:rPr>
                <w:rFonts w:ascii="Verdana" w:hAnsi="Verdana"/>
                <w:sz w:val="16"/>
                <w:szCs w:val="16"/>
                <w:highlight w:val="yellow"/>
              </w:rPr>
            </w:pPr>
            <w:r w:rsidRPr="00BC37A2">
              <w:rPr>
                <w:rFonts w:ascii="Verdana" w:hAnsi="Verdana"/>
                <w:sz w:val="16"/>
                <w:szCs w:val="16"/>
                <w:highlight w:val="yellow"/>
              </w:rPr>
              <w:t>3.8%</w:t>
            </w:r>
          </w:p>
        </w:tc>
        <w:tc>
          <w:tcPr>
            <w:tcW w:w="1276" w:type="dxa"/>
            <w:tcBorders>
              <w:top w:val="single" w:sz="4" w:space="0" w:color="auto"/>
              <w:left w:val="nil"/>
              <w:bottom w:val="single" w:sz="4" w:space="0" w:color="auto"/>
              <w:right w:val="nil"/>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18</w:t>
            </w:r>
            <w:r>
              <w:rPr>
                <w:rFonts w:ascii="Verdana" w:hAnsi="Verdana"/>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2.4%</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2.5%</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0% - 10%</w:t>
            </w: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 xml:space="preserve">Private </w:t>
            </w:r>
            <w:r>
              <w:rPr>
                <w:rFonts w:ascii="Verdana" w:hAnsi="Verdana"/>
                <w:sz w:val="16"/>
                <w:szCs w:val="16"/>
              </w:rPr>
              <w:t>e</w:t>
            </w:r>
            <w:r w:rsidRPr="00FA51D2">
              <w:rPr>
                <w:rFonts w:ascii="Verdana" w:hAnsi="Verdana"/>
                <w:sz w:val="16"/>
                <w:szCs w:val="16"/>
              </w:rPr>
              <w:t>quity</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Pr>
                <w:rFonts w:ascii="Verdana" w:hAnsi="Verdana"/>
                <w:sz w:val="16"/>
                <w:szCs w:val="16"/>
              </w:rPr>
              <w:t>650</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1A505F">
            <w:pPr>
              <w:spacing w:after="0" w:line="276" w:lineRule="auto"/>
              <w:jc w:val="center"/>
              <w:rPr>
                <w:rFonts w:ascii="Verdana" w:hAnsi="Verdana"/>
                <w:sz w:val="16"/>
                <w:szCs w:val="16"/>
              </w:rPr>
            </w:pPr>
            <w:r w:rsidRPr="00FA51D2">
              <w:rPr>
                <w:rFonts w:ascii="Verdana" w:hAnsi="Verdana"/>
                <w:sz w:val="16"/>
                <w:szCs w:val="16"/>
              </w:rPr>
              <w:t>7.</w:t>
            </w:r>
            <w:r>
              <w:rPr>
                <w:rFonts w:ascii="Verdana" w:hAnsi="Verdana"/>
                <w:sz w:val="16"/>
                <w:szCs w:val="16"/>
              </w:rPr>
              <w:t>7</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54</w:t>
            </w:r>
            <w:r>
              <w:rPr>
                <w:rFonts w:ascii="Verdana" w:hAnsi="Verdana"/>
                <w:sz w:val="16"/>
                <w:szCs w:val="16"/>
              </w:rPr>
              <w:t>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7.2%</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5.0%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0% - 10%</w:t>
            </w: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Infrastructure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FA51D2" w:rsidRDefault="008D7F3D" w:rsidP="001A505F">
            <w:pPr>
              <w:spacing w:after="0" w:line="276" w:lineRule="auto"/>
              <w:jc w:val="center"/>
              <w:rPr>
                <w:rFonts w:ascii="Verdana" w:hAnsi="Verdana"/>
                <w:sz w:val="16"/>
                <w:szCs w:val="16"/>
              </w:rPr>
            </w:pPr>
            <w:r>
              <w:rPr>
                <w:rFonts w:ascii="Verdana" w:hAnsi="Verdana"/>
                <w:sz w:val="16"/>
                <w:szCs w:val="16"/>
              </w:rPr>
              <w:t>1,</w:t>
            </w:r>
            <w:r>
              <w:rPr>
                <w:rFonts w:ascii="Verdana" w:hAnsi="Verdana"/>
                <w:sz w:val="16"/>
                <w:szCs w:val="16"/>
              </w:rPr>
              <w:t>146</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13.</w:t>
            </w:r>
            <w:r>
              <w:rPr>
                <w:rFonts w:ascii="Verdana" w:hAnsi="Verdana"/>
                <w:sz w:val="16"/>
                <w:szCs w:val="16"/>
              </w:rPr>
              <w:t>7</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Pr>
                <w:rFonts w:ascii="Verdana" w:hAnsi="Verdana"/>
                <w:sz w:val="16"/>
                <w:szCs w:val="16"/>
              </w:rPr>
              <w:t>991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13.</w:t>
            </w:r>
            <w:r>
              <w:rPr>
                <w:rFonts w:ascii="Verdana" w:hAnsi="Verdana"/>
                <w:sz w:val="16"/>
                <w:szCs w:val="16"/>
              </w:rPr>
              <w:t>0</w:t>
            </w:r>
            <w:r w:rsidRPr="00FA51D2">
              <w:rPr>
                <w:rFonts w:ascii="Verdana" w:hAnsi="Verdana"/>
                <w:sz w:val="16"/>
                <w:szCs w:val="16"/>
              </w:rPr>
              <w:t>%</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15.0%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10% - 20%</w:t>
            </w: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Credit</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1A505F">
            <w:pPr>
              <w:spacing w:after="0" w:line="276" w:lineRule="auto"/>
              <w:jc w:val="center"/>
              <w:rPr>
                <w:rFonts w:ascii="Verdana" w:hAnsi="Verdana"/>
                <w:sz w:val="16"/>
                <w:szCs w:val="16"/>
              </w:rPr>
            </w:pPr>
            <w:r w:rsidRPr="00FA51D2">
              <w:rPr>
                <w:rFonts w:ascii="Verdana" w:hAnsi="Verdana"/>
                <w:sz w:val="16"/>
                <w:szCs w:val="16"/>
              </w:rPr>
              <w:t>1,</w:t>
            </w:r>
            <w:r>
              <w:rPr>
                <w:rFonts w:ascii="Verdana" w:hAnsi="Verdana"/>
                <w:sz w:val="16"/>
                <w:szCs w:val="16"/>
              </w:rPr>
              <w:t>486</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1A505F">
            <w:pPr>
              <w:spacing w:after="0" w:line="276" w:lineRule="auto"/>
              <w:jc w:val="center"/>
              <w:rPr>
                <w:rFonts w:ascii="Verdana" w:hAnsi="Verdana"/>
                <w:sz w:val="16"/>
                <w:szCs w:val="16"/>
              </w:rPr>
            </w:pPr>
            <w:r>
              <w:rPr>
                <w:rFonts w:ascii="Verdana" w:hAnsi="Verdana"/>
                <w:sz w:val="16"/>
                <w:szCs w:val="16"/>
              </w:rPr>
              <w:t>17.</w:t>
            </w:r>
            <w:r>
              <w:rPr>
                <w:rFonts w:ascii="Verdana" w:hAnsi="Verdana"/>
                <w:sz w:val="16"/>
                <w:szCs w:val="16"/>
              </w:rPr>
              <w:t>7</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1,56</w:t>
            </w:r>
            <w:r>
              <w:rPr>
                <w:rFonts w:ascii="Verdana" w:hAnsi="Verdana"/>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20.6%</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19.0%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10% - 25%</w:t>
            </w: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 xml:space="preserve">Real </w:t>
            </w:r>
            <w:r>
              <w:rPr>
                <w:rFonts w:ascii="Verdana" w:hAnsi="Verdana"/>
                <w:sz w:val="16"/>
                <w:szCs w:val="16"/>
              </w:rPr>
              <w:t>e</w:t>
            </w:r>
            <w:r w:rsidRPr="00FA51D2">
              <w:rPr>
                <w:rFonts w:ascii="Verdana" w:hAnsi="Verdana"/>
                <w:sz w:val="16"/>
                <w:szCs w:val="16"/>
              </w:rPr>
              <w:t>state</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1A505F">
            <w:pPr>
              <w:spacing w:after="0" w:line="276" w:lineRule="auto"/>
              <w:jc w:val="center"/>
              <w:rPr>
                <w:rFonts w:ascii="Verdana" w:hAnsi="Verdana"/>
                <w:sz w:val="16"/>
                <w:szCs w:val="16"/>
              </w:rPr>
            </w:pPr>
            <w:r w:rsidRPr="00FA51D2">
              <w:rPr>
                <w:rFonts w:ascii="Verdana" w:hAnsi="Verdana"/>
                <w:sz w:val="16"/>
                <w:szCs w:val="16"/>
              </w:rPr>
              <w:t>8</w:t>
            </w:r>
            <w:r>
              <w:rPr>
                <w:rFonts w:ascii="Verdana" w:hAnsi="Verdana"/>
                <w:sz w:val="16"/>
                <w:szCs w:val="16"/>
              </w:rPr>
              <w:t>86</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1A505F">
            <w:pPr>
              <w:spacing w:after="0" w:line="276" w:lineRule="auto"/>
              <w:jc w:val="center"/>
              <w:rPr>
                <w:rFonts w:ascii="Verdana" w:hAnsi="Verdana"/>
                <w:sz w:val="16"/>
                <w:szCs w:val="16"/>
              </w:rPr>
            </w:pPr>
            <w:r w:rsidRPr="00FA51D2">
              <w:rPr>
                <w:rFonts w:ascii="Verdana" w:hAnsi="Verdana"/>
                <w:sz w:val="16"/>
                <w:szCs w:val="16"/>
              </w:rPr>
              <w:t>10.</w:t>
            </w:r>
            <w:r>
              <w:rPr>
                <w:rFonts w:ascii="Verdana" w:hAnsi="Verdana"/>
                <w:sz w:val="16"/>
                <w:szCs w:val="16"/>
              </w:rPr>
              <w:t>6</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8</w:t>
            </w:r>
            <w:r>
              <w:rPr>
                <w:rFonts w:ascii="Verdana" w:hAnsi="Verdana"/>
                <w:sz w:val="16"/>
                <w:szCs w:val="16"/>
              </w:rPr>
              <w:t>29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10.9%</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15.0%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10% - 20%</w:t>
            </w: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D67" w:rsidRPr="00BC37A2" w:rsidRDefault="008D7F3D" w:rsidP="002F5A4C">
            <w:pPr>
              <w:spacing w:after="0" w:line="276" w:lineRule="auto"/>
              <w:jc w:val="center"/>
              <w:rPr>
                <w:rFonts w:ascii="Verdana" w:hAnsi="Verdana"/>
                <w:sz w:val="16"/>
                <w:szCs w:val="16"/>
                <w:highlight w:val="yellow"/>
              </w:rPr>
            </w:pPr>
            <w:r w:rsidRPr="00BC37A2">
              <w:rPr>
                <w:rFonts w:ascii="Verdana" w:hAnsi="Verdana"/>
                <w:sz w:val="16"/>
                <w:szCs w:val="16"/>
                <w:highlight w:val="yellow"/>
              </w:rPr>
              <w:t>Cash</w:t>
            </w:r>
            <w:r w:rsidRPr="00BC37A2">
              <w:rPr>
                <w:rFonts w:ascii="Verdana" w:hAnsi="Verdana"/>
                <w:sz w:val="16"/>
                <w:szCs w:val="16"/>
                <w:highlight w:val="yellow"/>
              </w:rPr>
              <w:t>*</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BC37A2" w:rsidRDefault="008D7F3D" w:rsidP="002F5A4C">
            <w:pPr>
              <w:spacing w:after="0" w:line="276" w:lineRule="auto"/>
              <w:jc w:val="center"/>
              <w:rPr>
                <w:rFonts w:ascii="Verdana" w:hAnsi="Verdana"/>
                <w:sz w:val="16"/>
                <w:szCs w:val="16"/>
                <w:highlight w:val="yellow"/>
              </w:rPr>
            </w:pPr>
            <w:r w:rsidRPr="00BC37A2">
              <w:rPr>
                <w:rFonts w:ascii="Verdana" w:hAnsi="Verdana"/>
                <w:sz w:val="16"/>
                <w:szCs w:val="16"/>
                <w:highlight w:val="yellow"/>
              </w:rPr>
              <w:t>177</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BC37A2" w:rsidRDefault="008D7F3D" w:rsidP="001A505F">
            <w:pPr>
              <w:spacing w:after="0" w:line="276" w:lineRule="auto"/>
              <w:jc w:val="center"/>
              <w:rPr>
                <w:rFonts w:ascii="Verdana" w:hAnsi="Verdana"/>
                <w:sz w:val="16"/>
                <w:szCs w:val="16"/>
                <w:highlight w:val="yellow"/>
              </w:rPr>
            </w:pPr>
            <w:r w:rsidRPr="00BC37A2">
              <w:rPr>
                <w:rFonts w:ascii="Verdana" w:hAnsi="Verdana"/>
                <w:sz w:val="16"/>
                <w:szCs w:val="16"/>
                <w:highlight w:val="yellow"/>
              </w:rPr>
              <w:t>2.</w:t>
            </w:r>
            <w:r w:rsidRPr="00BC37A2">
              <w:rPr>
                <w:rFonts w:ascii="Verdana" w:hAnsi="Verdana"/>
                <w:sz w:val="16"/>
                <w:szCs w:val="16"/>
                <w:highlight w:val="yellow"/>
              </w:rPr>
              <w:t>1</w:t>
            </w:r>
            <w:r w:rsidRPr="00BC37A2">
              <w:rPr>
                <w:rFonts w:ascii="Verdana" w:hAnsi="Verdana"/>
                <w:sz w:val="16"/>
                <w:szCs w:val="16"/>
                <w:highlight w:val="yellow"/>
              </w:rPr>
              <w:t>%</w:t>
            </w:r>
          </w:p>
        </w:tc>
        <w:tc>
          <w:tcPr>
            <w:tcW w:w="1276" w:type="dxa"/>
            <w:tcBorders>
              <w:top w:val="single" w:sz="4" w:space="0" w:color="auto"/>
              <w:left w:val="nil"/>
              <w:bottom w:val="single" w:sz="4" w:space="0" w:color="auto"/>
              <w:right w:val="nil"/>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2</w:t>
            </w:r>
            <w:r>
              <w:rPr>
                <w:rFonts w:ascii="Verdana" w:hAnsi="Verdana"/>
                <w:sz w:val="16"/>
                <w:szCs w:val="16"/>
              </w:rPr>
              <w:t>82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371D67" w:rsidRPr="00FA51D2" w:rsidRDefault="008D7F3D" w:rsidP="002F5A4C">
            <w:pPr>
              <w:spacing w:after="0" w:line="276" w:lineRule="auto"/>
              <w:jc w:val="center"/>
              <w:rPr>
                <w:rFonts w:ascii="Verdana" w:hAnsi="Verdana"/>
                <w:sz w:val="16"/>
                <w:szCs w:val="16"/>
              </w:rPr>
            </w:pPr>
            <w:r>
              <w:rPr>
                <w:rFonts w:ascii="Verdana" w:hAnsi="Verdana"/>
                <w:sz w:val="16"/>
                <w:szCs w:val="16"/>
              </w:rPr>
              <w:t>3</w:t>
            </w:r>
            <w:r w:rsidRPr="00FA51D2">
              <w:rPr>
                <w:rFonts w:ascii="Verdana" w:hAnsi="Verdana"/>
                <w:sz w:val="16"/>
                <w:szCs w:val="16"/>
              </w:rPr>
              <w:t>.7%</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1.0%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sz w:val="16"/>
                <w:szCs w:val="16"/>
              </w:rPr>
            </w:pPr>
            <w:r w:rsidRPr="00FA51D2">
              <w:rPr>
                <w:rFonts w:ascii="Verdana" w:hAnsi="Verdana"/>
                <w:sz w:val="16"/>
                <w:szCs w:val="16"/>
              </w:rPr>
              <w:t>0% - 5%</w:t>
            </w:r>
          </w:p>
        </w:tc>
      </w:tr>
      <w:tr w:rsidR="00503758" w:rsidTr="002F5A4C">
        <w:trPr>
          <w:trHeight w:val="285"/>
        </w:trPr>
        <w:tc>
          <w:tcPr>
            <w:tcW w:w="1413" w:type="dxa"/>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Total</w:t>
            </w:r>
            <w:r>
              <w:rPr>
                <w:rFonts w:ascii="Verdana" w:hAnsi="Verdana"/>
                <w:b/>
                <w:bCs/>
                <w:color w:val="FFFFFF"/>
                <w:sz w:val="16"/>
                <w:szCs w:val="18"/>
              </w:rPr>
              <w:t>*</w:t>
            </w:r>
          </w:p>
        </w:tc>
        <w:tc>
          <w:tcPr>
            <w:tcW w:w="1134"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r>
              <w:rPr>
                <w:rFonts w:ascii="Verdana" w:hAnsi="Verdana"/>
                <w:b/>
                <w:bCs/>
                <w:color w:val="FFFFFF"/>
                <w:sz w:val="16"/>
                <w:szCs w:val="18"/>
              </w:rPr>
              <w:t>8,394</w:t>
            </w:r>
          </w:p>
        </w:tc>
        <w:tc>
          <w:tcPr>
            <w:tcW w:w="1559"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1276" w:type="dxa"/>
            <w:tcBorders>
              <w:top w:val="single" w:sz="4" w:space="0" w:color="auto"/>
              <w:left w:val="nil"/>
              <w:bottom w:val="single" w:sz="4" w:space="0" w:color="auto"/>
              <w:right w:val="nil"/>
            </w:tcBorders>
            <w:shd w:val="clear" w:color="000000" w:fill="009999"/>
            <w:vAlign w:val="center"/>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7,6</w:t>
            </w:r>
            <w:r>
              <w:rPr>
                <w:rFonts w:ascii="Verdana" w:hAnsi="Verdana"/>
                <w:b/>
                <w:bCs/>
                <w:color w:val="FFFFFF"/>
                <w:sz w:val="16"/>
                <w:szCs w:val="18"/>
              </w:rPr>
              <w:t>10</w:t>
            </w:r>
          </w:p>
        </w:tc>
        <w:tc>
          <w:tcPr>
            <w:tcW w:w="1559" w:type="dxa"/>
            <w:tcBorders>
              <w:top w:val="single" w:sz="4" w:space="0" w:color="auto"/>
              <w:left w:val="single" w:sz="4" w:space="0" w:color="auto"/>
              <w:bottom w:val="single" w:sz="4" w:space="0" w:color="auto"/>
              <w:right w:val="single" w:sz="4" w:space="0" w:color="auto"/>
            </w:tcBorders>
            <w:shd w:val="clear" w:color="000000" w:fill="009999"/>
            <w:vAlign w:val="center"/>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1701" w:type="dxa"/>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1094"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371D67" w:rsidRPr="00FA51D2" w:rsidRDefault="008D7F3D" w:rsidP="002F5A4C">
            <w:pPr>
              <w:spacing w:after="0" w:line="276" w:lineRule="auto"/>
              <w:jc w:val="center"/>
              <w:rPr>
                <w:rFonts w:ascii="Verdana" w:hAnsi="Verdana"/>
                <w:b/>
                <w:bCs/>
                <w:color w:val="FFFFFF"/>
                <w:sz w:val="16"/>
                <w:szCs w:val="18"/>
              </w:rPr>
            </w:pPr>
          </w:p>
        </w:tc>
      </w:tr>
    </w:tbl>
    <w:p w:rsidR="00371D67" w:rsidRDefault="008D7F3D" w:rsidP="00371D67">
      <w:pPr>
        <w:widowControl w:val="0"/>
        <w:spacing w:after="0" w:line="276" w:lineRule="auto"/>
        <w:rPr>
          <w:rFonts w:eastAsia="Times New Roman" w:cs="Arial"/>
          <w:color w:val="auto"/>
          <w:sz w:val="22"/>
          <w:lang w:eastAsia="en-GB"/>
        </w:rPr>
      </w:pPr>
    </w:p>
    <w:p w:rsidR="00951B4F" w:rsidRPr="00263479" w:rsidRDefault="008D7F3D" w:rsidP="00951B4F">
      <w:pPr>
        <w:rPr>
          <w:rFonts w:ascii="Times New Roman" w:eastAsiaTheme="minorHAnsi" w:hAnsi="Times New Roman" w:cs="Times New Roman"/>
          <w:color w:val="auto"/>
          <w:sz w:val="20"/>
          <w:szCs w:val="20"/>
          <w:lang w:eastAsia="en-GB"/>
        </w:rPr>
      </w:pPr>
      <w:r w:rsidRPr="00BC37A2">
        <w:rPr>
          <w:rFonts w:ascii="Verdana" w:hAnsi="Verdana"/>
          <w:sz w:val="20"/>
          <w:szCs w:val="20"/>
          <w:highlight w:val="yellow"/>
          <w:lang w:eastAsia="en-GB"/>
        </w:rPr>
        <w:t xml:space="preserve">* Corporate bonds are included within the fixed income asset class for financial reporting.  For performance reporting and within the </w:t>
      </w:r>
      <w:r w:rsidRPr="00BC37A2">
        <w:rPr>
          <w:rFonts w:ascii="Verdana" w:hAnsi="Verdana"/>
          <w:sz w:val="20"/>
          <w:szCs w:val="20"/>
          <w:highlight w:val="yellow"/>
          <w:lang w:eastAsia="en-GB"/>
        </w:rPr>
        <w:t>investment strategy, the cash allocation includes corporate bonds held for liquidity.</w:t>
      </w:r>
    </w:p>
    <w:p w:rsidR="00371D67" w:rsidRPr="003A11E8" w:rsidRDefault="008D7F3D" w:rsidP="00371D67">
      <w:pPr>
        <w:spacing w:after="0"/>
        <w:rPr>
          <w:rFonts w:eastAsia="Times New Roman" w:cs="Arial"/>
          <w:b/>
          <w:sz w:val="16"/>
          <w:szCs w:val="16"/>
          <w:lang w:eastAsia="en-GB"/>
        </w:rPr>
      </w:pPr>
    </w:p>
    <w:p w:rsidR="00371D67" w:rsidRDefault="008D7F3D" w:rsidP="00371D67">
      <w:pPr>
        <w:widowControl w:val="0"/>
        <w:spacing w:after="0" w:line="276" w:lineRule="auto"/>
        <w:rPr>
          <w:rFonts w:eastAsia="Times New Roman" w:cs="Arial"/>
          <w:color w:val="auto"/>
          <w:sz w:val="22"/>
          <w:lang w:eastAsia="en-GB"/>
        </w:rPr>
      </w:pPr>
    </w:p>
    <w:p w:rsidR="00371D67" w:rsidRPr="001911D4" w:rsidRDefault="008D7F3D" w:rsidP="00371D67">
      <w:pPr>
        <w:spacing w:after="0" w:line="276" w:lineRule="auto"/>
        <w:rPr>
          <w:rFonts w:eastAsia="Times New Roman" w:cs="Arial"/>
          <w:color w:val="auto"/>
          <w:lang w:val="en-US" w:eastAsia="en-GB"/>
        </w:rPr>
      </w:pPr>
      <w:r w:rsidRPr="001911D4">
        <w:rPr>
          <w:rFonts w:eastAsia="Times New Roman" w:cs="Arial"/>
          <w:color w:val="auto"/>
          <w:lang w:val="en-US" w:eastAsia="en-GB"/>
        </w:rPr>
        <w:t xml:space="preserve">The allocation of the Fund’s assets for the previous financial year has been added for comparison purposes.  LPPI provides input to the Fund on its long-term strategic </w:t>
      </w:r>
      <w:r w:rsidRPr="001911D4">
        <w:rPr>
          <w:rFonts w:eastAsia="Times New Roman" w:cs="Arial"/>
          <w:color w:val="auto"/>
          <w:lang w:val="en-US" w:eastAsia="en-GB"/>
        </w:rPr>
        <w:t>asset allocation (SAA), but LCPF retains autonomy in deciding how this is set.  LPPI has discretion to manage LCPF’s assets within the asset class ranges set as part of the SAA decision.  The SAA target and range for each asset class has remained unchanged</w:t>
      </w:r>
      <w:r w:rsidRPr="001911D4">
        <w:rPr>
          <w:rFonts w:eastAsia="Times New Roman" w:cs="Arial"/>
          <w:color w:val="auto"/>
          <w:lang w:val="en-US" w:eastAsia="en-GB"/>
        </w:rPr>
        <w:t xml:space="preserve"> since December 2017.  The next SAA review is anticipated in 2020.  </w:t>
      </w:r>
    </w:p>
    <w:p w:rsidR="00371D67" w:rsidRPr="001911D4" w:rsidRDefault="008D7F3D" w:rsidP="00371D67">
      <w:pPr>
        <w:widowControl w:val="0"/>
        <w:spacing w:after="0" w:line="276" w:lineRule="auto"/>
        <w:rPr>
          <w:rFonts w:eastAsia="Times New Roman" w:cs="Arial"/>
          <w:color w:val="auto"/>
          <w:lang w:eastAsia="en-GB"/>
        </w:rPr>
      </w:pPr>
    </w:p>
    <w:p w:rsidR="00371D67" w:rsidRPr="00961BAD" w:rsidRDefault="008D7F3D" w:rsidP="00371D67">
      <w:pPr>
        <w:spacing w:line="276" w:lineRule="auto"/>
        <w:rPr>
          <w:rFonts w:eastAsia="Times New Roman" w:cs="Arial"/>
          <w:b/>
          <w:color w:val="auto"/>
          <w:lang w:eastAsia="en-GB"/>
        </w:rPr>
      </w:pPr>
      <w:r w:rsidRPr="00961BAD">
        <w:rPr>
          <w:rFonts w:eastAsia="Times New Roman" w:cs="Arial"/>
          <w:b/>
          <w:color w:val="auto"/>
          <w:lang w:eastAsia="en-GB"/>
        </w:rPr>
        <w:t>Macro outlook – the last 12 months</w:t>
      </w: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The year through to March 2019 was a period of slowing global economic activity.  The deceleration in global gross domestic product (‘GDP’) growth was relatively synchronised across the developed and emerging markets.  Inflation, within the UK, Eurozone an</w:t>
      </w:r>
      <w:r w:rsidRPr="00961BAD">
        <w:rPr>
          <w:rFonts w:eastAsia="Times New Roman" w:cs="Arial"/>
          <w:color w:val="auto"/>
          <w:lang w:val="en-US" w:eastAsia="en-GB"/>
        </w:rPr>
        <w:t>d U.S., subsided from key central bank levels in the first quarter of 2019.  GDP growth and inflation are two key macroeconomic variables that impact all asset classes (to varying degrees and over different time horizons) and are cornerstone elements of ou</w:t>
      </w:r>
      <w:r w:rsidRPr="00961BAD">
        <w:rPr>
          <w:rFonts w:eastAsia="Times New Roman" w:cs="Arial"/>
          <w:color w:val="auto"/>
          <w:lang w:val="en-US" w:eastAsia="en-GB"/>
        </w:rPr>
        <w:t xml:space="preserve">r analysis.  </w:t>
      </w:r>
    </w:p>
    <w:p w:rsidR="00371D67" w:rsidRPr="00961BAD" w:rsidRDefault="008D7F3D" w:rsidP="00371D67">
      <w:pPr>
        <w:spacing w:after="0" w:line="276" w:lineRule="auto"/>
        <w:rPr>
          <w:rFonts w:eastAsia="Times New Roman" w:cs="Arial"/>
          <w:color w:val="auto"/>
          <w:lang w:val="en-US" w:eastAsia="en-GB"/>
        </w:rPr>
      </w:pPr>
    </w:p>
    <w:p w:rsidR="004634BE"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Amid this macroeconomic backdrop LPPI maintained a cautious view, avoiding taking excess risk for the Fund in a period we consider as late stage in the economic cycle.  Our anticipation of favourable market conditions ending informed our dec</w:t>
      </w:r>
      <w:r w:rsidRPr="00961BAD">
        <w:rPr>
          <w:rFonts w:eastAsia="Times New Roman" w:cs="Arial"/>
          <w:color w:val="auto"/>
          <w:lang w:val="en-US" w:eastAsia="en-GB"/>
        </w:rPr>
        <w:t xml:space="preserve">ision to pivot LCPF’s portfolio more defensively.  Accordingly, we reduced the Fund’s overweight position in public equity (versus its SAA target), moved to an underweight position in credit and an overweight position in </w:t>
      </w:r>
      <w:r w:rsidRPr="00961BAD">
        <w:rPr>
          <w:rFonts w:eastAsia="Times New Roman" w:cs="Arial"/>
          <w:color w:val="auto"/>
          <w:lang w:val="en-US" w:eastAsia="en-GB"/>
        </w:rPr>
        <w:t xml:space="preserve">fixed </w:t>
      </w:r>
      <w:r>
        <w:rPr>
          <w:rFonts w:eastAsia="Times New Roman" w:cs="Arial"/>
          <w:color w:val="auto"/>
          <w:lang w:val="en-US" w:eastAsia="en-GB"/>
        </w:rPr>
        <w:t>income</w:t>
      </w:r>
      <w:r w:rsidRPr="00961BAD">
        <w:rPr>
          <w:rFonts w:eastAsia="Times New Roman" w:cs="Arial"/>
          <w:color w:val="auto"/>
          <w:lang w:val="en-US" w:eastAsia="en-GB"/>
        </w:rPr>
        <w:t xml:space="preserve"> over the year.  In bro</w:t>
      </w:r>
      <w:r w:rsidRPr="00961BAD">
        <w:rPr>
          <w:rFonts w:eastAsia="Times New Roman" w:cs="Arial"/>
          <w:color w:val="auto"/>
          <w:lang w:val="en-US" w:eastAsia="en-GB"/>
        </w:rPr>
        <w:t>ad terms, GDP growth tends to be a variable that impacts public equity indirectly though the pace of companies’ earnings growth, whilst inflation can have a stronger effect on fixed income assets indirectly through current and future interest rate expectat</w:t>
      </w:r>
      <w:r w:rsidRPr="00961BAD">
        <w:rPr>
          <w:rFonts w:eastAsia="Times New Roman" w:cs="Arial"/>
          <w:color w:val="auto"/>
          <w:lang w:val="en-US" w:eastAsia="en-GB"/>
        </w:rPr>
        <w:t>ions.</w:t>
      </w: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 xml:space="preserve"> </w:t>
      </w:r>
    </w:p>
    <w:p w:rsidR="004634BE" w:rsidRPr="00961BAD" w:rsidRDefault="008D7F3D" w:rsidP="00371D67">
      <w:pPr>
        <w:spacing w:after="0" w:line="276" w:lineRule="auto"/>
        <w:rPr>
          <w:rFonts w:eastAsia="Times New Roman" w:cs="Arial"/>
          <w:color w:val="auto"/>
          <w:lang w:eastAsia="en-GB"/>
        </w:rPr>
      </w:pPr>
      <w:r w:rsidRPr="00961BAD">
        <w:rPr>
          <w:rFonts w:eastAsia="Times New Roman" w:cs="Arial"/>
          <w:color w:val="auto"/>
          <w:lang w:val="en-US" w:eastAsia="en-GB"/>
        </w:rPr>
        <w:t>The Fund’s tactical positioning assisted in the investment outperformance versus its Policy Portfolio over the past year, by having less direct exposure to the market sell-offs exhibited in Q1 2018 and Q4 2018.  Overall we have a cautious view, inf</w:t>
      </w:r>
      <w:r w:rsidRPr="00961BAD">
        <w:rPr>
          <w:rFonts w:eastAsia="Times New Roman" w:cs="Arial"/>
          <w:color w:val="auto"/>
          <w:lang w:val="en-US" w:eastAsia="en-GB"/>
        </w:rPr>
        <w:t xml:space="preserve">ormed by the tightening of financial conditions and a less accommodative monetary policy from major central banks.  LPPI’s approach is not to “time the market”, but to steer the Fund’s allocation through the ongoing market risks and opportunities.  </w:t>
      </w:r>
    </w:p>
    <w:p w:rsidR="00371D67" w:rsidRPr="00961BAD" w:rsidRDefault="008D7F3D" w:rsidP="00371D67">
      <w:pPr>
        <w:spacing w:after="0" w:line="276" w:lineRule="auto"/>
        <w:rPr>
          <w:rFonts w:eastAsia="Times New Roman" w:cs="Arial"/>
          <w:color w:val="auto"/>
          <w:lang w:val="en-US" w:eastAsia="en-GB"/>
        </w:rPr>
      </w:pP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 xml:space="preserve">From </w:t>
      </w:r>
      <w:r w:rsidRPr="00961BAD">
        <w:rPr>
          <w:rFonts w:eastAsia="Times New Roman" w:cs="Arial"/>
          <w:color w:val="auto"/>
          <w:lang w:val="en-US" w:eastAsia="en-GB"/>
        </w:rPr>
        <w:t>a regional perspective, the U.S. continued to be the strongest performer among major developed economies, despite a notable slowdown in Q4 2018.  The economy continued to benefit from a tight labour market, with ongoing net employment gains and stronger wa</w:t>
      </w:r>
      <w:r w:rsidRPr="00961BAD">
        <w:rPr>
          <w:rFonts w:eastAsia="Times New Roman" w:cs="Arial"/>
          <w:color w:val="auto"/>
          <w:lang w:val="en-US" w:eastAsia="en-GB"/>
        </w:rPr>
        <w:t xml:space="preserve">ge growth – both close to cyclical highs – being a tailwind for consumers’ spending.  </w:t>
      </w:r>
    </w:p>
    <w:p w:rsidR="00371D67" w:rsidRPr="00961BAD" w:rsidRDefault="008D7F3D" w:rsidP="00371D67">
      <w:pPr>
        <w:spacing w:after="0" w:line="276" w:lineRule="auto"/>
        <w:rPr>
          <w:rFonts w:eastAsia="Times New Roman" w:cs="Arial"/>
          <w:color w:val="auto"/>
          <w:lang w:val="en-US" w:eastAsia="en-GB"/>
        </w:rPr>
      </w:pPr>
    </w:p>
    <w:p w:rsidR="00371D67" w:rsidRPr="00961BAD" w:rsidRDefault="008D7F3D" w:rsidP="00371D67">
      <w:pPr>
        <w:spacing w:after="0" w:line="276" w:lineRule="auto"/>
        <w:rPr>
          <w:rFonts w:eastAsia="Times New Roman" w:cs="Arial"/>
          <w:color w:val="auto"/>
          <w:lang w:val="en-US" w:eastAsia="en-GB"/>
        </w:rPr>
      </w:pPr>
      <w:bookmarkStart w:id="3" w:name="_Hlk12022685"/>
      <w:r w:rsidRPr="00961BAD">
        <w:rPr>
          <w:rFonts w:eastAsia="Times New Roman" w:cs="Arial"/>
          <w:color w:val="auto"/>
          <w:lang w:val="en-US" w:eastAsia="en-GB"/>
        </w:rPr>
        <w:lastRenderedPageBreak/>
        <w:t>In the U.K., growth has been somewhat slower in the past twelve months.  Despite the slowdown, our labour market has remained healthy, with the unemployment rate dippin</w:t>
      </w:r>
      <w:r w:rsidRPr="00961BAD">
        <w:rPr>
          <w:rFonts w:eastAsia="Times New Roman" w:cs="Arial"/>
          <w:color w:val="auto"/>
          <w:lang w:val="en-US" w:eastAsia="en-GB"/>
        </w:rPr>
        <w:t>g to the lowest level since December 1974.</w:t>
      </w:r>
      <w:r w:rsidRPr="00961BAD">
        <w:t xml:space="preserve">  </w:t>
      </w:r>
      <w:r w:rsidRPr="00961BAD">
        <w:rPr>
          <w:rFonts w:eastAsia="Times New Roman" w:cs="Arial"/>
          <w:color w:val="auto"/>
          <w:lang w:val="en-US" w:eastAsia="en-GB"/>
        </w:rPr>
        <w:t xml:space="preserve">Nominal and real wage (after accounting for inflation) gains were close to cyclical highs </w:t>
      </w:r>
      <w:r>
        <w:rPr>
          <w:rFonts w:eastAsia="Times New Roman" w:cs="Arial"/>
          <w:color w:val="auto"/>
          <w:lang w:val="en-US" w:eastAsia="en-GB"/>
        </w:rPr>
        <w:t>a</w:t>
      </w:r>
      <w:r w:rsidRPr="00961BAD">
        <w:rPr>
          <w:rFonts w:eastAsia="Times New Roman" w:cs="Arial"/>
          <w:color w:val="auto"/>
          <w:lang w:val="en-US" w:eastAsia="en-GB"/>
        </w:rPr>
        <w:t xml:space="preserve">t the end of March, providing additional support to consumption and overall growth.  </w:t>
      </w:r>
    </w:p>
    <w:bookmarkEnd w:id="3"/>
    <w:p w:rsidR="00371D67" w:rsidRPr="00961BAD" w:rsidRDefault="008D7F3D" w:rsidP="00371D67">
      <w:pPr>
        <w:spacing w:after="0" w:line="276" w:lineRule="auto"/>
        <w:rPr>
          <w:rFonts w:eastAsia="Times New Roman" w:cs="Arial"/>
          <w:color w:val="auto"/>
          <w:lang w:val="en-US" w:eastAsia="en-GB"/>
        </w:rPr>
      </w:pPr>
    </w:p>
    <w:p w:rsidR="00371D67" w:rsidRPr="00961BAD" w:rsidRDefault="008D7F3D" w:rsidP="00371D67">
      <w:pPr>
        <w:spacing w:after="0" w:line="276" w:lineRule="auto"/>
        <w:rPr>
          <w:rFonts w:eastAsia="Times New Roman" w:cs="Arial"/>
          <w:color w:val="auto"/>
          <w:lang w:val="en-US" w:eastAsia="en-GB"/>
        </w:rPr>
      </w:pPr>
      <w:bookmarkStart w:id="4" w:name="_Hlk12022903"/>
      <w:r w:rsidRPr="00961BAD">
        <w:rPr>
          <w:rFonts w:eastAsia="Times New Roman" w:cs="Arial"/>
          <w:color w:val="auto"/>
          <w:lang w:val="en-US" w:eastAsia="en-GB"/>
        </w:rPr>
        <w:t>Although the Fund is less affected</w:t>
      </w:r>
      <w:r w:rsidRPr="00961BAD">
        <w:rPr>
          <w:rFonts w:eastAsia="Times New Roman" w:cs="Arial"/>
          <w:color w:val="auto"/>
          <w:lang w:val="en-US" w:eastAsia="en-GB"/>
        </w:rPr>
        <w:t xml:space="preserve"> by the growth outlook in the domestic economy directly, there is a bigger indirect effect through the exchange rate, inflation and interest rates.  These parameters have been broadly favourable for the Fund throughout this period.  With most assets denomi</w:t>
      </w:r>
      <w:r w:rsidRPr="00961BAD">
        <w:rPr>
          <w:rFonts w:eastAsia="Times New Roman" w:cs="Arial"/>
          <w:color w:val="auto"/>
          <w:lang w:val="en-US" w:eastAsia="en-GB"/>
        </w:rPr>
        <w:t>nated in dollars or other foreign currency, the weakening of Sterling increased the Fund’s net asset value in domestic currency terms.  Additionally, the moderate inflation levels experienced in the past year have been positive for most asset classes and p</w:t>
      </w:r>
      <w:r w:rsidRPr="00961BAD">
        <w:rPr>
          <w:rFonts w:eastAsia="Times New Roman" w:cs="Arial"/>
          <w:color w:val="auto"/>
          <w:lang w:val="en-US" w:eastAsia="en-GB"/>
        </w:rPr>
        <w:t xml:space="preserve">rompted the Bank of England (BoE) to raise rates only once (25 basis points).  </w:t>
      </w:r>
    </w:p>
    <w:bookmarkEnd w:id="4"/>
    <w:p w:rsidR="00371D67" w:rsidRPr="00961BAD" w:rsidRDefault="008D7F3D" w:rsidP="00371D67">
      <w:pPr>
        <w:spacing w:after="0" w:line="276" w:lineRule="auto"/>
        <w:rPr>
          <w:rFonts w:eastAsia="Times New Roman" w:cs="Arial"/>
          <w:color w:val="auto"/>
          <w:lang w:val="en-US" w:eastAsia="en-GB"/>
        </w:rPr>
      </w:pPr>
    </w:p>
    <w:p w:rsidR="00371D67" w:rsidRPr="00961BAD" w:rsidRDefault="008D7F3D" w:rsidP="00371D67">
      <w:pPr>
        <w:spacing w:after="0" w:line="276" w:lineRule="auto"/>
        <w:rPr>
          <w:rFonts w:eastAsia="Times New Roman" w:cs="Arial"/>
          <w:color w:val="auto"/>
          <w:lang w:val="en-US" w:eastAsia="en-GB"/>
        </w:rPr>
      </w:pPr>
      <w:bookmarkStart w:id="5" w:name="_Hlk12022930"/>
      <w:r w:rsidRPr="00961BAD">
        <w:rPr>
          <w:rFonts w:eastAsia="Times New Roman" w:cs="Arial"/>
          <w:color w:val="auto"/>
          <w:lang w:val="en-US" w:eastAsia="en-GB"/>
        </w:rPr>
        <w:t xml:space="preserve">Turning to the Eurozone, GDP growth decreased significantly over the past twelve months with activity in Germany and Italy being the biggest headwind among the biggest regional economies.  </w:t>
      </w:r>
      <w:bookmarkStart w:id="6" w:name="_Hlk12022945"/>
      <w:bookmarkEnd w:id="5"/>
    </w:p>
    <w:p w:rsidR="00371D67" w:rsidRPr="00961BAD" w:rsidRDefault="008D7F3D" w:rsidP="00371D67">
      <w:pPr>
        <w:spacing w:after="0" w:line="276" w:lineRule="auto"/>
        <w:rPr>
          <w:rFonts w:eastAsia="Times New Roman" w:cs="Arial"/>
          <w:color w:val="auto"/>
          <w:lang w:val="en-US" w:eastAsia="en-GB"/>
        </w:rPr>
      </w:pP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In aggregate, the labour market has remained healthy, with the un</w:t>
      </w:r>
      <w:r w:rsidRPr="00961BAD">
        <w:rPr>
          <w:rFonts w:eastAsia="Times New Roman" w:cs="Arial"/>
          <w:color w:val="auto"/>
          <w:lang w:val="en-US" w:eastAsia="en-GB"/>
        </w:rPr>
        <w:t>employment rate declining to the lowest level since 2008.  However, the European economy (unlike the U.S. and the UK) is still likely operating at a lower than full employment level.  This has reinforced an ongoing accommodative monetary policy from the Eu</w:t>
      </w:r>
      <w:r w:rsidRPr="00961BAD">
        <w:rPr>
          <w:rFonts w:eastAsia="Times New Roman" w:cs="Arial"/>
          <w:color w:val="auto"/>
          <w:lang w:val="en-US" w:eastAsia="en-GB"/>
        </w:rPr>
        <w:t xml:space="preserve">ropean Central Bank (“ECB”), as inflation also has remained persistently below target, despite the termination of its quantitative purchase programme as scheduled in 2018.  </w:t>
      </w:r>
    </w:p>
    <w:bookmarkEnd w:id="6"/>
    <w:p w:rsidR="00371D67" w:rsidRPr="00961BAD" w:rsidRDefault="008D7F3D" w:rsidP="00371D67">
      <w:pPr>
        <w:spacing w:after="0" w:line="276" w:lineRule="auto"/>
        <w:rPr>
          <w:rFonts w:eastAsia="Times New Roman" w:cs="Arial"/>
          <w:color w:val="auto"/>
          <w:lang w:val="en-US" w:eastAsia="en-GB"/>
        </w:rPr>
      </w:pP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In China, officials have been in the midst of an ongoing trade dispute with the U</w:t>
      </w:r>
      <w:r w:rsidRPr="00961BAD">
        <w:rPr>
          <w:rFonts w:eastAsia="Times New Roman" w:cs="Arial"/>
          <w:color w:val="auto"/>
          <w:lang w:val="en-US" w:eastAsia="en-GB"/>
        </w:rPr>
        <w:t xml:space="preserve">.S.  After both countries raised tariffs on billions worth of imports from each other, they started bilateral negotiations that have yet to provide a sustainable solution.  </w:t>
      </w: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 xml:space="preserve">  </w:t>
      </w:r>
    </w:p>
    <w:p w:rsidR="004528A7" w:rsidRPr="00961BAD" w:rsidRDefault="008D7F3D" w:rsidP="00371D67">
      <w:pPr>
        <w:spacing w:after="0" w:line="276" w:lineRule="auto"/>
        <w:rPr>
          <w:rFonts w:eastAsia="Times New Roman" w:cs="Arial"/>
          <w:color w:val="auto"/>
          <w:lang w:val="en-US" w:eastAsia="en-GB"/>
        </w:rPr>
        <w:sectPr w:rsidR="004528A7" w:rsidRPr="00961BAD" w:rsidSect="004634BE">
          <w:type w:val="continuous"/>
          <w:pgSz w:w="16840" w:h="11900" w:orient="landscape" w:code="9"/>
          <w:pgMar w:top="720" w:right="720" w:bottom="720" w:left="720" w:header="567" w:footer="567" w:gutter="0"/>
          <w:cols w:space="292"/>
          <w:docGrid w:linePitch="326"/>
        </w:sectPr>
      </w:pP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Although the Fund is not directly impacted by these developments (its direct exposure to China and Emerging Markets is relatively small), its indirect exposure through companies’ global supply chain systems as well as market access and profit generation ma</w:t>
      </w:r>
      <w:r w:rsidRPr="00961BAD">
        <w:rPr>
          <w:rFonts w:eastAsia="Times New Roman" w:cs="Arial"/>
          <w:color w:val="auto"/>
          <w:lang w:val="en-US" w:eastAsia="en-GB"/>
        </w:rPr>
        <w:t xml:space="preserve">kes these headwinds far from insignificant.  LPPI continuously monitors these developments and aims to minimise any impact by investing the Fund’s assets within a multi-asset, global and well diversified portfolio.   </w:t>
      </w:r>
    </w:p>
    <w:p w:rsidR="00371D67" w:rsidRPr="00961BAD" w:rsidRDefault="008D7F3D" w:rsidP="00371D67">
      <w:pPr>
        <w:spacing w:after="0" w:line="276" w:lineRule="auto"/>
        <w:rPr>
          <w:rFonts w:eastAsia="Times New Roman" w:cs="Arial"/>
          <w:color w:val="auto"/>
          <w:lang w:val="en-US" w:eastAsia="en-GB"/>
        </w:rPr>
      </w:pPr>
      <w:r w:rsidRPr="00961BAD">
        <w:rPr>
          <w:rFonts w:eastAsia="Times New Roman" w:cs="Arial"/>
          <w:color w:val="auto"/>
          <w:lang w:val="en-US" w:eastAsia="en-GB"/>
        </w:rPr>
        <w:t xml:space="preserve">  </w:t>
      </w:r>
    </w:p>
    <w:p w:rsidR="004634BE" w:rsidRPr="00961BAD" w:rsidRDefault="008D7F3D" w:rsidP="00371D67">
      <w:pPr>
        <w:spacing w:after="0" w:line="276" w:lineRule="auto"/>
        <w:rPr>
          <w:rFonts w:eastAsia="Times New Roman" w:cs="Arial"/>
          <w:color w:val="auto"/>
          <w:lang w:val="en-US" w:eastAsia="en-GB"/>
        </w:rPr>
        <w:sectPr w:rsidR="004634BE" w:rsidRPr="00961BAD" w:rsidSect="0022539A">
          <w:type w:val="continuous"/>
          <w:pgSz w:w="16840" w:h="11900" w:orient="landscape" w:code="9"/>
          <w:pgMar w:top="720" w:right="720" w:bottom="720" w:left="720" w:header="567" w:footer="567" w:gutter="0"/>
          <w:cols w:space="292"/>
          <w:docGrid w:linePitch="326"/>
        </w:sectPr>
      </w:pPr>
    </w:p>
    <w:p w:rsidR="00371D67" w:rsidRPr="00961BAD" w:rsidRDefault="008D7F3D" w:rsidP="00371D67">
      <w:pPr>
        <w:spacing w:after="0" w:line="276" w:lineRule="auto"/>
        <w:rPr>
          <w:rFonts w:eastAsia="Times New Roman" w:cs="Arial"/>
          <w:b/>
          <w:color w:val="auto"/>
          <w:lang w:eastAsia="en-GB"/>
        </w:rPr>
      </w:pPr>
      <w:r w:rsidRPr="00961BAD">
        <w:rPr>
          <w:rFonts w:eastAsia="Times New Roman" w:cs="Arial"/>
          <w:b/>
          <w:color w:val="auto"/>
          <w:lang w:eastAsia="en-GB"/>
        </w:rPr>
        <w:t>Publi</w:t>
      </w:r>
      <w:r w:rsidRPr="00961BAD">
        <w:rPr>
          <w:rFonts w:eastAsia="Times New Roman" w:cs="Arial"/>
          <w:b/>
          <w:color w:val="auto"/>
          <w:lang w:eastAsia="en-GB"/>
        </w:rPr>
        <w:t>c Equities (Global)</w:t>
      </w:r>
    </w:p>
    <w:p w:rsidR="004634BE" w:rsidRPr="001911D4" w:rsidRDefault="008D7F3D" w:rsidP="00371D67">
      <w:pPr>
        <w:spacing w:after="0" w:line="276" w:lineRule="auto"/>
        <w:rPr>
          <w:rFonts w:ascii="Verdana" w:eastAsia="Times New Roman" w:hAnsi="Verdana" w:cs="Arial"/>
          <w:b/>
          <w:color w:val="auto"/>
          <w:lang w:eastAsia="en-GB"/>
        </w:rPr>
        <w:sectPr w:rsidR="004634BE" w:rsidRPr="001911D4" w:rsidSect="0022539A">
          <w:type w:val="continuous"/>
          <w:pgSz w:w="16840" w:h="11900" w:orient="landscape" w:code="9"/>
          <w:pgMar w:top="720" w:right="720" w:bottom="720" w:left="720" w:header="567" w:footer="567" w:gutter="0"/>
          <w:cols w:space="292"/>
          <w:docGrid w:linePitch="326"/>
        </w:sectPr>
      </w:pPr>
    </w:p>
    <w:p w:rsidR="00371D67" w:rsidRPr="001911D4" w:rsidRDefault="008D7F3D" w:rsidP="00371D67">
      <w:pPr>
        <w:spacing w:after="0" w:line="276" w:lineRule="auto"/>
        <w:rPr>
          <w:rFonts w:ascii="Verdana" w:eastAsia="Times New Roman" w:hAnsi="Verdana" w:cs="Arial"/>
          <w:b/>
          <w:color w:val="auto"/>
          <w:lang w:eastAsia="en-GB"/>
        </w:rPr>
      </w:pPr>
    </w:p>
    <w:p w:rsidR="00371D67" w:rsidRPr="001911D4" w:rsidRDefault="008D7F3D" w:rsidP="00371D67">
      <w:pPr>
        <w:spacing w:after="0" w:line="276" w:lineRule="auto"/>
        <w:rPr>
          <w:rFonts w:eastAsia="Times New Roman" w:cs="Arial"/>
          <w:lang w:eastAsia="en-GB"/>
        </w:rPr>
      </w:pPr>
      <w:r w:rsidRPr="001911D4">
        <w:rPr>
          <w:rFonts w:eastAsia="Times New Roman" w:cs="Arial"/>
          <w:lang w:eastAsia="en-GB"/>
        </w:rPr>
        <w:lastRenderedPageBreak/>
        <w:t>The LPPI Global Equity Fund (“GEF”) combines an internally managed portfolio with a variety of external equity managers, which operate with differing and complementary styles of investment selection.  Duri</w:t>
      </w:r>
      <w:r w:rsidRPr="001911D4">
        <w:rPr>
          <w:rFonts w:eastAsia="Times New Roman" w:cs="Arial"/>
          <w:lang w:eastAsia="en-GB"/>
        </w:rPr>
        <w:t xml:space="preserve">ng the year LPPI has not changed the composition of external managers within its GEF.  The GEF maintains a Quality (factor investing style) bias, however other styles are included to provide diversification.  Although the GEF’s performance has been strong </w:t>
      </w:r>
      <w:r w:rsidRPr="001911D4">
        <w:rPr>
          <w:rFonts w:eastAsia="Times New Roman" w:cs="Arial"/>
          <w:lang w:eastAsia="en-GB"/>
        </w:rPr>
        <w:t xml:space="preserve">this year, the full merits of its strategies are better assessed over the longer-term (GEF was launched in October 2016).  </w:t>
      </w:r>
    </w:p>
    <w:p w:rsidR="00371D67" w:rsidRPr="001911D4" w:rsidRDefault="008D7F3D" w:rsidP="00371D67">
      <w:pPr>
        <w:spacing w:after="0" w:line="276" w:lineRule="auto"/>
        <w:rPr>
          <w:rFonts w:eastAsia="Times New Roman" w:cs="Arial"/>
          <w:lang w:eastAsia="en-GB"/>
        </w:rPr>
      </w:pPr>
    </w:p>
    <w:p w:rsidR="00371D67" w:rsidRPr="001911D4" w:rsidRDefault="008D7F3D" w:rsidP="00371D67">
      <w:pPr>
        <w:spacing w:after="0" w:line="276" w:lineRule="auto"/>
        <w:rPr>
          <w:rFonts w:eastAsia="Times New Roman" w:cs="Arial"/>
          <w:lang w:eastAsia="en-GB"/>
        </w:rPr>
      </w:pPr>
      <w:r w:rsidRPr="001911D4">
        <w:rPr>
          <w:rFonts w:eastAsia="Times New Roman" w:cs="Arial"/>
          <w:lang w:eastAsia="en-GB"/>
        </w:rPr>
        <w:t>The GEF’s sector and regional exposures compared to its benchmark the MSCI All Country World index (MSCI ACWI) remained broadly unc</w:t>
      </w:r>
      <w:r w:rsidRPr="001911D4">
        <w:rPr>
          <w:rFonts w:eastAsia="Times New Roman" w:cs="Arial"/>
          <w:lang w:eastAsia="en-GB"/>
        </w:rPr>
        <w:t>hanged over the year.  From a sector exposure perspective, the GEF maintained an overweight to Consumer Staples versus its benchmark, which follows naturally from its Quality style bias.  From a regional exposure perspective, Western Europe (which includes</w:t>
      </w:r>
      <w:r w:rsidRPr="001911D4">
        <w:rPr>
          <w:rFonts w:eastAsia="Times New Roman" w:cs="Arial"/>
          <w:lang w:eastAsia="en-GB"/>
        </w:rPr>
        <w:t xml:space="preserve"> the UK) remains the largest overweight position, whilst the Asia-Pacific region is the fund’s largest underweight.  Overall, the GEF maintains an underweight position to Emerging Markets compared to benchmark.  </w:t>
      </w:r>
    </w:p>
    <w:p w:rsidR="00371D67" w:rsidRPr="001911D4" w:rsidRDefault="008D7F3D" w:rsidP="00371D67">
      <w:pPr>
        <w:widowControl w:val="0"/>
        <w:spacing w:after="0" w:line="276" w:lineRule="auto"/>
        <w:rPr>
          <w:rFonts w:eastAsia="Times New Roman" w:cs="Arial"/>
          <w:color w:val="auto"/>
          <w:lang w:eastAsia="en-GB"/>
        </w:rPr>
      </w:pPr>
    </w:p>
    <w:p w:rsidR="00371D67" w:rsidRPr="00961BAD" w:rsidRDefault="008D7F3D" w:rsidP="00371D67">
      <w:pPr>
        <w:widowControl w:val="0"/>
        <w:spacing w:after="0"/>
        <w:rPr>
          <w:rFonts w:eastAsia="Times New Roman" w:cs="Arial"/>
          <w:b/>
          <w:lang w:val="en-US" w:eastAsia="en-GB"/>
        </w:rPr>
      </w:pPr>
      <w:r w:rsidRPr="00961BAD">
        <w:rPr>
          <w:rFonts w:eastAsia="Times New Roman" w:cs="Arial"/>
          <w:b/>
          <w:lang w:val="en-US" w:eastAsia="en-GB"/>
        </w:rPr>
        <w:t xml:space="preserve">GEF – factor breakdown as at 31 March 2019 </w:t>
      </w:r>
    </w:p>
    <w:p w:rsidR="00371D67" w:rsidRDefault="008D7F3D" w:rsidP="00371D67">
      <w:pPr>
        <w:widowControl w:val="0"/>
        <w:spacing w:after="0" w:line="276" w:lineRule="auto"/>
        <w:rPr>
          <w:rFonts w:eastAsia="Times New Roman" w:cs="Arial"/>
          <w:color w:val="auto"/>
          <w:sz w:val="22"/>
          <w:lang w:eastAsia="en-GB"/>
        </w:rPr>
      </w:pPr>
      <w:r>
        <w:rPr>
          <w:rFonts w:ascii="Verdana" w:eastAsia="Times New Roman" w:hAnsi="Verdana" w:cs="Arial"/>
          <w:b/>
          <w:noProof/>
          <w:color w:val="auto"/>
          <w:sz w:val="20"/>
          <w:szCs w:val="20"/>
          <w:lang w:eastAsia="en-GB"/>
        </w:rPr>
        <w:drawing>
          <wp:inline distT="0" distB="0" distL="0" distR="0">
            <wp:extent cx="3960000" cy="2340000"/>
            <wp:effectExtent l="0" t="0" r="2540" b="3175"/>
            <wp:docPr id="4" name="Picture 4"/>
            <wp:cNvGraphicFramePr/>
            <a:graphic xmlns:a="http://schemas.openxmlformats.org/drawingml/2006/main">
              <a:graphicData uri="http://schemas.openxmlformats.org/drawingml/2006/picture">
                <pic:pic xmlns:pic="http://schemas.openxmlformats.org/drawingml/2006/picture">
                  <pic:nvPicPr>
                    <pic:cNvPr id="1558447338"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960000" cy="2340000"/>
                    </a:xfrm>
                    <a:prstGeom prst="rect">
                      <a:avLst/>
                    </a:prstGeom>
                    <a:noFill/>
                  </pic:spPr>
                </pic:pic>
              </a:graphicData>
            </a:graphic>
          </wp:inline>
        </w:drawing>
      </w:r>
    </w:p>
    <w:p w:rsidR="00371D67" w:rsidRDefault="008D7F3D" w:rsidP="00371D67">
      <w:pPr>
        <w:widowControl w:val="0"/>
        <w:spacing w:after="0" w:line="276" w:lineRule="auto"/>
        <w:rPr>
          <w:rFonts w:eastAsia="Times New Roman" w:cs="Arial"/>
          <w:color w:val="auto"/>
          <w:sz w:val="22"/>
          <w:lang w:eastAsia="en-GB"/>
        </w:rPr>
      </w:pPr>
    </w:p>
    <w:p w:rsidR="0022539A" w:rsidRDefault="008D7F3D" w:rsidP="0022539A">
      <w:pPr>
        <w:widowControl w:val="0"/>
        <w:spacing w:after="0"/>
        <w:jc w:val="left"/>
        <w:rPr>
          <w:rFonts w:eastAsia="Times New Roman" w:cs="Arial"/>
          <w:u w:val="single"/>
          <w:lang w:val="en-US" w:eastAsia="en-GB"/>
        </w:rPr>
      </w:pPr>
    </w:p>
    <w:p w:rsidR="00961BAD" w:rsidRDefault="008D7F3D" w:rsidP="0022539A">
      <w:pPr>
        <w:widowControl w:val="0"/>
        <w:spacing w:after="0"/>
        <w:jc w:val="left"/>
        <w:rPr>
          <w:rFonts w:eastAsia="Times New Roman" w:cs="Arial"/>
          <w:u w:val="single"/>
          <w:lang w:val="en-US" w:eastAsia="en-GB"/>
        </w:rPr>
      </w:pPr>
    </w:p>
    <w:p w:rsidR="00961BAD" w:rsidRDefault="008D7F3D" w:rsidP="0022539A">
      <w:pPr>
        <w:widowControl w:val="0"/>
        <w:spacing w:after="0"/>
        <w:jc w:val="left"/>
        <w:rPr>
          <w:rFonts w:eastAsia="Times New Roman" w:cs="Arial"/>
          <w:u w:val="single"/>
          <w:lang w:val="en-US" w:eastAsia="en-GB"/>
        </w:rPr>
      </w:pPr>
    </w:p>
    <w:p w:rsidR="00961BAD" w:rsidRDefault="008D7F3D" w:rsidP="0022539A">
      <w:pPr>
        <w:widowControl w:val="0"/>
        <w:spacing w:after="0"/>
        <w:jc w:val="left"/>
        <w:rPr>
          <w:rFonts w:eastAsia="Times New Roman" w:cs="Arial"/>
          <w:u w:val="single"/>
          <w:lang w:val="en-US" w:eastAsia="en-GB"/>
        </w:rPr>
      </w:pPr>
    </w:p>
    <w:p w:rsidR="00961BAD" w:rsidRDefault="008D7F3D" w:rsidP="0022539A">
      <w:pPr>
        <w:widowControl w:val="0"/>
        <w:spacing w:after="0"/>
        <w:jc w:val="left"/>
        <w:rPr>
          <w:rFonts w:eastAsia="Times New Roman" w:cs="Arial"/>
          <w:u w:val="single"/>
          <w:lang w:val="en-US" w:eastAsia="en-GB"/>
        </w:rPr>
      </w:pPr>
    </w:p>
    <w:p w:rsidR="00961BAD" w:rsidRDefault="008D7F3D" w:rsidP="0022539A">
      <w:pPr>
        <w:widowControl w:val="0"/>
        <w:spacing w:after="0"/>
        <w:jc w:val="left"/>
        <w:rPr>
          <w:rFonts w:eastAsia="Times New Roman" w:cs="Arial"/>
          <w:u w:val="single"/>
          <w:lang w:val="en-US" w:eastAsia="en-GB"/>
        </w:rPr>
      </w:pPr>
    </w:p>
    <w:p w:rsidR="00961BAD" w:rsidRDefault="008D7F3D" w:rsidP="0022539A">
      <w:pPr>
        <w:widowControl w:val="0"/>
        <w:spacing w:after="0"/>
        <w:jc w:val="left"/>
        <w:rPr>
          <w:rFonts w:eastAsia="Times New Roman" w:cs="Arial"/>
          <w:u w:val="single"/>
          <w:lang w:val="en-US" w:eastAsia="en-GB"/>
        </w:rPr>
      </w:pPr>
    </w:p>
    <w:p w:rsidR="00961BAD" w:rsidRDefault="008D7F3D" w:rsidP="0022539A">
      <w:pPr>
        <w:widowControl w:val="0"/>
        <w:spacing w:after="0"/>
        <w:jc w:val="left"/>
        <w:rPr>
          <w:rFonts w:eastAsia="Times New Roman" w:cs="Arial"/>
          <w:u w:val="single"/>
          <w:lang w:val="en-US" w:eastAsia="en-GB"/>
        </w:rPr>
      </w:pPr>
    </w:p>
    <w:p w:rsidR="00371D67" w:rsidRPr="00AD1FB4" w:rsidRDefault="008D7F3D" w:rsidP="0088683D">
      <w:pPr>
        <w:widowControl w:val="0"/>
        <w:spacing w:after="0"/>
        <w:jc w:val="left"/>
        <w:rPr>
          <w:rFonts w:eastAsia="Times New Roman" w:cs="Arial"/>
          <w:u w:val="single"/>
          <w:lang w:val="en-US" w:eastAsia="en-GB"/>
        </w:rPr>
      </w:pPr>
      <w:r w:rsidRPr="0088683D">
        <w:rPr>
          <w:rFonts w:eastAsia="Times New Roman" w:cs="Arial"/>
          <w:b/>
          <w:lang w:val="en-US" w:eastAsia="en-GB"/>
        </w:rPr>
        <w:t xml:space="preserve">GEF – sector weights </w:t>
      </w:r>
      <w:r w:rsidRPr="0088683D">
        <w:rPr>
          <w:rFonts w:eastAsia="Times New Roman" w:cs="Arial"/>
          <w:b/>
          <w:lang w:val="en-US" w:eastAsia="en-GB"/>
        </w:rPr>
        <w:t xml:space="preserve">v </w:t>
      </w:r>
      <w:r w:rsidRPr="0088683D">
        <w:rPr>
          <w:rFonts w:eastAsia="Times New Roman" w:cs="Arial"/>
          <w:b/>
          <w:lang w:val="en-US" w:eastAsia="en-GB"/>
        </w:rPr>
        <w:t>MSCI ACWI as at 31 March 2019</w:t>
      </w:r>
    </w:p>
    <w:p w:rsidR="00371D67" w:rsidRDefault="008D7F3D" w:rsidP="00371D67">
      <w:pPr>
        <w:widowControl w:val="0"/>
        <w:spacing w:after="0" w:line="276" w:lineRule="auto"/>
        <w:rPr>
          <w:rFonts w:eastAsia="Times New Roman" w:cs="Arial"/>
          <w:color w:val="auto"/>
          <w:sz w:val="22"/>
          <w:lang w:eastAsia="en-GB"/>
        </w:rPr>
      </w:pPr>
      <w:r>
        <w:rPr>
          <w:rFonts w:eastAsia="Times New Roman" w:cs="Arial"/>
          <w:noProof/>
          <w:color w:val="auto"/>
          <w:sz w:val="22"/>
          <w:lang w:eastAsia="en-GB"/>
        </w:rPr>
        <w:drawing>
          <wp:inline distT="0" distB="0" distL="0" distR="0">
            <wp:extent cx="3959860" cy="2339975"/>
            <wp:effectExtent l="0" t="0" r="2540" b="3175"/>
            <wp:docPr id="12" name="Picture 12"/>
            <wp:cNvGraphicFramePr/>
            <a:graphic xmlns:a="http://schemas.openxmlformats.org/drawingml/2006/main">
              <a:graphicData uri="http://schemas.openxmlformats.org/drawingml/2006/picture">
                <pic:pic xmlns:pic="http://schemas.openxmlformats.org/drawingml/2006/picture">
                  <pic:nvPicPr>
                    <pic:cNvPr id="2132623516"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59860" cy="2339975"/>
                    </a:xfrm>
                    <a:prstGeom prst="rect">
                      <a:avLst/>
                    </a:prstGeom>
                    <a:noFill/>
                  </pic:spPr>
                </pic:pic>
              </a:graphicData>
            </a:graphic>
          </wp:inline>
        </w:drawing>
      </w:r>
    </w:p>
    <w:p w:rsidR="00371D67" w:rsidRDefault="008D7F3D" w:rsidP="00371D67">
      <w:pPr>
        <w:widowControl w:val="0"/>
        <w:spacing w:after="0" w:line="276" w:lineRule="auto"/>
        <w:rPr>
          <w:rFonts w:eastAsia="Times New Roman" w:cs="Arial"/>
          <w:color w:val="auto"/>
          <w:sz w:val="22"/>
          <w:lang w:eastAsia="en-GB"/>
        </w:rPr>
      </w:pPr>
    </w:p>
    <w:p w:rsidR="00371D67" w:rsidRPr="0088683D" w:rsidRDefault="008D7F3D" w:rsidP="0022539A">
      <w:pPr>
        <w:widowControl w:val="0"/>
        <w:spacing w:after="0"/>
        <w:jc w:val="left"/>
        <w:rPr>
          <w:rFonts w:eastAsia="Times New Roman" w:cs="Arial"/>
          <w:b/>
          <w:lang w:val="en-US" w:eastAsia="en-GB"/>
        </w:rPr>
      </w:pPr>
      <w:r w:rsidRPr="0088683D">
        <w:rPr>
          <w:rFonts w:eastAsia="Times New Roman" w:cs="Arial"/>
          <w:b/>
          <w:lang w:val="en-US" w:eastAsia="en-GB"/>
        </w:rPr>
        <w:t xml:space="preserve">GEF–regional weights </w:t>
      </w:r>
      <w:r w:rsidRPr="0088683D">
        <w:rPr>
          <w:rFonts w:eastAsia="Times New Roman" w:cs="Arial"/>
          <w:b/>
          <w:lang w:val="en-US" w:eastAsia="en-GB"/>
        </w:rPr>
        <w:t xml:space="preserve">v </w:t>
      </w:r>
      <w:r w:rsidRPr="0088683D">
        <w:rPr>
          <w:rFonts w:eastAsia="Times New Roman" w:cs="Arial"/>
          <w:b/>
          <w:lang w:val="en-US" w:eastAsia="en-GB"/>
        </w:rPr>
        <w:t xml:space="preserve">MSCI ACWI as at 31 March 2019 </w:t>
      </w:r>
    </w:p>
    <w:p w:rsidR="0088683D" w:rsidRDefault="008D7F3D" w:rsidP="00371D67">
      <w:pPr>
        <w:widowControl w:val="0"/>
        <w:spacing w:after="0" w:line="276" w:lineRule="auto"/>
        <w:rPr>
          <w:rFonts w:eastAsia="Times New Roman" w:cs="Arial"/>
          <w:lang w:val="en-US" w:eastAsia="en-GB"/>
        </w:rPr>
      </w:pPr>
      <w:r>
        <w:rPr>
          <w:rFonts w:eastAsia="Times New Roman" w:cs="Arial"/>
          <w:noProof/>
          <w:color w:val="auto"/>
          <w:sz w:val="22"/>
          <w:lang w:eastAsia="en-GB"/>
        </w:rPr>
        <w:drawing>
          <wp:inline distT="0" distB="0" distL="0" distR="0">
            <wp:extent cx="3959860" cy="2339975"/>
            <wp:effectExtent l="0" t="0" r="2540" b="3175"/>
            <wp:docPr id="8" name="Picture 8"/>
            <wp:cNvGraphicFramePr/>
            <a:graphic xmlns:a="http://schemas.openxmlformats.org/drawingml/2006/main">
              <a:graphicData uri="http://schemas.openxmlformats.org/drawingml/2006/picture">
                <pic:pic xmlns:pic="http://schemas.openxmlformats.org/drawingml/2006/picture">
                  <pic:nvPicPr>
                    <pic:cNvPr id="1484561585"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959860" cy="2339975"/>
                    </a:xfrm>
                    <a:prstGeom prst="rect">
                      <a:avLst/>
                    </a:prstGeom>
                    <a:noFill/>
                  </pic:spPr>
                </pic:pic>
              </a:graphicData>
            </a:graphic>
          </wp:inline>
        </w:drawing>
      </w:r>
      <w:r>
        <w:rPr>
          <w:rFonts w:eastAsia="Times New Roman" w:cs="Arial"/>
          <w:u w:val="single"/>
          <w:lang w:val="en-US" w:eastAsia="en-GB"/>
        </w:rPr>
        <w:br/>
      </w:r>
    </w:p>
    <w:p w:rsidR="0088683D" w:rsidRDefault="008D7F3D" w:rsidP="00371D67">
      <w:pPr>
        <w:widowControl w:val="0"/>
        <w:spacing w:after="0" w:line="276" w:lineRule="auto"/>
        <w:rPr>
          <w:rFonts w:eastAsia="Times New Roman" w:cs="Arial"/>
          <w:lang w:val="en-US" w:eastAsia="en-GB"/>
        </w:rPr>
      </w:pPr>
    </w:p>
    <w:p w:rsidR="0088683D" w:rsidRDefault="008D7F3D" w:rsidP="00371D67">
      <w:pPr>
        <w:widowControl w:val="0"/>
        <w:spacing w:after="0" w:line="276" w:lineRule="auto"/>
        <w:rPr>
          <w:rFonts w:eastAsia="Times New Roman" w:cs="Arial"/>
          <w:lang w:val="en-US" w:eastAsia="en-GB"/>
        </w:rPr>
      </w:pPr>
    </w:p>
    <w:p w:rsidR="00371D67" w:rsidRPr="0088683D" w:rsidRDefault="008D7F3D" w:rsidP="00371D67">
      <w:pPr>
        <w:widowControl w:val="0"/>
        <w:spacing w:after="0" w:line="276" w:lineRule="auto"/>
        <w:rPr>
          <w:rFonts w:eastAsia="Times New Roman" w:cs="Arial"/>
          <w:b/>
          <w:u w:val="single"/>
          <w:lang w:val="en-US" w:eastAsia="en-GB"/>
        </w:rPr>
      </w:pPr>
      <w:r w:rsidRPr="0088683D">
        <w:rPr>
          <w:rFonts w:eastAsia="Times New Roman" w:cs="Arial"/>
          <w:b/>
          <w:lang w:val="en-US" w:eastAsia="en-GB"/>
        </w:rPr>
        <w:t>GEF – ten largest equity holdings as at 31 March 2019</w:t>
      </w:r>
      <w:r w:rsidRPr="0088683D">
        <w:rPr>
          <w:rFonts w:eastAsia="Times New Roman" w:cs="Arial"/>
          <w:b/>
          <w:u w:val="single"/>
          <w:lang w:val="en-US" w:eastAsia="en-GB"/>
        </w:rPr>
        <w:t xml:space="preserve"> </w:t>
      </w:r>
    </w:p>
    <w:p w:rsidR="00371D67" w:rsidRDefault="008D7F3D" w:rsidP="00371D67">
      <w:pPr>
        <w:widowControl w:val="0"/>
        <w:spacing w:after="0" w:line="276" w:lineRule="auto"/>
        <w:jc w:val="left"/>
        <w:rPr>
          <w:rFonts w:eastAsia="Times New Roman" w:cs="Arial"/>
          <w:color w:val="auto"/>
          <w:lang w:eastAsia="en-GB"/>
        </w:rPr>
      </w:pPr>
      <w:r w:rsidRPr="003F612D">
        <w:rPr>
          <w:noProof/>
          <w:lang w:eastAsia="en-GB"/>
        </w:rPr>
        <w:drawing>
          <wp:inline distT="0" distB="0" distL="0" distR="0">
            <wp:extent cx="4981575" cy="192468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9851"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981575" cy="1924685"/>
                    </a:xfrm>
                    <a:prstGeom prst="rect">
                      <a:avLst/>
                    </a:prstGeom>
                    <a:noFill/>
                    <a:ln>
                      <a:noFill/>
                    </a:ln>
                  </pic:spPr>
                </pic:pic>
              </a:graphicData>
            </a:graphic>
          </wp:inline>
        </w:drawing>
      </w:r>
    </w:p>
    <w:p w:rsidR="00371D67" w:rsidRDefault="008D7F3D" w:rsidP="00371D67">
      <w:pPr>
        <w:widowControl w:val="0"/>
        <w:spacing w:after="0" w:line="276" w:lineRule="auto"/>
        <w:rPr>
          <w:rFonts w:eastAsia="Times New Roman" w:cs="Arial"/>
          <w:color w:val="auto"/>
          <w:lang w:eastAsia="en-GB"/>
        </w:rPr>
      </w:pPr>
    </w:p>
    <w:p w:rsidR="00371D67" w:rsidRDefault="008D7F3D" w:rsidP="00371D67">
      <w:pPr>
        <w:widowControl w:val="0"/>
        <w:spacing w:after="0" w:line="276" w:lineRule="auto"/>
        <w:rPr>
          <w:rFonts w:eastAsia="Times New Roman" w:cs="Arial"/>
          <w:b/>
          <w:color w:val="auto"/>
          <w:lang w:eastAsia="en-GB"/>
        </w:rPr>
      </w:pPr>
    </w:p>
    <w:p w:rsidR="00371D67" w:rsidRDefault="008D7F3D" w:rsidP="00371D67">
      <w:pPr>
        <w:widowControl w:val="0"/>
        <w:spacing w:after="0" w:line="276" w:lineRule="auto"/>
        <w:rPr>
          <w:rFonts w:eastAsia="Times New Roman" w:cs="Arial"/>
          <w:b/>
          <w:color w:val="auto"/>
          <w:lang w:eastAsia="en-GB"/>
        </w:rPr>
      </w:pPr>
      <w:r>
        <w:rPr>
          <w:rFonts w:eastAsia="Times New Roman" w:cs="Arial"/>
          <w:b/>
          <w:color w:val="auto"/>
          <w:lang w:eastAsia="en-GB"/>
        </w:rPr>
        <w:t>Fixed Income</w:t>
      </w:r>
    </w:p>
    <w:p w:rsidR="00371D67" w:rsidRPr="00961BAD" w:rsidRDefault="008D7F3D" w:rsidP="00371D67">
      <w:pPr>
        <w:widowControl w:val="0"/>
        <w:spacing w:after="0" w:line="276" w:lineRule="auto"/>
        <w:rPr>
          <w:rFonts w:eastAsia="Times New Roman" w:cs="Arial"/>
          <w:lang w:eastAsia="en-GB"/>
        </w:rPr>
      </w:pPr>
      <w:r w:rsidRPr="00961BAD">
        <w:rPr>
          <w:rFonts w:eastAsia="Times New Roman" w:cs="Arial"/>
          <w:lang w:eastAsia="en-GB"/>
        </w:rPr>
        <w:t>LPPI’s Fixed Income Fund (“FIF”) was launched in February 2018 and LCPF invested in it on launch day.  The FIF currently consists of two complementary managers, one with a “top down” investment style and the other with a “bottom up” focus.  The FIF’s perfo</w:t>
      </w:r>
      <w:r w:rsidRPr="00961BAD">
        <w:rPr>
          <w:rFonts w:eastAsia="Times New Roman" w:cs="Arial"/>
          <w:lang w:eastAsia="en-GB"/>
        </w:rPr>
        <w:t xml:space="preserve">rmance since launch has been positive, whilst also providing a “cushion” for LCPF’s returns during the Q4 2018 market downturn.  </w:t>
      </w:r>
    </w:p>
    <w:p w:rsidR="00371D67" w:rsidRPr="00961BAD" w:rsidRDefault="008D7F3D" w:rsidP="00371D67">
      <w:pPr>
        <w:widowControl w:val="0"/>
        <w:spacing w:after="0" w:line="276" w:lineRule="auto"/>
        <w:rPr>
          <w:rFonts w:eastAsia="Times New Roman" w:cs="Arial"/>
          <w:lang w:eastAsia="en-GB"/>
        </w:rPr>
      </w:pPr>
    </w:p>
    <w:p w:rsidR="00371D67" w:rsidRPr="00961BAD" w:rsidRDefault="008D7F3D" w:rsidP="00371D67">
      <w:pPr>
        <w:widowControl w:val="0"/>
        <w:spacing w:after="0" w:line="276" w:lineRule="auto"/>
        <w:rPr>
          <w:rFonts w:eastAsia="Times New Roman" w:cs="Arial"/>
          <w:lang w:eastAsia="en-GB"/>
        </w:rPr>
      </w:pPr>
      <w:r w:rsidRPr="00961BAD">
        <w:rPr>
          <w:rFonts w:eastAsia="Times New Roman" w:cs="Arial"/>
          <w:lang w:eastAsia="en-GB"/>
        </w:rPr>
        <w:t xml:space="preserve">Over a 1-year horizon, the FIF has underperformed its benchmark, the Bloomberg Barclays Global Aggregate Index (Global Agg), </w:t>
      </w:r>
      <w:r w:rsidRPr="00961BAD">
        <w:rPr>
          <w:rFonts w:eastAsia="Times New Roman" w:cs="Arial"/>
          <w:lang w:eastAsia="en-GB"/>
        </w:rPr>
        <w:t xml:space="preserve">but this can be attributed to the significantly lower interest rate exposure (i.e. duration) compared to benchmark.  </w:t>
      </w:r>
      <w:r w:rsidRPr="00961BAD">
        <w:rPr>
          <w:rFonts w:cs="Arial"/>
          <w:color w:val="000000" w:themeColor="text1"/>
        </w:rPr>
        <w:t>The lower duration profile of the fixed income fund is the result of a deliberate decision based on the liquidity needs of the Fund.  Below</w:t>
      </w:r>
      <w:r w:rsidRPr="00961BAD">
        <w:rPr>
          <w:rFonts w:eastAsia="Times New Roman" w:cs="Arial"/>
          <w:lang w:eastAsia="en-GB"/>
        </w:rPr>
        <w:t xml:space="preserve"> are three charts, exhibiting the FIF’s aggregate positioning as at 31 March 2019.  Please note that individual exposures may not sum to 100% due to derivative contract positions. </w:t>
      </w:r>
    </w:p>
    <w:p w:rsidR="009457F0"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pPr>
    </w:p>
    <w:p w:rsidR="000A31FD"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pPr>
    </w:p>
    <w:p w:rsidR="009457F0" w:rsidRDefault="008D7F3D" w:rsidP="00371D67">
      <w:pPr>
        <w:widowControl w:val="0"/>
        <w:spacing w:after="0"/>
        <w:rPr>
          <w:rFonts w:eastAsia="Times New Roman" w:cs="Arial"/>
          <w:u w:val="single"/>
          <w:lang w:val="en-US" w:eastAsia="en-GB"/>
        </w:rPr>
        <w:sectPr w:rsidR="009457F0" w:rsidSect="005354B2">
          <w:footerReference w:type="default" r:id="rId32"/>
          <w:type w:val="continuous"/>
          <w:pgSz w:w="16840" w:h="11900" w:orient="landscape" w:code="9"/>
          <w:pgMar w:top="720" w:right="720" w:bottom="720" w:left="720" w:header="567" w:footer="567" w:gutter="0"/>
          <w:cols w:space="292"/>
          <w:docGrid w:linePitch="326"/>
        </w:sectPr>
      </w:pPr>
    </w:p>
    <w:p w:rsidR="0088683D" w:rsidRDefault="008D7F3D" w:rsidP="00371D67">
      <w:pPr>
        <w:widowControl w:val="0"/>
        <w:spacing w:after="0"/>
        <w:rPr>
          <w:rFonts w:eastAsia="Times New Roman" w:cs="Arial"/>
          <w:sz w:val="22"/>
          <w:szCs w:val="22"/>
          <w:u w:val="single"/>
          <w:lang w:val="en-US" w:eastAsia="en-GB"/>
        </w:rPr>
      </w:pPr>
    </w:p>
    <w:p w:rsidR="0088683D" w:rsidRPr="000A31FD" w:rsidRDefault="008D7F3D" w:rsidP="00371D67">
      <w:pPr>
        <w:widowControl w:val="0"/>
        <w:spacing w:after="0"/>
        <w:rPr>
          <w:rFonts w:eastAsia="Times New Roman" w:cs="Arial"/>
          <w:u w:val="single"/>
          <w:lang w:val="en-US" w:eastAsia="en-GB"/>
        </w:rPr>
      </w:pPr>
    </w:p>
    <w:p w:rsidR="00371D67" w:rsidRPr="000A31FD" w:rsidRDefault="008D7F3D" w:rsidP="00371D67">
      <w:pPr>
        <w:widowControl w:val="0"/>
        <w:spacing w:after="0"/>
        <w:rPr>
          <w:rFonts w:eastAsia="Times New Roman" w:cs="Arial"/>
          <w:b/>
          <w:lang w:val="en-US" w:eastAsia="en-GB"/>
        </w:rPr>
      </w:pPr>
      <w:r w:rsidRPr="000A31FD">
        <w:rPr>
          <w:rFonts w:eastAsia="Times New Roman" w:cs="Arial"/>
          <w:b/>
          <w:lang w:val="en-US" w:eastAsia="en-GB"/>
        </w:rPr>
        <w:t xml:space="preserve">FIF – holdings maturity as at 31 March 2019 </w:t>
      </w:r>
    </w:p>
    <w:p w:rsidR="00352D07" w:rsidRDefault="008D7F3D" w:rsidP="0022539A">
      <w:pPr>
        <w:widowControl w:val="0"/>
        <w:spacing w:after="0"/>
        <w:jc w:val="left"/>
        <w:rPr>
          <w:rFonts w:eastAsia="Times New Roman" w:cs="Arial"/>
          <w:u w:val="single"/>
          <w:lang w:val="en-US" w:eastAsia="en-GB"/>
        </w:rPr>
      </w:pPr>
      <w:r>
        <w:rPr>
          <w:rFonts w:eastAsia="Times New Roman" w:cs="Arial"/>
          <w:b/>
          <w:noProof/>
          <w:color w:val="auto"/>
          <w:lang w:eastAsia="en-GB"/>
        </w:rPr>
        <w:drawing>
          <wp:inline distT="0" distB="0" distL="0" distR="0">
            <wp:extent cx="3848100" cy="2628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9483"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848100" cy="2628265"/>
                    </a:xfrm>
                    <a:prstGeom prst="rect">
                      <a:avLst/>
                    </a:prstGeom>
                    <a:noFill/>
                  </pic:spPr>
                </pic:pic>
              </a:graphicData>
            </a:graphic>
          </wp:inline>
        </w:drawing>
      </w:r>
    </w:p>
    <w:p w:rsidR="00352D07" w:rsidRDefault="008D7F3D" w:rsidP="0022539A">
      <w:pPr>
        <w:widowControl w:val="0"/>
        <w:spacing w:after="0"/>
        <w:jc w:val="left"/>
        <w:rPr>
          <w:rFonts w:eastAsia="Times New Roman" w:cs="Arial"/>
          <w:u w:val="single"/>
          <w:lang w:val="en-US" w:eastAsia="en-GB"/>
        </w:rPr>
      </w:pPr>
    </w:p>
    <w:p w:rsidR="009457F0" w:rsidRPr="0088683D" w:rsidRDefault="008D7F3D" w:rsidP="0022539A">
      <w:pPr>
        <w:widowControl w:val="0"/>
        <w:spacing w:after="0"/>
        <w:jc w:val="left"/>
        <w:rPr>
          <w:rFonts w:eastAsia="Times New Roman" w:cs="Arial"/>
          <w:lang w:val="en-US" w:eastAsia="en-GB"/>
        </w:rPr>
      </w:pPr>
      <w:r w:rsidRPr="0088683D">
        <w:rPr>
          <w:rFonts w:eastAsia="Times New Roman" w:cs="Arial"/>
          <w:b/>
          <w:lang w:val="en-US" w:eastAsia="en-GB"/>
        </w:rPr>
        <w:t>FIF – holdings by credit rating as at 31 March 2019</w:t>
      </w:r>
    </w:p>
    <w:p w:rsidR="009457F0" w:rsidRDefault="008D7F3D" w:rsidP="00352D07">
      <w:pPr>
        <w:widowControl w:val="0"/>
        <w:spacing w:after="0"/>
        <w:jc w:val="left"/>
        <w:rPr>
          <w:rFonts w:eastAsia="Times New Roman" w:cs="Arial"/>
          <w:b/>
          <w:color w:val="auto"/>
          <w:lang w:eastAsia="en-GB"/>
        </w:rPr>
      </w:pPr>
      <w:r>
        <w:rPr>
          <w:rFonts w:eastAsia="Times New Roman" w:cs="Arial"/>
          <w:b/>
          <w:noProof/>
          <w:color w:val="auto"/>
          <w:lang w:eastAsia="en-GB"/>
        </w:rPr>
        <w:drawing>
          <wp:inline distT="0" distB="0" distL="0" distR="0">
            <wp:extent cx="3819525" cy="25964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79939"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827251" cy="2601654"/>
                    </a:xfrm>
                    <a:prstGeom prst="rect">
                      <a:avLst/>
                    </a:prstGeom>
                    <a:noFill/>
                  </pic:spPr>
                </pic:pic>
              </a:graphicData>
            </a:graphic>
          </wp:inline>
        </w:drawing>
      </w:r>
    </w:p>
    <w:p w:rsidR="0088683D" w:rsidRDefault="008D7F3D" w:rsidP="00371D67">
      <w:pPr>
        <w:widowControl w:val="0"/>
        <w:spacing w:after="0" w:line="276" w:lineRule="auto"/>
        <w:rPr>
          <w:rFonts w:eastAsia="Times New Roman" w:cs="Arial"/>
          <w:u w:val="single"/>
          <w:lang w:val="en-US" w:eastAsia="en-GB"/>
        </w:rPr>
      </w:pPr>
    </w:p>
    <w:p w:rsidR="00352D07" w:rsidRPr="000A31FD" w:rsidRDefault="008D7F3D" w:rsidP="00371D67">
      <w:pPr>
        <w:widowControl w:val="0"/>
        <w:spacing w:after="0" w:line="276" w:lineRule="auto"/>
        <w:rPr>
          <w:rFonts w:eastAsia="Times New Roman" w:cs="Arial"/>
          <w:b/>
          <w:lang w:val="en-US" w:eastAsia="en-GB"/>
        </w:rPr>
      </w:pPr>
      <w:r w:rsidRPr="000A31FD">
        <w:rPr>
          <w:rFonts w:eastAsia="Times New Roman" w:cs="Arial"/>
          <w:b/>
          <w:lang w:val="en-US" w:eastAsia="en-GB"/>
        </w:rPr>
        <w:t>FIF – holdings sector exposure as at 31 March 2019</w:t>
      </w:r>
    </w:p>
    <w:p w:rsidR="00371D67" w:rsidRDefault="008D7F3D" w:rsidP="00371D67">
      <w:pPr>
        <w:widowControl w:val="0"/>
        <w:spacing w:after="0" w:line="276" w:lineRule="auto"/>
        <w:rPr>
          <w:rFonts w:eastAsia="Times New Roman" w:cs="Arial"/>
          <w:b/>
          <w:color w:val="auto"/>
          <w:lang w:eastAsia="en-GB"/>
        </w:rPr>
      </w:pPr>
      <w:r>
        <w:rPr>
          <w:rFonts w:eastAsia="Times New Roman" w:cs="Arial"/>
          <w:b/>
          <w:noProof/>
          <w:color w:val="auto"/>
          <w:lang w:eastAsia="en-GB"/>
        </w:rPr>
        <w:lastRenderedPageBreak/>
        <w:drawing>
          <wp:inline distT="0" distB="0" distL="0" distR="0">
            <wp:extent cx="3876675" cy="2639060"/>
            <wp:effectExtent l="0" t="0" r="952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22854"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876675" cy="2639060"/>
                    </a:xfrm>
                    <a:prstGeom prst="rect">
                      <a:avLst/>
                    </a:prstGeom>
                    <a:noFill/>
                  </pic:spPr>
                </pic:pic>
              </a:graphicData>
            </a:graphic>
          </wp:inline>
        </w:drawing>
      </w:r>
    </w:p>
    <w:p w:rsidR="00352D07" w:rsidRDefault="008D7F3D" w:rsidP="00371D67">
      <w:pPr>
        <w:widowControl w:val="0"/>
        <w:spacing w:after="0" w:line="276" w:lineRule="auto"/>
        <w:rPr>
          <w:rFonts w:eastAsia="Times New Roman" w:cs="Arial"/>
          <w:b/>
          <w:color w:val="auto"/>
          <w:lang w:eastAsia="en-GB"/>
        </w:rPr>
        <w:sectPr w:rsidR="00352D07" w:rsidSect="00352D07">
          <w:type w:val="continuous"/>
          <w:pgSz w:w="16840" w:h="11900" w:orient="landscape" w:code="9"/>
          <w:pgMar w:top="720" w:right="720" w:bottom="720" w:left="720" w:header="567" w:footer="567" w:gutter="0"/>
          <w:cols w:num="2" w:space="292"/>
          <w:docGrid w:linePitch="326"/>
        </w:sectPr>
      </w:pPr>
    </w:p>
    <w:p w:rsidR="00371D67" w:rsidRDefault="008D7F3D" w:rsidP="00371D67">
      <w:pPr>
        <w:widowControl w:val="0"/>
        <w:spacing w:after="0" w:line="276" w:lineRule="auto"/>
        <w:rPr>
          <w:rFonts w:eastAsia="Times New Roman" w:cs="Arial"/>
          <w:b/>
          <w:color w:val="auto"/>
          <w:lang w:eastAsia="en-GB"/>
        </w:rPr>
      </w:pPr>
    </w:p>
    <w:p w:rsidR="00371D67" w:rsidRDefault="008D7F3D" w:rsidP="00371D67">
      <w:pPr>
        <w:widowControl w:val="0"/>
        <w:spacing w:after="0" w:line="276" w:lineRule="auto"/>
        <w:rPr>
          <w:rFonts w:eastAsia="Times New Roman" w:cs="Arial"/>
          <w:b/>
          <w:color w:val="auto"/>
          <w:lang w:eastAsia="en-GB"/>
        </w:rPr>
      </w:pPr>
      <w:r w:rsidRPr="00464A39">
        <w:rPr>
          <w:rFonts w:eastAsia="Times New Roman" w:cs="Arial"/>
          <w:b/>
          <w:color w:val="auto"/>
          <w:lang w:eastAsia="en-GB"/>
        </w:rPr>
        <w:t xml:space="preserve">Private Equity </w:t>
      </w:r>
    </w:p>
    <w:p w:rsidR="00371D67" w:rsidRPr="00961BAD" w:rsidRDefault="008D7F3D" w:rsidP="00371D67">
      <w:pPr>
        <w:pStyle w:val="xmsonormal"/>
        <w:spacing w:line="276" w:lineRule="auto"/>
        <w:jc w:val="both"/>
        <w:rPr>
          <w:rFonts w:ascii="Arial" w:eastAsia="Times New Roman" w:hAnsi="Arial" w:cs="Arial"/>
          <w:sz w:val="24"/>
          <w:szCs w:val="24"/>
        </w:rPr>
      </w:pPr>
      <w:r w:rsidRPr="00961BAD">
        <w:rPr>
          <w:rFonts w:ascii="Arial" w:eastAsia="Times New Roman" w:hAnsi="Arial" w:cs="Arial"/>
          <w:sz w:val="24"/>
          <w:szCs w:val="24"/>
        </w:rPr>
        <w:t xml:space="preserve">Private Equity investments are held through a </w:t>
      </w:r>
      <w:r w:rsidRPr="00961BAD">
        <w:rPr>
          <w:rFonts w:ascii="Arial" w:eastAsia="Times New Roman" w:hAnsi="Arial" w:cs="Arial"/>
          <w:sz w:val="24"/>
          <w:szCs w:val="24"/>
        </w:rPr>
        <w:t xml:space="preserve">variety of closed-ended limited partnerships, spanning a wide range of vintages and managed by a diverse collection of different managers who, in turn, cover a variety of strategies and geographic areas.  Compared to Public Equity, Private Equity offers a </w:t>
      </w:r>
      <w:r w:rsidRPr="00961BAD">
        <w:rPr>
          <w:rFonts w:ascii="Arial" w:eastAsia="Times New Roman" w:hAnsi="Arial" w:cs="Arial"/>
          <w:sz w:val="24"/>
          <w:szCs w:val="24"/>
        </w:rPr>
        <w:t>higher risk and higher return profile. This comes from generally investing in smaller companies with higher leverage. Private Equity also has reduced liquidity – a 10-year fund life is common.</w:t>
      </w:r>
    </w:p>
    <w:p w:rsidR="00371D67" w:rsidRPr="00961BAD" w:rsidRDefault="008D7F3D" w:rsidP="00371D67">
      <w:pPr>
        <w:pStyle w:val="xmsonormal"/>
        <w:spacing w:line="276" w:lineRule="auto"/>
        <w:rPr>
          <w:rFonts w:ascii="Arial" w:eastAsia="Times New Roman" w:hAnsi="Arial" w:cs="Arial"/>
          <w:sz w:val="24"/>
          <w:szCs w:val="24"/>
        </w:rPr>
      </w:pPr>
    </w:p>
    <w:p w:rsidR="00371D67" w:rsidRPr="00961BAD" w:rsidRDefault="008D7F3D" w:rsidP="00371D67">
      <w:pPr>
        <w:pStyle w:val="xmsonormal"/>
        <w:spacing w:line="276" w:lineRule="auto"/>
        <w:jc w:val="both"/>
        <w:rPr>
          <w:rFonts w:ascii="Arial" w:eastAsia="Times New Roman" w:hAnsi="Arial" w:cs="Arial"/>
          <w:sz w:val="24"/>
          <w:szCs w:val="24"/>
        </w:rPr>
      </w:pPr>
      <w:r w:rsidRPr="00961BAD">
        <w:rPr>
          <w:rFonts w:ascii="Arial" w:eastAsia="Times New Roman" w:hAnsi="Arial" w:cs="Arial"/>
          <w:sz w:val="24"/>
          <w:szCs w:val="24"/>
        </w:rPr>
        <w:t>The last 10 years has seen favourable conditions for Private E</w:t>
      </w:r>
      <w:r w:rsidRPr="00961BAD">
        <w:rPr>
          <w:rFonts w:ascii="Arial" w:eastAsia="Times New Roman" w:hAnsi="Arial" w:cs="Arial"/>
          <w:sz w:val="24"/>
          <w:szCs w:val="24"/>
        </w:rPr>
        <w:t>quity, driven by a rise in valuation multiples, low interest rates and improvement in fundamentals.  LCPF’s Private Equity portfolio has performed particularly well, consistently outperforming the benchmark return due to well diversified exposure to many t</w:t>
      </w:r>
      <w:r w:rsidRPr="00961BAD">
        <w:rPr>
          <w:rFonts w:ascii="Arial" w:eastAsia="Times New Roman" w:hAnsi="Arial" w:cs="Arial"/>
          <w:sz w:val="24"/>
          <w:szCs w:val="24"/>
        </w:rPr>
        <w:t>op quartile managers.</w:t>
      </w:r>
    </w:p>
    <w:p w:rsidR="00371D67" w:rsidRPr="00961BAD" w:rsidRDefault="008D7F3D" w:rsidP="00371D67">
      <w:pPr>
        <w:pStyle w:val="xmsonormal"/>
        <w:spacing w:line="276" w:lineRule="auto"/>
        <w:rPr>
          <w:rFonts w:ascii="Arial" w:eastAsia="Times New Roman" w:hAnsi="Arial" w:cs="Arial"/>
          <w:sz w:val="24"/>
          <w:szCs w:val="24"/>
        </w:rPr>
      </w:pPr>
    </w:p>
    <w:p w:rsidR="00371D67" w:rsidRPr="00961BAD" w:rsidRDefault="008D7F3D" w:rsidP="00371D67">
      <w:pPr>
        <w:spacing w:after="0" w:line="276" w:lineRule="auto"/>
        <w:rPr>
          <w:rFonts w:eastAsia="Times New Roman" w:cs="Arial"/>
          <w:lang w:eastAsia="en-GB"/>
        </w:rPr>
      </w:pPr>
      <w:r w:rsidRPr="00961BAD">
        <w:rPr>
          <w:rFonts w:eastAsia="Times New Roman" w:cs="Arial"/>
        </w:rPr>
        <w:t xml:space="preserve">LCPF has reduced the rate of commitment to new private equity funds over the last 12 months in line with its aim of reducing its asset class exposure over the next few years, whilst ensuring that vintage diversification and manager </w:t>
      </w:r>
      <w:r w:rsidRPr="00961BAD">
        <w:rPr>
          <w:rFonts w:eastAsia="Times New Roman" w:cs="Arial"/>
        </w:rPr>
        <w:t>relationships are maintained.  A reduction in exposure to large buyouts, where valuations and leverage are currently at high levels has also been ongoing.</w:t>
      </w:r>
    </w:p>
    <w:p w:rsidR="00352D07" w:rsidRDefault="008D7F3D" w:rsidP="00371D67">
      <w:pPr>
        <w:pStyle w:val="xmsonormal"/>
        <w:spacing w:line="276" w:lineRule="auto"/>
        <w:rPr>
          <w:rFonts w:ascii="Arial" w:hAnsi="Arial" w:cs="Arial"/>
          <w:color w:val="002060"/>
        </w:rPr>
        <w:sectPr w:rsidR="00352D07" w:rsidSect="00352D07">
          <w:type w:val="continuous"/>
          <w:pgSz w:w="16840" w:h="11900" w:orient="landscape" w:code="9"/>
          <w:pgMar w:top="720" w:right="720" w:bottom="720" w:left="720" w:header="567" w:footer="567" w:gutter="0"/>
          <w:cols w:space="292"/>
          <w:docGrid w:linePitch="326"/>
        </w:sectPr>
      </w:pPr>
    </w:p>
    <w:p w:rsidR="00371D67" w:rsidRPr="00C147A7" w:rsidRDefault="008D7F3D" w:rsidP="00371D67">
      <w:pPr>
        <w:pStyle w:val="xmsonormal"/>
        <w:spacing w:line="276" w:lineRule="auto"/>
        <w:rPr>
          <w:rFonts w:ascii="Arial" w:hAnsi="Arial" w:cs="Arial"/>
          <w:color w:val="002060"/>
        </w:rPr>
      </w:pPr>
    </w:p>
    <w:p w:rsidR="00371D67" w:rsidRPr="000A31FD" w:rsidRDefault="008D7F3D" w:rsidP="0022539A">
      <w:pPr>
        <w:widowControl w:val="0"/>
        <w:spacing w:after="0"/>
        <w:jc w:val="left"/>
        <w:rPr>
          <w:rFonts w:eastAsia="Times New Roman" w:cs="Arial"/>
          <w:b/>
          <w:lang w:val="en-US" w:eastAsia="en-GB"/>
        </w:rPr>
      </w:pPr>
      <w:r w:rsidRPr="000A31FD">
        <w:rPr>
          <w:rFonts w:eastAsia="Times New Roman" w:cs="Arial"/>
          <w:b/>
          <w:lang w:val="en-US" w:eastAsia="en-GB"/>
        </w:rPr>
        <w:t>LCPF private equity portfolio – investment strategy breakdown as at 31</w:t>
      </w:r>
      <w:r w:rsidRPr="000A31FD">
        <w:rPr>
          <w:rFonts w:eastAsia="Times New Roman" w:cs="Arial"/>
          <w:b/>
          <w:lang w:val="en-US" w:eastAsia="en-GB"/>
        </w:rPr>
        <w:t xml:space="preserve"> March 2019 </w:t>
      </w:r>
    </w:p>
    <w:p w:rsidR="00371D67" w:rsidRDefault="008D7F3D" w:rsidP="00371D67">
      <w:pPr>
        <w:widowControl w:val="0"/>
        <w:spacing w:after="0" w:line="276" w:lineRule="auto"/>
        <w:rPr>
          <w:rFonts w:eastAsia="Times New Roman" w:cs="Arial"/>
          <w:b/>
          <w:color w:val="auto"/>
          <w:lang w:eastAsia="en-GB"/>
        </w:rPr>
      </w:pPr>
      <w:r>
        <w:rPr>
          <w:rFonts w:ascii="Verdana" w:eastAsia="Times New Roman" w:hAnsi="Verdana" w:cs="Arial"/>
          <w:noProof/>
          <w:color w:val="auto"/>
          <w:sz w:val="20"/>
          <w:szCs w:val="20"/>
          <w:lang w:eastAsia="en-GB"/>
        </w:rPr>
        <w:lastRenderedPageBreak/>
        <w:drawing>
          <wp:inline distT="0" distB="0" distL="0" distR="0">
            <wp:extent cx="3959860" cy="2339975"/>
            <wp:effectExtent l="0" t="0" r="2540" b="3175"/>
            <wp:docPr id="37" name="Picture 37"/>
            <wp:cNvGraphicFramePr/>
            <a:graphic xmlns:a="http://schemas.openxmlformats.org/drawingml/2006/main">
              <a:graphicData uri="http://schemas.openxmlformats.org/drawingml/2006/picture">
                <pic:pic xmlns:pic="http://schemas.openxmlformats.org/drawingml/2006/picture">
                  <pic:nvPicPr>
                    <pic:cNvPr id="43318043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959860" cy="2339975"/>
                    </a:xfrm>
                    <a:prstGeom prst="rect">
                      <a:avLst/>
                    </a:prstGeom>
                    <a:noFill/>
                  </pic:spPr>
                </pic:pic>
              </a:graphicData>
            </a:graphic>
          </wp:inline>
        </w:drawing>
      </w:r>
    </w:p>
    <w:p w:rsidR="00371D67" w:rsidRDefault="008D7F3D" w:rsidP="00371D67">
      <w:pPr>
        <w:widowControl w:val="0"/>
        <w:spacing w:after="0" w:line="276" w:lineRule="auto"/>
        <w:rPr>
          <w:rFonts w:eastAsia="Times New Roman" w:cs="Arial"/>
          <w:b/>
          <w:color w:val="auto"/>
          <w:lang w:eastAsia="en-GB"/>
        </w:rPr>
      </w:pPr>
    </w:p>
    <w:p w:rsidR="00371D67" w:rsidRDefault="008D7F3D" w:rsidP="00371D67">
      <w:pPr>
        <w:widowControl w:val="0"/>
        <w:spacing w:after="0" w:line="276" w:lineRule="auto"/>
        <w:rPr>
          <w:rFonts w:eastAsia="Times New Roman" w:cs="Arial"/>
          <w:b/>
          <w:color w:val="auto"/>
          <w:lang w:eastAsia="en-GB"/>
        </w:rPr>
      </w:pPr>
    </w:p>
    <w:p w:rsidR="0022539A" w:rsidRDefault="008D7F3D" w:rsidP="00371D67">
      <w:pPr>
        <w:widowControl w:val="0"/>
        <w:spacing w:after="0" w:line="276" w:lineRule="auto"/>
        <w:rPr>
          <w:rFonts w:eastAsia="Times New Roman" w:cs="Arial"/>
          <w:b/>
          <w:color w:val="auto"/>
          <w:lang w:eastAsia="en-GB"/>
        </w:rPr>
      </w:pPr>
    </w:p>
    <w:p w:rsidR="0022539A" w:rsidRDefault="008D7F3D" w:rsidP="00371D67">
      <w:pPr>
        <w:widowControl w:val="0"/>
        <w:spacing w:after="0" w:line="276" w:lineRule="auto"/>
        <w:rPr>
          <w:rFonts w:eastAsia="Times New Roman" w:cs="Arial"/>
          <w:b/>
          <w:color w:val="auto"/>
          <w:lang w:eastAsia="en-GB"/>
        </w:rPr>
      </w:pPr>
    </w:p>
    <w:p w:rsidR="00371D67" w:rsidRPr="000A31FD" w:rsidRDefault="008D7F3D" w:rsidP="0022539A">
      <w:pPr>
        <w:spacing w:after="0"/>
        <w:jc w:val="left"/>
        <w:rPr>
          <w:rFonts w:eastAsia="Verdana" w:cs="Arial"/>
          <w:b/>
          <w:color w:val="009A88"/>
          <w:position w:val="-1"/>
          <w:lang w:val="en-US"/>
        </w:rPr>
      </w:pPr>
      <w:r w:rsidRPr="000A31FD">
        <w:rPr>
          <w:rFonts w:eastAsia="Times New Roman" w:cs="Arial"/>
          <w:b/>
          <w:lang w:val="en-US" w:eastAsia="en-GB"/>
        </w:rPr>
        <w:t>LCPF private equity portfolio – investment type breakdown as at 31 March 2019</w:t>
      </w:r>
    </w:p>
    <w:p w:rsidR="00371D67" w:rsidRDefault="008D7F3D" w:rsidP="00371D67">
      <w:pPr>
        <w:widowControl w:val="0"/>
        <w:spacing w:after="0" w:line="276" w:lineRule="auto"/>
        <w:rPr>
          <w:rFonts w:eastAsia="Times New Roman" w:cs="Arial"/>
          <w:b/>
          <w:color w:val="auto"/>
          <w:lang w:eastAsia="en-GB"/>
        </w:rPr>
      </w:pPr>
      <w:r>
        <w:rPr>
          <w:rFonts w:eastAsia="Times New Roman" w:cs="Arial"/>
          <w:b/>
          <w:noProof/>
          <w:color w:val="auto"/>
          <w:lang w:eastAsia="en-GB"/>
        </w:rPr>
        <w:drawing>
          <wp:inline distT="0" distB="0" distL="0" distR="0">
            <wp:extent cx="3959860" cy="2339975"/>
            <wp:effectExtent l="0" t="0" r="2540" b="3175"/>
            <wp:docPr id="38" name="Picture 38"/>
            <wp:cNvGraphicFramePr/>
            <a:graphic xmlns:a="http://schemas.openxmlformats.org/drawingml/2006/main">
              <a:graphicData uri="http://schemas.openxmlformats.org/drawingml/2006/picture">
                <pic:pic xmlns:pic="http://schemas.openxmlformats.org/drawingml/2006/picture">
                  <pic:nvPicPr>
                    <pic:cNvPr id="46753296"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959860" cy="2339975"/>
                    </a:xfrm>
                    <a:prstGeom prst="rect">
                      <a:avLst/>
                    </a:prstGeom>
                    <a:noFill/>
                  </pic:spPr>
                </pic:pic>
              </a:graphicData>
            </a:graphic>
          </wp:inline>
        </w:drawing>
      </w:r>
    </w:p>
    <w:p w:rsidR="00371D67" w:rsidRDefault="008D7F3D" w:rsidP="00371D67">
      <w:pPr>
        <w:widowControl w:val="0"/>
        <w:spacing w:after="0" w:line="276" w:lineRule="auto"/>
        <w:rPr>
          <w:rFonts w:eastAsia="Times New Roman" w:cs="Arial"/>
          <w:b/>
          <w:color w:val="auto"/>
          <w:lang w:eastAsia="en-GB"/>
        </w:rPr>
      </w:pPr>
    </w:p>
    <w:p w:rsidR="00371D67" w:rsidRDefault="008D7F3D" w:rsidP="00371D67">
      <w:pPr>
        <w:widowControl w:val="0"/>
        <w:spacing w:after="0" w:line="276" w:lineRule="auto"/>
        <w:rPr>
          <w:rFonts w:eastAsia="Times New Roman" w:cs="Arial"/>
          <w:b/>
          <w:color w:val="auto"/>
          <w:lang w:eastAsia="en-GB"/>
        </w:rPr>
      </w:pPr>
    </w:p>
    <w:p w:rsidR="00371D67" w:rsidRPr="00464A39" w:rsidRDefault="008D7F3D" w:rsidP="00371D67">
      <w:pPr>
        <w:widowControl w:val="0"/>
        <w:spacing w:after="0" w:line="276" w:lineRule="auto"/>
        <w:rPr>
          <w:rFonts w:eastAsia="Times New Roman" w:cs="Arial"/>
          <w:color w:val="auto"/>
          <w:lang w:eastAsia="en-GB"/>
        </w:rPr>
      </w:pPr>
      <w:r>
        <w:rPr>
          <w:rFonts w:eastAsia="Times New Roman" w:cs="Arial"/>
          <w:b/>
          <w:color w:val="auto"/>
          <w:lang w:eastAsia="en-GB"/>
        </w:rPr>
        <w:t>Real Estate</w:t>
      </w:r>
    </w:p>
    <w:p w:rsidR="00371D67" w:rsidRPr="00671B83" w:rsidRDefault="008D7F3D" w:rsidP="00371D67">
      <w:pPr>
        <w:spacing w:after="0" w:line="276" w:lineRule="auto"/>
        <w:rPr>
          <w:rFonts w:ascii="Verdana" w:eastAsia="Times New Roman" w:hAnsi="Verdana" w:cs="Arial"/>
          <w:color w:val="auto"/>
          <w:sz w:val="20"/>
          <w:szCs w:val="20"/>
          <w:lang w:eastAsia="en-GB"/>
        </w:rPr>
      </w:pPr>
    </w:p>
    <w:p w:rsidR="00371D67" w:rsidRPr="00961BAD" w:rsidRDefault="008D7F3D" w:rsidP="00371D67">
      <w:pPr>
        <w:pStyle w:val="xmsonormal"/>
        <w:spacing w:line="276" w:lineRule="auto"/>
        <w:jc w:val="both"/>
        <w:rPr>
          <w:rFonts w:ascii="Arial" w:eastAsia="Times New Roman" w:hAnsi="Arial" w:cs="Arial"/>
          <w:sz w:val="24"/>
          <w:szCs w:val="24"/>
        </w:rPr>
      </w:pPr>
      <w:r w:rsidRPr="00961BAD">
        <w:rPr>
          <w:rFonts w:ascii="Arial" w:eastAsia="Times New Roman" w:hAnsi="Arial" w:cs="Arial"/>
          <w:sz w:val="24"/>
          <w:szCs w:val="24"/>
        </w:rPr>
        <w:t xml:space="preserve">LCPF’s real estate portfolio comprises two investment types: direct and indirect.  The direct portion of the portfolio, which forms the majority of the real estate allocation, is managed by Knight Frank and consists of UK commercial property investments.  </w:t>
      </w:r>
      <w:r w:rsidRPr="00961BAD">
        <w:rPr>
          <w:rFonts w:ascii="Arial" w:eastAsia="Times New Roman" w:hAnsi="Arial" w:cs="Arial"/>
          <w:sz w:val="24"/>
          <w:szCs w:val="24"/>
        </w:rPr>
        <w:t xml:space="preserve">It also comprises an allocation to local investment opportunities.  The indirect portion of the portfolio includes allocations to a European real estate investment fund managed by M&amp;G and a healthcare property fund managed by Kames.  </w:t>
      </w:r>
    </w:p>
    <w:p w:rsidR="00371D67" w:rsidRPr="00961BAD" w:rsidRDefault="008D7F3D" w:rsidP="00371D67">
      <w:pPr>
        <w:pStyle w:val="xmsonormal"/>
        <w:spacing w:line="276" w:lineRule="auto"/>
        <w:jc w:val="both"/>
        <w:rPr>
          <w:rFonts w:ascii="Arial" w:eastAsia="Times New Roman" w:hAnsi="Arial" w:cs="Arial"/>
          <w:sz w:val="24"/>
          <w:szCs w:val="24"/>
        </w:rPr>
      </w:pPr>
    </w:p>
    <w:p w:rsidR="00371D67" w:rsidRPr="00961BAD" w:rsidRDefault="008D7F3D" w:rsidP="00371D67">
      <w:pPr>
        <w:autoSpaceDE/>
        <w:autoSpaceDN/>
        <w:adjustRightInd/>
        <w:spacing w:after="0" w:line="276" w:lineRule="auto"/>
        <w:rPr>
          <w:rFonts w:eastAsia="Times New Roman" w:cs="Arial"/>
          <w:color w:val="auto"/>
          <w:lang w:eastAsia="en-GB"/>
        </w:rPr>
      </w:pPr>
      <w:r w:rsidRPr="00961BAD">
        <w:rPr>
          <w:rFonts w:eastAsia="Times New Roman" w:cs="Arial"/>
          <w:color w:val="auto"/>
          <w:lang w:eastAsia="en-GB"/>
        </w:rPr>
        <w:t xml:space="preserve">Real estate plays a </w:t>
      </w:r>
      <w:r w:rsidRPr="00961BAD">
        <w:rPr>
          <w:rFonts w:eastAsia="Times New Roman" w:cs="Arial"/>
          <w:color w:val="auto"/>
          <w:lang w:eastAsia="en-GB"/>
        </w:rPr>
        <w:t>strategically important role within LCPF's overall investment portfolio, both because of its diversification benefits as well as the rental income generated that is used to fund member benefits without the need to liquidate other investments.  Given the lo</w:t>
      </w:r>
      <w:r w:rsidRPr="00961BAD">
        <w:rPr>
          <w:rFonts w:eastAsia="Times New Roman" w:cs="Arial"/>
          <w:color w:val="auto"/>
          <w:lang w:eastAsia="en-GB"/>
        </w:rPr>
        <w:t xml:space="preserve">ng term-nature of these investments, performance should be assessed over longer time horizons.  LCPF’s real estate portfolio has produced strong performance over a 3-year and 5-year horizon, comfortably outperforming its target return over these periods.  </w:t>
      </w:r>
    </w:p>
    <w:p w:rsidR="00371D67" w:rsidRDefault="008D7F3D" w:rsidP="00371D67">
      <w:pPr>
        <w:widowControl w:val="0"/>
        <w:spacing w:after="0" w:line="276" w:lineRule="auto"/>
        <w:rPr>
          <w:rFonts w:eastAsia="Times New Roman" w:cs="Arial"/>
          <w:color w:val="auto"/>
          <w:sz w:val="22"/>
          <w:lang w:eastAsia="en-GB"/>
        </w:rPr>
      </w:pPr>
    </w:p>
    <w:p w:rsidR="00F757BD" w:rsidRDefault="008D7F3D" w:rsidP="00371D67">
      <w:pPr>
        <w:widowControl w:val="0"/>
        <w:spacing w:after="0" w:line="276" w:lineRule="auto"/>
        <w:rPr>
          <w:rFonts w:eastAsia="Times New Roman" w:cs="Arial"/>
          <w:color w:val="auto"/>
          <w:sz w:val="22"/>
          <w:lang w:eastAsia="en-GB"/>
        </w:rPr>
      </w:pPr>
    </w:p>
    <w:p w:rsidR="00F757BD" w:rsidRDefault="008D7F3D" w:rsidP="00371D67">
      <w:pPr>
        <w:widowControl w:val="0"/>
        <w:spacing w:after="0" w:line="276" w:lineRule="auto"/>
        <w:rPr>
          <w:rFonts w:eastAsia="Times New Roman" w:cs="Arial"/>
          <w:color w:val="auto"/>
          <w:sz w:val="22"/>
          <w:lang w:eastAsia="en-GB"/>
        </w:rPr>
      </w:pPr>
    </w:p>
    <w:p w:rsidR="00F757BD" w:rsidRDefault="008D7F3D" w:rsidP="00371D67">
      <w:pPr>
        <w:widowControl w:val="0"/>
        <w:spacing w:after="0" w:line="276" w:lineRule="auto"/>
        <w:rPr>
          <w:rFonts w:eastAsia="Times New Roman" w:cs="Arial"/>
          <w:color w:val="auto"/>
          <w:sz w:val="22"/>
          <w:lang w:eastAsia="en-GB"/>
        </w:rPr>
      </w:pPr>
    </w:p>
    <w:p w:rsidR="00F757BD" w:rsidRDefault="008D7F3D" w:rsidP="00371D67">
      <w:pPr>
        <w:widowControl w:val="0"/>
        <w:spacing w:after="0" w:line="276" w:lineRule="auto"/>
        <w:rPr>
          <w:rFonts w:eastAsia="Times New Roman" w:cs="Arial"/>
          <w:color w:val="auto"/>
          <w:sz w:val="22"/>
          <w:lang w:eastAsia="en-GB"/>
        </w:rPr>
      </w:pPr>
    </w:p>
    <w:p w:rsidR="00371D67" w:rsidRPr="000A31FD" w:rsidRDefault="008D7F3D" w:rsidP="00371D67">
      <w:pPr>
        <w:widowControl w:val="0"/>
        <w:spacing w:after="0"/>
        <w:rPr>
          <w:rFonts w:eastAsia="Times New Roman" w:cs="Arial"/>
          <w:b/>
          <w:lang w:val="en-US" w:eastAsia="en-GB"/>
        </w:rPr>
      </w:pPr>
      <w:r w:rsidRPr="000A31FD">
        <w:rPr>
          <w:rFonts w:eastAsia="Times New Roman" w:cs="Arial"/>
          <w:b/>
          <w:lang w:val="en-US" w:eastAsia="en-GB"/>
        </w:rPr>
        <w:t xml:space="preserve">LCPF real estate portfolio – investment type breakdown as at 31 March 2019 </w:t>
      </w:r>
    </w:p>
    <w:p w:rsidR="00F757BD" w:rsidRPr="00F757BD" w:rsidRDefault="008D7F3D" w:rsidP="00371D67">
      <w:pPr>
        <w:widowControl w:val="0"/>
        <w:spacing w:after="0"/>
        <w:rPr>
          <w:rFonts w:eastAsia="Times New Roman" w:cs="Arial"/>
          <w:b/>
          <w:sz w:val="22"/>
          <w:lang w:val="en-US" w:eastAsia="en-GB"/>
        </w:rPr>
      </w:pPr>
    </w:p>
    <w:p w:rsidR="00371D67" w:rsidRDefault="008D7F3D" w:rsidP="00371D67">
      <w:pPr>
        <w:widowControl w:val="0"/>
        <w:spacing w:after="0" w:line="276" w:lineRule="auto"/>
        <w:rPr>
          <w:rFonts w:eastAsia="Times New Roman" w:cs="Arial"/>
          <w:color w:val="auto"/>
          <w:sz w:val="22"/>
          <w:lang w:eastAsia="en-GB"/>
        </w:rPr>
      </w:pPr>
      <w:r>
        <w:rPr>
          <w:rFonts w:eastAsia="Times New Roman" w:cs="Arial"/>
          <w:noProof/>
          <w:color w:val="auto"/>
          <w:sz w:val="22"/>
          <w:lang w:eastAsia="en-GB"/>
        </w:rPr>
        <w:lastRenderedPageBreak/>
        <w:drawing>
          <wp:inline distT="0" distB="0" distL="0" distR="0">
            <wp:extent cx="3829050" cy="25336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121114735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829050" cy="2533650"/>
                    </a:xfrm>
                    <a:prstGeom prst="rect">
                      <a:avLst/>
                    </a:prstGeom>
                    <a:noFill/>
                  </pic:spPr>
                </pic:pic>
              </a:graphicData>
            </a:graphic>
          </wp:inline>
        </w:drawing>
      </w:r>
    </w:p>
    <w:p w:rsidR="00371D67" w:rsidRDefault="008D7F3D" w:rsidP="00371D67">
      <w:pPr>
        <w:widowControl w:val="0"/>
        <w:spacing w:after="0" w:line="276" w:lineRule="auto"/>
        <w:rPr>
          <w:rFonts w:eastAsia="Times New Roman" w:cs="Arial"/>
          <w:color w:val="auto"/>
          <w:sz w:val="22"/>
          <w:lang w:eastAsia="en-GB"/>
        </w:rPr>
      </w:pPr>
    </w:p>
    <w:p w:rsidR="00371D67" w:rsidRPr="000A31FD" w:rsidRDefault="008D7F3D" w:rsidP="00371D67">
      <w:pPr>
        <w:widowControl w:val="0"/>
        <w:spacing w:after="0"/>
        <w:rPr>
          <w:rFonts w:eastAsia="Times New Roman" w:cs="Arial"/>
          <w:b/>
          <w:lang w:val="en-US" w:eastAsia="en-GB"/>
        </w:rPr>
      </w:pPr>
      <w:r w:rsidRPr="000A31FD">
        <w:rPr>
          <w:rFonts w:eastAsia="Times New Roman" w:cs="Arial"/>
          <w:b/>
          <w:lang w:val="en-US" w:eastAsia="en-GB"/>
        </w:rPr>
        <w:t xml:space="preserve">LCPF real estate portfolio – sector breakdown as at 31 March 2019 </w:t>
      </w:r>
    </w:p>
    <w:p w:rsidR="00F757BD" w:rsidRPr="00F757BD" w:rsidRDefault="008D7F3D" w:rsidP="00371D67">
      <w:pPr>
        <w:widowControl w:val="0"/>
        <w:spacing w:after="0"/>
        <w:rPr>
          <w:rFonts w:eastAsia="Times New Roman" w:cs="Arial"/>
          <w:b/>
          <w:sz w:val="22"/>
          <w:lang w:val="en-US" w:eastAsia="en-GB"/>
        </w:rPr>
      </w:pPr>
    </w:p>
    <w:p w:rsidR="00371D67" w:rsidRDefault="008D7F3D" w:rsidP="00371D67">
      <w:pPr>
        <w:spacing w:after="0" w:line="276" w:lineRule="auto"/>
        <w:rPr>
          <w:rFonts w:eastAsia="Times New Roman" w:cs="Arial"/>
          <w:b/>
          <w:color w:val="auto"/>
          <w:lang w:eastAsia="en-GB"/>
        </w:rPr>
      </w:pPr>
      <w:r>
        <w:rPr>
          <w:rFonts w:eastAsia="Times New Roman" w:cs="Arial"/>
          <w:b/>
          <w:noProof/>
          <w:color w:val="auto"/>
          <w:lang w:eastAsia="en-GB"/>
        </w:rPr>
        <w:drawing>
          <wp:inline distT="0" distB="0" distL="0" distR="0">
            <wp:extent cx="399034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32582"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990340" cy="2400300"/>
                    </a:xfrm>
                    <a:prstGeom prst="rect">
                      <a:avLst/>
                    </a:prstGeom>
                    <a:noFill/>
                  </pic:spPr>
                </pic:pic>
              </a:graphicData>
            </a:graphic>
          </wp:inline>
        </w:drawing>
      </w:r>
    </w:p>
    <w:p w:rsidR="00371D67" w:rsidRDefault="008D7F3D" w:rsidP="00371D67">
      <w:pPr>
        <w:spacing w:after="0" w:line="276" w:lineRule="auto"/>
        <w:rPr>
          <w:rFonts w:eastAsia="Times New Roman" w:cs="Arial"/>
          <w:b/>
          <w:color w:val="auto"/>
          <w:lang w:eastAsia="en-GB"/>
        </w:rPr>
      </w:pPr>
    </w:p>
    <w:p w:rsidR="00F757BD" w:rsidRDefault="008D7F3D" w:rsidP="00371D67">
      <w:pPr>
        <w:spacing w:after="0" w:line="276" w:lineRule="auto"/>
        <w:rPr>
          <w:rFonts w:eastAsia="Times New Roman" w:cs="Arial"/>
          <w:b/>
          <w:color w:val="auto"/>
          <w:lang w:eastAsia="en-GB"/>
        </w:rPr>
      </w:pPr>
    </w:p>
    <w:p w:rsidR="00371D67" w:rsidRPr="00464A39" w:rsidRDefault="008D7F3D" w:rsidP="00371D67">
      <w:pPr>
        <w:spacing w:after="0" w:line="276" w:lineRule="auto"/>
        <w:rPr>
          <w:rFonts w:eastAsia="Times New Roman" w:cs="Arial"/>
          <w:b/>
          <w:color w:val="auto"/>
          <w:lang w:eastAsia="en-GB"/>
        </w:rPr>
      </w:pPr>
      <w:r w:rsidRPr="00464A39">
        <w:rPr>
          <w:rFonts w:eastAsia="Times New Roman" w:cs="Arial"/>
          <w:b/>
          <w:color w:val="auto"/>
          <w:lang w:eastAsia="en-GB"/>
        </w:rPr>
        <w:lastRenderedPageBreak/>
        <w:t>Infrastructure</w:t>
      </w:r>
    </w:p>
    <w:p w:rsidR="00371D67" w:rsidRPr="00671B83" w:rsidRDefault="008D7F3D" w:rsidP="00371D67">
      <w:pPr>
        <w:widowControl w:val="0"/>
        <w:spacing w:after="0" w:line="276" w:lineRule="auto"/>
        <w:rPr>
          <w:rFonts w:ascii="Verdana" w:eastAsia="Times New Roman" w:hAnsi="Verdana" w:cs="Arial"/>
          <w:color w:val="auto"/>
          <w:sz w:val="20"/>
          <w:szCs w:val="20"/>
          <w:lang w:eastAsia="en-GB"/>
        </w:rPr>
      </w:pPr>
    </w:p>
    <w:p w:rsidR="00371D67" w:rsidRPr="000A31FD" w:rsidRDefault="008D7F3D" w:rsidP="00371D67">
      <w:pPr>
        <w:autoSpaceDE/>
        <w:autoSpaceDN/>
        <w:adjustRightInd/>
        <w:spacing w:after="0" w:line="276" w:lineRule="auto"/>
        <w:rPr>
          <w:rFonts w:eastAsia="Times New Roman" w:cs="Arial"/>
          <w:color w:val="auto"/>
          <w:lang w:eastAsia="en-GB"/>
        </w:rPr>
      </w:pPr>
      <w:bookmarkStart w:id="7" w:name="_Hlk10458860"/>
      <w:r w:rsidRPr="000A31FD">
        <w:rPr>
          <w:rFonts w:eastAsia="Times New Roman" w:cs="Arial"/>
          <w:color w:val="auto"/>
          <w:lang w:eastAsia="en-GB"/>
        </w:rPr>
        <w:t xml:space="preserve">The majority of LCPF’s infrastructure exposure is through LPPI’s Global </w:t>
      </w:r>
      <w:r w:rsidRPr="000A31FD">
        <w:rPr>
          <w:rFonts w:eastAsia="Times New Roman" w:cs="Arial"/>
          <w:color w:val="auto"/>
          <w:lang w:eastAsia="en-GB"/>
        </w:rPr>
        <w:t>Infrastructure Fund (“GIF”).</w:t>
      </w:r>
      <w:bookmarkEnd w:id="7"/>
      <w:r w:rsidRPr="000A31FD">
        <w:rPr>
          <w:rFonts w:eastAsia="Times New Roman" w:cs="Arial"/>
          <w:color w:val="auto"/>
          <w:lang w:eastAsia="en-GB"/>
        </w:rPr>
        <w:t xml:space="preserve">  This comprises allocations to a variety of global infrastructure funds, and direct investment projects.  A key component of the pool is GLIL. Through GLIL LCPF now owns interests in various core infrastructure assets in the UK</w:t>
      </w:r>
      <w:r w:rsidRPr="000A31FD">
        <w:rPr>
          <w:rFonts w:eastAsia="Times New Roman" w:cs="Arial"/>
          <w:color w:val="auto"/>
          <w:lang w:eastAsia="en-GB"/>
        </w:rPr>
        <w:t>, including investments in wind-powered electricity generation, water assets, rail rolling stock and ports.  LPPI is the appointed Alternative Investment Fund Manager (AIFM) of GLIL.</w:t>
      </w:r>
    </w:p>
    <w:p w:rsidR="00371D67" w:rsidRPr="000A31FD" w:rsidRDefault="008D7F3D" w:rsidP="00371D67">
      <w:pPr>
        <w:autoSpaceDE/>
        <w:autoSpaceDN/>
        <w:adjustRightInd/>
        <w:spacing w:after="0" w:line="276" w:lineRule="auto"/>
        <w:rPr>
          <w:rFonts w:eastAsia="Times New Roman" w:cs="Arial"/>
          <w:color w:val="auto"/>
          <w:lang w:eastAsia="en-GB"/>
        </w:rPr>
      </w:pPr>
    </w:p>
    <w:p w:rsidR="00371D67" w:rsidRPr="000A31FD" w:rsidRDefault="008D7F3D" w:rsidP="00371D67">
      <w:pPr>
        <w:spacing w:line="276" w:lineRule="auto"/>
        <w:rPr>
          <w:rFonts w:eastAsia="Times New Roman" w:cs="Arial"/>
          <w:color w:val="auto"/>
          <w:lang w:eastAsia="en-GB"/>
        </w:rPr>
      </w:pPr>
      <w:r w:rsidRPr="000A31FD">
        <w:rPr>
          <w:rFonts w:eastAsia="Times New Roman" w:cs="Arial"/>
          <w:color w:val="auto"/>
          <w:lang w:eastAsia="en-GB"/>
        </w:rPr>
        <w:t>Infrastructure as an asset class typically offers long-term returns that</w:t>
      </w:r>
      <w:r w:rsidRPr="000A31FD">
        <w:rPr>
          <w:rFonts w:eastAsia="Times New Roman" w:cs="Arial"/>
          <w:color w:val="auto"/>
          <w:lang w:eastAsia="en-GB"/>
        </w:rPr>
        <w:t xml:space="preserve"> are aligned to the Fund's investment objectives whilst also providing a source of diversification from other asset classes within the portfolio.  As well as investing in infrastructure funds, the GIF has made an increasing number of direct investments in </w:t>
      </w:r>
      <w:r w:rsidRPr="000A31FD">
        <w:rPr>
          <w:rFonts w:eastAsia="Times New Roman" w:cs="Arial"/>
          <w:color w:val="auto"/>
          <w:lang w:eastAsia="en-GB"/>
        </w:rPr>
        <w:t>global infrastructure with significant allocations in the renewable energy sector.  The scale that the GIF brings enables investments to be made on favourable terms, which reduces fee costs over the investment horizon, and also provides stronger governance</w:t>
      </w:r>
      <w:r w:rsidRPr="000A31FD">
        <w:rPr>
          <w:rFonts w:eastAsia="Times New Roman" w:cs="Arial"/>
          <w:color w:val="auto"/>
          <w:lang w:eastAsia="en-GB"/>
        </w:rPr>
        <w:t xml:space="preserve"> rights to protect LCPF’s long-term interests.  Like real estate, significant initial investment costs may be needed which could impact performance in the short-term.  From a sector exposure the LCPF’s infrastructure portfolio continues to be well diversif</w:t>
      </w:r>
      <w:r w:rsidRPr="000A31FD">
        <w:rPr>
          <w:rFonts w:eastAsia="Times New Roman" w:cs="Arial"/>
          <w:color w:val="auto"/>
          <w:lang w:eastAsia="en-GB"/>
        </w:rPr>
        <w:t>ied.</w:t>
      </w:r>
    </w:p>
    <w:p w:rsidR="00371D67" w:rsidRPr="000A31FD" w:rsidRDefault="008D7F3D" w:rsidP="00963BEA">
      <w:pPr>
        <w:widowControl w:val="0"/>
        <w:spacing w:before="240" w:after="0"/>
        <w:jc w:val="left"/>
        <w:rPr>
          <w:rFonts w:eastAsia="Times New Roman" w:cs="Arial"/>
          <w:u w:val="single"/>
          <w:lang w:val="en-US" w:eastAsia="en-GB"/>
        </w:rPr>
      </w:pPr>
      <w:r w:rsidRPr="000A31FD">
        <w:rPr>
          <w:rFonts w:eastAsia="Times New Roman" w:cs="Arial"/>
          <w:b/>
          <w:lang w:val="en-US" w:eastAsia="en-GB"/>
        </w:rPr>
        <w:t xml:space="preserve">LCPF infrastructure portfolio – strategy breakdown as at 31 March 2019 </w:t>
      </w:r>
    </w:p>
    <w:p w:rsidR="00371D67" w:rsidRDefault="008D7F3D" w:rsidP="00371D67">
      <w:pPr>
        <w:widowControl w:val="0"/>
        <w:spacing w:after="0" w:line="276" w:lineRule="auto"/>
        <w:rPr>
          <w:rFonts w:eastAsia="Times New Roman" w:cs="Arial"/>
          <w:color w:val="auto"/>
          <w:sz w:val="22"/>
          <w:lang w:eastAsia="en-GB"/>
        </w:rPr>
      </w:pPr>
      <w:r>
        <w:rPr>
          <w:rFonts w:eastAsia="Times New Roman" w:cs="Arial"/>
          <w:b/>
          <w:noProof/>
          <w:color w:val="auto"/>
          <w:lang w:eastAsia="en-GB"/>
        </w:rPr>
        <w:drawing>
          <wp:inline distT="0" distB="0" distL="0" distR="0">
            <wp:extent cx="4133850" cy="239077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718915466"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133850" cy="2390775"/>
                    </a:xfrm>
                    <a:prstGeom prst="rect">
                      <a:avLst/>
                    </a:prstGeom>
                    <a:noFill/>
                  </pic:spPr>
                </pic:pic>
              </a:graphicData>
            </a:graphic>
          </wp:inline>
        </w:drawing>
      </w:r>
    </w:p>
    <w:p w:rsidR="00371D67" w:rsidRDefault="008D7F3D" w:rsidP="00371D67">
      <w:pPr>
        <w:widowControl w:val="0"/>
        <w:spacing w:after="0" w:line="276" w:lineRule="auto"/>
        <w:rPr>
          <w:rFonts w:eastAsia="Times New Roman" w:cs="Arial"/>
          <w:color w:val="auto"/>
          <w:sz w:val="22"/>
          <w:lang w:eastAsia="en-GB"/>
        </w:rPr>
      </w:pPr>
    </w:p>
    <w:p w:rsidR="00371D67" w:rsidRDefault="008D7F3D" w:rsidP="00371D67">
      <w:pPr>
        <w:widowControl w:val="0"/>
        <w:spacing w:after="0" w:line="276" w:lineRule="auto"/>
        <w:rPr>
          <w:rFonts w:eastAsia="Times New Roman" w:cs="Arial"/>
          <w:color w:val="auto"/>
          <w:sz w:val="22"/>
          <w:lang w:eastAsia="en-GB"/>
        </w:rPr>
      </w:pPr>
    </w:p>
    <w:p w:rsidR="00371D67" w:rsidRPr="000A31FD" w:rsidRDefault="008D7F3D" w:rsidP="00371D67">
      <w:pPr>
        <w:widowControl w:val="0"/>
        <w:spacing w:after="0" w:line="276" w:lineRule="auto"/>
        <w:rPr>
          <w:rFonts w:eastAsia="Times New Roman" w:cs="Arial"/>
          <w:color w:val="auto"/>
          <w:u w:val="single"/>
          <w:lang w:val="en-US" w:eastAsia="en-GB"/>
        </w:rPr>
      </w:pPr>
      <w:r w:rsidRPr="000A31FD">
        <w:rPr>
          <w:rFonts w:eastAsia="Times New Roman" w:cs="Arial"/>
          <w:b/>
          <w:color w:val="auto"/>
          <w:lang w:val="en-US" w:eastAsia="en-GB"/>
        </w:rPr>
        <w:t>LCPF infrastructure portfolio – sector breakdown as at 31 March 2019</w:t>
      </w:r>
      <w:r w:rsidRPr="000A31FD">
        <w:rPr>
          <w:rFonts w:eastAsia="Times New Roman" w:cs="Arial"/>
          <w:color w:val="auto"/>
          <w:u w:val="single"/>
          <w:lang w:val="en-US" w:eastAsia="en-GB"/>
        </w:rPr>
        <w:t xml:space="preserve"> </w:t>
      </w:r>
    </w:p>
    <w:p w:rsidR="00371D67" w:rsidRDefault="008D7F3D" w:rsidP="00371D67">
      <w:pPr>
        <w:spacing w:after="0" w:line="276" w:lineRule="auto"/>
        <w:rPr>
          <w:rFonts w:eastAsia="Times New Roman" w:cs="Arial"/>
          <w:b/>
          <w:color w:val="auto"/>
          <w:lang w:eastAsia="en-GB"/>
        </w:rPr>
      </w:pPr>
      <w:r>
        <w:rPr>
          <w:rFonts w:eastAsia="Times New Roman" w:cs="Arial"/>
          <w:b/>
          <w:noProof/>
          <w:color w:val="auto"/>
          <w:lang w:eastAsia="en-GB"/>
        </w:rPr>
        <w:lastRenderedPageBreak/>
        <w:drawing>
          <wp:inline distT="0" distB="0" distL="0" distR="0">
            <wp:extent cx="4114800" cy="2352675"/>
            <wp:effectExtent l="0" t="0" r="0" b="9525"/>
            <wp:docPr id="44" name="Picture 44"/>
            <wp:cNvGraphicFramePr/>
            <a:graphic xmlns:a="http://schemas.openxmlformats.org/drawingml/2006/main">
              <a:graphicData uri="http://schemas.openxmlformats.org/drawingml/2006/picture">
                <pic:pic xmlns:pic="http://schemas.openxmlformats.org/drawingml/2006/picture">
                  <pic:nvPicPr>
                    <pic:cNvPr id="660868058"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114800" cy="2352675"/>
                    </a:xfrm>
                    <a:prstGeom prst="rect">
                      <a:avLst/>
                    </a:prstGeom>
                    <a:noFill/>
                  </pic:spPr>
                </pic:pic>
              </a:graphicData>
            </a:graphic>
          </wp:inline>
        </w:drawing>
      </w:r>
    </w:p>
    <w:p w:rsidR="00371D67" w:rsidRDefault="008D7F3D" w:rsidP="00371D67">
      <w:pPr>
        <w:spacing w:after="0" w:line="276" w:lineRule="auto"/>
        <w:rPr>
          <w:rFonts w:eastAsia="Times New Roman" w:cs="Arial"/>
          <w:b/>
          <w:color w:val="auto"/>
          <w:lang w:eastAsia="en-GB"/>
        </w:rPr>
      </w:pPr>
    </w:p>
    <w:p w:rsidR="00371D67" w:rsidRPr="000A31FD" w:rsidRDefault="008D7F3D" w:rsidP="00C16ABA">
      <w:pPr>
        <w:widowControl w:val="0"/>
        <w:spacing w:after="0" w:line="276" w:lineRule="auto"/>
        <w:rPr>
          <w:rFonts w:eastAsia="Times New Roman" w:cs="Arial"/>
          <w:b/>
          <w:color w:val="auto"/>
          <w:lang w:eastAsia="en-GB"/>
        </w:rPr>
      </w:pPr>
      <w:r w:rsidRPr="000A31FD">
        <w:rPr>
          <w:rFonts w:eastAsia="Times New Roman" w:cs="Arial"/>
          <w:b/>
          <w:color w:val="auto"/>
          <w:lang w:val="en-US" w:eastAsia="en-GB"/>
        </w:rPr>
        <w:t>LCPF infrastructure portfolio – geographical breakdown as at 31 March 2019</w:t>
      </w:r>
      <w:r w:rsidRPr="000A31FD">
        <w:rPr>
          <w:rFonts w:eastAsia="Times New Roman" w:cs="Arial"/>
          <w:color w:val="auto"/>
          <w:u w:val="single"/>
          <w:lang w:val="en-US" w:eastAsia="en-GB"/>
        </w:rPr>
        <w:t xml:space="preserve"> </w:t>
      </w:r>
    </w:p>
    <w:p w:rsidR="00371D67" w:rsidRDefault="008D7F3D" w:rsidP="00371D67">
      <w:pPr>
        <w:spacing w:after="0" w:line="276" w:lineRule="auto"/>
        <w:rPr>
          <w:rFonts w:eastAsia="Times New Roman" w:cs="Arial"/>
          <w:b/>
          <w:color w:val="auto"/>
          <w:lang w:eastAsia="en-GB"/>
        </w:rPr>
      </w:pPr>
      <w:r>
        <w:rPr>
          <w:rFonts w:eastAsia="Times New Roman" w:cs="Arial"/>
          <w:b/>
          <w:noProof/>
          <w:color w:val="auto"/>
          <w:lang w:eastAsia="en-GB"/>
        </w:rPr>
        <w:drawing>
          <wp:inline distT="0" distB="0" distL="0" distR="0">
            <wp:extent cx="4105275" cy="2381250"/>
            <wp:effectExtent l="0" t="0" r="9525" b="0"/>
            <wp:docPr id="45" name="Picture 45"/>
            <wp:cNvGraphicFramePr/>
            <a:graphic xmlns:a="http://schemas.openxmlformats.org/drawingml/2006/main">
              <a:graphicData uri="http://schemas.openxmlformats.org/drawingml/2006/picture">
                <pic:pic xmlns:pic="http://schemas.openxmlformats.org/drawingml/2006/picture">
                  <pic:nvPicPr>
                    <pic:cNvPr id="1066655526"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105275" cy="2381250"/>
                    </a:xfrm>
                    <a:prstGeom prst="rect">
                      <a:avLst/>
                    </a:prstGeom>
                    <a:noFill/>
                  </pic:spPr>
                </pic:pic>
              </a:graphicData>
            </a:graphic>
          </wp:inline>
        </w:drawing>
      </w:r>
    </w:p>
    <w:p w:rsidR="00371D67" w:rsidRDefault="008D7F3D" w:rsidP="00371D67">
      <w:pPr>
        <w:spacing w:after="0" w:line="276" w:lineRule="auto"/>
        <w:rPr>
          <w:rFonts w:eastAsia="Times New Roman" w:cs="Arial"/>
          <w:b/>
          <w:color w:val="auto"/>
          <w:lang w:eastAsia="en-GB"/>
        </w:rPr>
      </w:pPr>
    </w:p>
    <w:p w:rsidR="00F757BD" w:rsidRDefault="008D7F3D" w:rsidP="00371D67">
      <w:pPr>
        <w:spacing w:after="0" w:line="276" w:lineRule="auto"/>
        <w:rPr>
          <w:rFonts w:eastAsia="Times New Roman" w:cs="Arial"/>
          <w:b/>
          <w:color w:val="auto"/>
          <w:lang w:eastAsia="en-GB"/>
        </w:rPr>
      </w:pPr>
    </w:p>
    <w:p w:rsidR="00F757BD" w:rsidRDefault="008D7F3D" w:rsidP="00371D67">
      <w:pPr>
        <w:spacing w:after="0" w:line="276" w:lineRule="auto"/>
        <w:rPr>
          <w:rFonts w:eastAsia="Times New Roman" w:cs="Arial"/>
          <w:b/>
          <w:color w:val="auto"/>
          <w:lang w:eastAsia="en-GB"/>
        </w:rPr>
      </w:pPr>
    </w:p>
    <w:p w:rsidR="00371D67" w:rsidRDefault="008D7F3D" w:rsidP="00371D67">
      <w:pPr>
        <w:spacing w:after="0" w:line="276" w:lineRule="auto"/>
        <w:rPr>
          <w:rFonts w:eastAsia="Times New Roman" w:cs="Arial"/>
          <w:b/>
          <w:color w:val="auto"/>
          <w:lang w:eastAsia="en-GB"/>
        </w:rPr>
      </w:pPr>
      <w:r w:rsidRPr="00464A39">
        <w:rPr>
          <w:rFonts w:eastAsia="Times New Roman" w:cs="Arial"/>
          <w:b/>
          <w:color w:val="auto"/>
          <w:lang w:eastAsia="en-GB"/>
        </w:rPr>
        <w:lastRenderedPageBreak/>
        <w:t>Credit</w:t>
      </w:r>
    </w:p>
    <w:p w:rsidR="00963BEA" w:rsidRPr="00671B83" w:rsidRDefault="008D7F3D" w:rsidP="00371D67">
      <w:pPr>
        <w:spacing w:after="0" w:line="276" w:lineRule="auto"/>
        <w:rPr>
          <w:rFonts w:ascii="Verdana" w:eastAsia="Times New Roman" w:hAnsi="Verdana" w:cs="Arial"/>
          <w:b/>
          <w:color w:val="auto"/>
          <w:sz w:val="20"/>
          <w:szCs w:val="20"/>
          <w:lang w:eastAsia="en-GB"/>
        </w:rPr>
      </w:pPr>
    </w:p>
    <w:p w:rsidR="00371D67" w:rsidRPr="000A31FD" w:rsidRDefault="008D7F3D" w:rsidP="00371D67">
      <w:pPr>
        <w:widowControl w:val="0"/>
        <w:spacing w:after="0" w:line="276" w:lineRule="auto"/>
        <w:rPr>
          <w:rFonts w:eastAsia="Times New Roman" w:cs="Arial"/>
          <w:color w:val="auto"/>
          <w:lang w:eastAsia="en-GB"/>
        </w:rPr>
      </w:pPr>
      <w:r w:rsidRPr="000A31FD">
        <w:rPr>
          <w:rFonts w:eastAsia="Times New Roman" w:cs="Arial"/>
          <w:color w:val="auto"/>
          <w:lang w:eastAsia="en-GB"/>
        </w:rPr>
        <w:t xml:space="preserve">The majority </w:t>
      </w:r>
      <w:r w:rsidRPr="000A31FD">
        <w:rPr>
          <w:rFonts w:eastAsia="Times New Roman" w:cs="Arial"/>
          <w:color w:val="auto"/>
          <w:lang w:eastAsia="en-GB"/>
        </w:rPr>
        <w:t>of LCPF’s credit exposure is through LPPI’s Global Credit Fund (“GCF”).  The GCF invests in a range of credit-linked assets globally, predominantly in illiquid investments on a buy and hold basis, across the credit ratings spectrum.  The income generated f</w:t>
      </w:r>
      <w:r w:rsidRPr="000A31FD">
        <w:rPr>
          <w:rFonts w:eastAsia="Times New Roman" w:cs="Arial"/>
          <w:color w:val="auto"/>
          <w:lang w:eastAsia="en-GB"/>
        </w:rPr>
        <w:t>rom the GCF is another useful source of cash to meet liability payments and this is incorporated into the cash flow modelling that LPPI conducts on behalf of the Fund.</w:t>
      </w:r>
    </w:p>
    <w:p w:rsidR="00371D67" w:rsidRPr="000A31FD" w:rsidRDefault="008D7F3D" w:rsidP="00371D67">
      <w:pPr>
        <w:widowControl w:val="0"/>
        <w:spacing w:after="0" w:line="276" w:lineRule="auto"/>
        <w:rPr>
          <w:rFonts w:eastAsia="Times New Roman" w:cs="Arial"/>
          <w:color w:val="auto"/>
          <w:lang w:eastAsia="en-GB"/>
        </w:rPr>
      </w:pPr>
    </w:p>
    <w:p w:rsidR="00371D67" w:rsidRPr="000A31FD" w:rsidRDefault="008D7F3D" w:rsidP="00371D67">
      <w:pPr>
        <w:widowControl w:val="0"/>
        <w:spacing w:after="0" w:line="276" w:lineRule="auto"/>
        <w:rPr>
          <w:rFonts w:eastAsia="Times New Roman" w:cs="Arial"/>
          <w:color w:val="auto"/>
          <w:lang w:eastAsia="en-GB"/>
        </w:rPr>
      </w:pPr>
      <w:r w:rsidRPr="000A31FD">
        <w:rPr>
          <w:rFonts w:eastAsia="Times New Roman" w:cs="Arial"/>
          <w:color w:val="auto"/>
          <w:lang w:eastAsia="en-GB"/>
        </w:rPr>
        <w:t xml:space="preserve">2018 was a challenging year for credit markets.  The GCF’s return over one year lagged </w:t>
      </w:r>
      <w:r w:rsidRPr="000A31FD">
        <w:rPr>
          <w:rFonts w:eastAsia="Times New Roman" w:cs="Arial"/>
          <w:color w:val="auto"/>
          <w:lang w:eastAsia="en-GB"/>
        </w:rPr>
        <w:t>that of the benchmark set for the strategy.  Over the longer-term performance remains strong, notably outperforming the benchmark over a three-year period.  The broad types of the investments comprising the GCF at 31 March 2019 are included in the graph be</w:t>
      </w:r>
      <w:r w:rsidRPr="000A31FD">
        <w:rPr>
          <w:rFonts w:eastAsia="Times New Roman" w:cs="Arial"/>
          <w:color w:val="auto"/>
          <w:lang w:eastAsia="en-GB"/>
        </w:rPr>
        <w:t>low.</w:t>
      </w:r>
    </w:p>
    <w:p w:rsidR="00963BEA" w:rsidRDefault="008D7F3D" w:rsidP="00963BEA">
      <w:pPr>
        <w:widowControl w:val="0"/>
        <w:spacing w:after="0"/>
        <w:jc w:val="left"/>
        <w:rPr>
          <w:rFonts w:eastAsia="Times New Roman" w:cs="Arial"/>
          <w:sz w:val="22"/>
          <w:u w:val="single"/>
          <w:lang w:val="en-US" w:eastAsia="en-GB"/>
        </w:rPr>
      </w:pPr>
    </w:p>
    <w:p w:rsidR="00963BEA" w:rsidRDefault="008D7F3D" w:rsidP="00963BEA">
      <w:pPr>
        <w:widowControl w:val="0"/>
        <w:spacing w:after="0"/>
        <w:jc w:val="left"/>
        <w:rPr>
          <w:rFonts w:eastAsia="Times New Roman" w:cs="Arial"/>
          <w:sz w:val="22"/>
          <w:u w:val="single"/>
          <w:lang w:val="en-US" w:eastAsia="en-GB"/>
        </w:rPr>
      </w:pPr>
    </w:p>
    <w:p w:rsidR="000A31FD" w:rsidRDefault="008D7F3D" w:rsidP="00963BEA">
      <w:pPr>
        <w:widowControl w:val="0"/>
        <w:spacing w:after="0"/>
        <w:jc w:val="left"/>
        <w:rPr>
          <w:rFonts w:eastAsia="Times New Roman" w:cs="Arial"/>
          <w:sz w:val="22"/>
          <w:u w:val="single"/>
          <w:lang w:val="en-US" w:eastAsia="en-GB"/>
        </w:rPr>
      </w:pPr>
    </w:p>
    <w:p w:rsidR="000A31FD" w:rsidRDefault="008D7F3D" w:rsidP="00963BEA">
      <w:pPr>
        <w:widowControl w:val="0"/>
        <w:spacing w:after="0"/>
        <w:jc w:val="left"/>
        <w:rPr>
          <w:rFonts w:eastAsia="Times New Roman" w:cs="Arial"/>
          <w:sz w:val="22"/>
          <w:u w:val="single"/>
          <w:lang w:val="en-US" w:eastAsia="en-GB"/>
        </w:rPr>
      </w:pPr>
    </w:p>
    <w:p w:rsidR="000A31FD" w:rsidRDefault="008D7F3D" w:rsidP="00963BEA">
      <w:pPr>
        <w:widowControl w:val="0"/>
        <w:spacing w:after="0"/>
        <w:jc w:val="left"/>
        <w:rPr>
          <w:rFonts w:eastAsia="Times New Roman" w:cs="Arial"/>
          <w:sz w:val="22"/>
          <w:u w:val="single"/>
          <w:lang w:val="en-US" w:eastAsia="en-GB"/>
        </w:rPr>
      </w:pPr>
    </w:p>
    <w:p w:rsidR="000A31FD" w:rsidRDefault="008D7F3D" w:rsidP="00963BEA">
      <w:pPr>
        <w:widowControl w:val="0"/>
        <w:spacing w:after="0"/>
        <w:jc w:val="left"/>
        <w:rPr>
          <w:rFonts w:eastAsia="Times New Roman" w:cs="Arial"/>
          <w:sz w:val="22"/>
          <w:u w:val="single"/>
          <w:lang w:val="en-US" w:eastAsia="en-GB"/>
        </w:rPr>
      </w:pPr>
    </w:p>
    <w:p w:rsidR="000A31FD" w:rsidRDefault="008D7F3D" w:rsidP="00963BEA">
      <w:pPr>
        <w:widowControl w:val="0"/>
        <w:spacing w:after="0"/>
        <w:jc w:val="left"/>
        <w:rPr>
          <w:rFonts w:eastAsia="Times New Roman" w:cs="Arial"/>
          <w:sz w:val="22"/>
          <w:u w:val="single"/>
          <w:lang w:val="en-US" w:eastAsia="en-GB"/>
        </w:rPr>
      </w:pPr>
    </w:p>
    <w:p w:rsidR="000A31FD" w:rsidRDefault="008D7F3D" w:rsidP="00963BEA">
      <w:pPr>
        <w:widowControl w:val="0"/>
        <w:spacing w:after="0"/>
        <w:jc w:val="left"/>
        <w:rPr>
          <w:rFonts w:eastAsia="Times New Roman" w:cs="Arial"/>
          <w:b/>
          <w:lang w:val="en-US" w:eastAsia="en-GB"/>
        </w:rPr>
      </w:pPr>
    </w:p>
    <w:p w:rsidR="000A31FD" w:rsidRDefault="008D7F3D" w:rsidP="00963BEA">
      <w:pPr>
        <w:widowControl w:val="0"/>
        <w:spacing w:after="0"/>
        <w:jc w:val="left"/>
        <w:rPr>
          <w:rFonts w:eastAsia="Times New Roman" w:cs="Arial"/>
          <w:b/>
          <w:lang w:val="en-US" w:eastAsia="en-GB"/>
        </w:rPr>
        <w:sectPr w:rsidR="000A31FD" w:rsidSect="005354B2">
          <w:type w:val="continuous"/>
          <w:pgSz w:w="16840" w:h="11900" w:orient="landscape" w:code="9"/>
          <w:pgMar w:top="720" w:right="720" w:bottom="720" w:left="720" w:header="567" w:footer="567" w:gutter="0"/>
          <w:cols w:space="292"/>
          <w:docGrid w:linePitch="326"/>
        </w:sectPr>
      </w:pPr>
    </w:p>
    <w:p w:rsidR="00371D67" w:rsidRDefault="008D7F3D" w:rsidP="00371D67">
      <w:pPr>
        <w:widowControl w:val="0"/>
        <w:spacing w:after="0" w:line="276" w:lineRule="auto"/>
        <w:rPr>
          <w:rFonts w:eastAsia="Times New Roman" w:cs="Arial"/>
          <w:color w:val="auto"/>
          <w:sz w:val="22"/>
          <w:lang w:eastAsia="en-GB"/>
        </w:rPr>
      </w:pPr>
      <w:r w:rsidRPr="000A31FD">
        <w:rPr>
          <w:rFonts w:eastAsia="Times New Roman" w:cs="Arial"/>
          <w:b/>
          <w:lang w:val="en-US" w:eastAsia="en-GB"/>
        </w:rPr>
        <w:t>GCF credit portfolio – investment type breakdown as at 31 March 2019</w:t>
      </w:r>
      <w:r w:rsidRPr="000A31FD">
        <w:rPr>
          <w:rFonts w:eastAsia="Times New Roman" w:cs="Arial"/>
          <w:u w:val="single"/>
          <w:lang w:val="en-US" w:eastAsia="en-GB"/>
        </w:rPr>
        <w:t xml:space="preserve"> </w:t>
      </w:r>
      <w:r>
        <w:rPr>
          <w:rFonts w:eastAsia="Times New Roman" w:cs="Arial"/>
          <w:noProof/>
          <w:color w:val="auto"/>
          <w:sz w:val="22"/>
          <w:lang w:eastAsia="en-GB"/>
        </w:rPr>
        <w:drawing>
          <wp:inline distT="0" distB="0" distL="0" distR="0">
            <wp:extent cx="4261485" cy="260985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5090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61485" cy="2609850"/>
                    </a:xfrm>
                    <a:prstGeom prst="rect">
                      <a:avLst/>
                    </a:prstGeom>
                    <a:noFill/>
                  </pic:spPr>
                </pic:pic>
              </a:graphicData>
            </a:graphic>
          </wp:inline>
        </w:drawing>
      </w:r>
    </w:p>
    <w:p w:rsidR="00371D67" w:rsidRDefault="008D7F3D" w:rsidP="00371D67">
      <w:pPr>
        <w:widowControl w:val="0"/>
        <w:spacing w:after="0" w:line="276" w:lineRule="auto"/>
        <w:rPr>
          <w:rFonts w:eastAsia="Times New Roman" w:cs="Arial"/>
          <w:color w:val="auto"/>
          <w:sz w:val="22"/>
          <w:lang w:eastAsia="en-GB"/>
        </w:rPr>
      </w:pPr>
    </w:p>
    <w:bookmarkEnd w:id="2"/>
    <w:p w:rsidR="00D80A47" w:rsidRDefault="008D7F3D" w:rsidP="00D80A47">
      <w:pPr>
        <w:widowControl w:val="0"/>
        <w:spacing w:after="0" w:line="276" w:lineRule="auto"/>
        <w:rPr>
          <w:rFonts w:eastAsia="Times New Roman" w:cs="Arial"/>
          <w:color w:val="auto"/>
          <w:sz w:val="22"/>
          <w:lang w:eastAsia="en-GB"/>
        </w:rPr>
      </w:pPr>
      <w:r>
        <w:rPr>
          <w:rFonts w:eastAsia="Times New Roman" w:cs="Arial"/>
          <w:noProof/>
          <w:color w:val="auto"/>
          <w:sz w:val="22"/>
          <w:lang w:eastAsia="en-GB"/>
        </w:rPr>
        <w:lastRenderedPageBreak/>
        <w:drawing>
          <wp:inline distT="0" distB="0" distL="0" distR="0">
            <wp:extent cx="3960000" cy="2340000"/>
            <wp:effectExtent l="0" t="0" r="2540" b="3175"/>
            <wp:docPr id="29" name="Picture 29"/>
            <wp:cNvGraphicFramePr/>
            <a:graphic xmlns:a="http://schemas.openxmlformats.org/drawingml/2006/main">
              <a:graphicData uri="http://schemas.openxmlformats.org/drawingml/2006/picture">
                <pic:pic xmlns:pic="http://schemas.openxmlformats.org/drawingml/2006/picture">
                  <pic:nvPicPr>
                    <pic:cNvPr id="2052380965" name="Picture 2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960000" cy="2340000"/>
                    </a:xfrm>
                    <a:prstGeom prst="rect">
                      <a:avLst/>
                    </a:prstGeom>
                    <a:noFill/>
                  </pic:spPr>
                </pic:pic>
              </a:graphicData>
            </a:graphic>
          </wp:inline>
        </w:drawing>
      </w:r>
    </w:p>
    <w:p w:rsidR="000A31FD" w:rsidRDefault="008D7F3D" w:rsidP="00963BEA">
      <w:pPr>
        <w:widowControl w:val="0"/>
        <w:spacing w:after="0" w:line="276" w:lineRule="auto"/>
        <w:rPr>
          <w:rFonts w:eastAsia="Times New Roman" w:cs="Arial"/>
          <w:b/>
          <w:color w:val="auto"/>
          <w:lang w:eastAsia="en-GB"/>
        </w:rPr>
        <w:sectPr w:rsidR="000A31FD" w:rsidSect="000A31FD">
          <w:type w:val="continuous"/>
          <w:pgSz w:w="16840" w:h="11900" w:orient="landscape" w:code="9"/>
          <w:pgMar w:top="720" w:right="720" w:bottom="720" w:left="720" w:header="567" w:footer="567" w:gutter="0"/>
          <w:cols w:space="292"/>
          <w:docGrid w:linePitch="326"/>
        </w:sectPr>
      </w:pPr>
    </w:p>
    <w:p w:rsidR="000A31FD" w:rsidRDefault="008D7F3D" w:rsidP="00963BEA">
      <w:pPr>
        <w:widowControl w:val="0"/>
        <w:spacing w:after="0" w:line="276" w:lineRule="auto"/>
        <w:rPr>
          <w:rFonts w:eastAsia="Times New Roman" w:cs="Arial"/>
          <w:b/>
          <w:color w:val="auto"/>
          <w:lang w:eastAsia="en-GB"/>
        </w:rPr>
      </w:pPr>
    </w:p>
    <w:p w:rsidR="000A31FD" w:rsidRDefault="008D7F3D" w:rsidP="00963BEA">
      <w:pPr>
        <w:widowControl w:val="0"/>
        <w:spacing w:after="0" w:line="276" w:lineRule="auto"/>
        <w:rPr>
          <w:rFonts w:eastAsia="Times New Roman" w:cs="Arial"/>
          <w:b/>
          <w:color w:val="auto"/>
          <w:lang w:eastAsia="en-GB"/>
        </w:rPr>
      </w:pPr>
    </w:p>
    <w:p w:rsidR="00A444FA" w:rsidRDefault="008D7F3D" w:rsidP="00963BEA">
      <w:pPr>
        <w:widowControl w:val="0"/>
        <w:spacing w:after="0" w:line="276" w:lineRule="auto"/>
        <w:rPr>
          <w:rFonts w:eastAsia="Times New Roman" w:cs="Arial"/>
          <w:b/>
          <w:color w:val="auto"/>
          <w:lang w:eastAsia="en-GB"/>
        </w:rPr>
        <w:sectPr w:rsidR="00A444FA" w:rsidSect="000A31FD">
          <w:type w:val="continuous"/>
          <w:pgSz w:w="16840" w:h="11900" w:orient="landscape" w:code="9"/>
          <w:pgMar w:top="720" w:right="720" w:bottom="720" w:left="720" w:header="567" w:footer="567" w:gutter="0"/>
          <w:cols w:space="292"/>
          <w:docGrid w:linePitch="326"/>
        </w:sectPr>
      </w:pPr>
    </w:p>
    <w:p w:rsidR="00464A39" w:rsidRPr="00033F98" w:rsidRDefault="008D7F3D" w:rsidP="00963BEA">
      <w:pPr>
        <w:widowControl w:val="0"/>
        <w:spacing w:after="0" w:line="276" w:lineRule="auto"/>
        <w:rPr>
          <w:rFonts w:eastAsia="Times New Roman" w:cs="Arial"/>
          <w:b/>
          <w:color w:val="auto"/>
          <w:lang w:eastAsia="en-GB"/>
        </w:rPr>
      </w:pPr>
      <w:r w:rsidRPr="00033F98">
        <w:rPr>
          <w:rFonts w:eastAsia="Times New Roman" w:cs="Arial"/>
          <w:b/>
          <w:color w:val="auto"/>
          <w:lang w:eastAsia="en-GB"/>
        </w:rPr>
        <w:t>Governance</w:t>
      </w:r>
    </w:p>
    <w:p w:rsidR="00033F98" w:rsidRPr="00033F98" w:rsidRDefault="008D7F3D" w:rsidP="00033F98">
      <w:pPr>
        <w:keepNext/>
        <w:keepLines/>
        <w:widowControl w:val="0"/>
        <w:spacing w:after="0" w:line="276" w:lineRule="auto"/>
        <w:rPr>
          <w:rFonts w:eastAsia="Times New Roman" w:cs="Arial"/>
          <w:b/>
          <w:bCs/>
          <w:color w:val="auto"/>
          <w:highlight w:val="yellow"/>
          <w:lang w:val="en" w:eastAsia="en-GB"/>
        </w:rPr>
      </w:pPr>
    </w:p>
    <w:p w:rsidR="00033F98" w:rsidRPr="00033F98" w:rsidRDefault="008D7F3D" w:rsidP="00033F98">
      <w:pPr>
        <w:widowControl w:val="0"/>
        <w:spacing w:after="0" w:line="276" w:lineRule="auto"/>
        <w:rPr>
          <w:rFonts w:eastAsia="Times New Roman" w:cs="Arial"/>
          <w:color w:val="auto"/>
          <w:lang w:val="en" w:eastAsia="en-GB"/>
        </w:rPr>
      </w:pPr>
      <w:r w:rsidRPr="00033F98">
        <w:rPr>
          <w:rFonts w:eastAsia="Times New Roman" w:cs="Arial"/>
          <w:color w:val="auto"/>
          <w:lang w:val="en" w:eastAsia="en-GB"/>
        </w:rPr>
        <w:t xml:space="preserve">There are four levels of responsibility for the investment management </w:t>
      </w:r>
      <w:r>
        <w:rPr>
          <w:rFonts w:eastAsia="Times New Roman" w:cs="Arial"/>
          <w:color w:val="auto"/>
          <w:lang w:val="en" w:eastAsia="en-GB"/>
        </w:rPr>
        <w:t xml:space="preserve">within </w:t>
      </w:r>
      <w:r w:rsidRPr="00033F98">
        <w:rPr>
          <w:rFonts w:eastAsia="Times New Roman" w:cs="Arial"/>
          <w:color w:val="auto"/>
          <w:lang w:val="en" w:eastAsia="en-GB"/>
        </w:rPr>
        <w:t>Lancashire</w:t>
      </w:r>
      <w:r w:rsidRPr="00033F98">
        <w:rPr>
          <w:rFonts w:eastAsia="Times New Roman" w:cs="Arial"/>
          <w:color w:val="auto"/>
          <w:lang w:val="en" w:eastAsia="en-GB"/>
        </w:rPr>
        <w:t xml:space="preserve"> County Pension Fund:</w:t>
      </w:r>
    </w:p>
    <w:p w:rsidR="00033F98" w:rsidRPr="00033F98" w:rsidRDefault="008D7F3D" w:rsidP="00033F98">
      <w:pPr>
        <w:widowControl w:val="0"/>
        <w:spacing w:after="0" w:line="276" w:lineRule="auto"/>
        <w:rPr>
          <w:rFonts w:eastAsia="Times New Roman" w:cs="Arial"/>
          <w:color w:val="auto"/>
          <w:lang w:val="en" w:eastAsia="en-GB"/>
        </w:rPr>
      </w:pPr>
    </w:p>
    <w:p w:rsidR="00033F98" w:rsidRPr="00033F98" w:rsidRDefault="008D7F3D" w:rsidP="000665B4">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 xml:space="preserve">The County Council’s Pension Fund Committee takes major policy decisions and monitors overall performance. The Pension Fund Committee comprises </w:t>
      </w:r>
      <w:r>
        <w:rPr>
          <w:rFonts w:eastAsia="Times New Roman" w:cs="Arial"/>
          <w:color w:val="auto"/>
          <w:lang w:val="en" w:eastAsia="en-GB"/>
        </w:rPr>
        <w:t>tw</w:t>
      </w:r>
      <w:r>
        <w:rPr>
          <w:rFonts w:eastAsia="Times New Roman" w:cs="Arial"/>
          <w:color w:val="auto"/>
          <w:lang w:val="en" w:eastAsia="en-GB"/>
        </w:rPr>
        <w:t>elve</w:t>
      </w:r>
      <w:r w:rsidRPr="00033F98">
        <w:rPr>
          <w:rFonts w:eastAsia="Times New Roman" w:cs="Arial"/>
          <w:color w:val="auto"/>
          <w:lang w:val="en" w:eastAsia="en-GB"/>
        </w:rPr>
        <w:t xml:space="preserve"> </w:t>
      </w:r>
      <w:r w:rsidRPr="00033F98">
        <w:rPr>
          <w:rFonts w:eastAsia="Times New Roman" w:cs="Arial"/>
          <w:color w:val="auto"/>
          <w:lang w:val="en" w:eastAsia="en-GB"/>
        </w:rPr>
        <w:t xml:space="preserve">County Councillors and </w:t>
      </w:r>
      <w:r w:rsidRPr="00A43B10">
        <w:rPr>
          <w:rFonts w:eastAsia="Times New Roman" w:cs="Arial"/>
          <w:color w:val="auto"/>
          <w:lang w:val="en" w:eastAsia="en-GB"/>
        </w:rPr>
        <w:t>seven</w:t>
      </w:r>
      <w:r w:rsidRPr="00033F98">
        <w:rPr>
          <w:rFonts w:eastAsia="Times New Roman" w:cs="Arial"/>
          <w:color w:val="auto"/>
          <w:lang w:val="en" w:eastAsia="en-GB"/>
        </w:rPr>
        <w:t xml:space="preserve"> voting co-optees representing other interested organisations;</w:t>
      </w:r>
    </w:p>
    <w:p w:rsidR="00033F98" w:rsidRPr="00033F98" w:rsidRDefault="008D7F3D" w:rsidP="00033F98">
      <w:pPr>
        <w:widowControl w:val="0"/>
        <w:autoSpaceDE/>
        <w:adjustRightInd/>
        <w:spacing w:after="0" w:line="276" w:lineRule="auto"/>
        <w:rPr>
          <w:rFonts w:eastAsia="Times New Roman" w:cs="Arial"/>
          <w:color w:val="auto"/>
          <w:lang w:val="en" w:eastAsia="en-GB"/>
        </w:rPr>
      </w:pPr>
    </w:p>
    <w:p w:rsidR="00033F98" w:rsidRPr="00033F98" w:rsidRDefault="008D7F3D" w:rsidP="000665B4">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The Investment Panel ("Panel") provides expert professional advice to the Pension Fund Committee in relation to investment strategy. The Panel supports the Hea</w:t>
      </w:r>
      <w:r w:rsidRPr="00033F98">
        <w:rPr>
          <w:rFonts w:eastAsia="Times New Roman" w:cs="Arial"/>
          <w:color w:val="auto"/>
          <w:lang w:val="en" w:eastAsia="en-GB"/>
        </w:rPr>
        <w:t>d of Fund with the specialist advice required by the Pension Fund Committee.  The Investment Panel consists of two independent external investment advisors and the Head of Fund.</w:t>
      </w:r>
    </w:p>
    <w:p w:rsidR="00033F98" w:rsidRPr="00033F98" w:rsidRDefault="008D7F3D" w:rsidP="00033F98">
      <w:pPr>
        <w:widowControl w:val="0"/>
        <w:autoSpaceDE/>
        <w:adjustRightInd/>
        <w:spacing w:after="0" w:line="276" w:lineRule="auto"/>
        <w:ind w:left="720"/>
        <w:rPr>
          <w:rFonts w:eastAsia="Times New Roman" w:cs="Arial"/>
          <w:color w:val="auto"/>
          <w:lang w:val="en" w:eastAsia="en-GB"/>
        </w:rPr>
      </w:pPr>
    </w:p>
    <w:p w:rsidR="00033F98" w:rsidRPr="00033F98" w:rsidRDefault="008D7F3D" w:rsidP="000665B4">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 xml:space="preserve">The </w:t>
      </w:r>
      <w:r>
        <w:rPr>
          <w:rFonts w:eastAsia="Times New Roman" w:cs="Arial"/>
          <w:color w:val="auto"/>
          <w:lang w:val="en" w:eastAsia="en-GB"/>
        </w:rPr>
        <w:t>i</w:t>
      </w:r>
      <w:r w:rsidRPr="00033F98">
        <w:rPr>
          <w:rFonts w:eastAsia="Times New Roman" w:cs="Arial"/>
          <w:color w:val="auto"/>
          <w:lang w:val="en" w:eastAsia="en-GB"/>
        </w:rPr>
        <w:t xml:space="preserve">nvestment </w:t>
      </w:r>
      <w:r>
        <w:rPr>
          <w:rFonts w:eastAsia="Times New Roman" w:cs="Arial"/>
          <w:color w:val="auto"/>
          <w:lang w:val="en" w:eastAsia="en-GB"/>
        </w:rPr>
        <w:t>m</w:t>
      </w:r>
      <w:r w:rsidRPr="00033F98">
        <w:rPr>
          <w:rFonts w:eastAsia="Times New Roman" w:cs="Arial"/>
          <w:color w:val="auto"/>
          <w:lang w:val="en" w:eastAsia="en-GB"/>
        </w:rPr>
        <w:t xml:space="preserve">anagement </w:t>
      </w:r>
      <w:r>
        <w:rPr>
          <w:rFonts w:eastAsia="Times New Roman" w:cs="Arial"/>
          <w:color w:val="auto"/>
          <w:lang w:val="en" w:eastAsia="en-GB"/>
        </w:rPr>
        <w:t>t</w:t>
      </w:r>
      <w:r w:rsidRPr="00033F98">
        <w:rPr>
          <w:rFonts w:eastAsia="Times New Roman" w:cs="Arial"/>
          <w:color w:val="auto"/>
          <w:lang w:val="en" w:eastAsia="en-GB"/>
        </w:rPr>
        <w:t xml:space="preserve">eam of </w:t>
      </w:r>
      <w:r>
        <w:rPr>
          <w:rFonts w:eastAsia="Times New Roman" w:cs="Arial"/>
          <w:color w:val="auto"/>
          <w:lang w:val="en" w:eastAsia="en-GB"/>
        </w:rPr>
        <w:t>L</w:t>
      </w:r>
      <w:r>
        <w:rPr>
          <w:rFonts w:eastAsia="Times New Roman" w:cs="Arial"/>
          <w:color w:val="auto"/>
          <w:lang w:val="en" w:eastAsia="en-GB"/>
        </w:rPr>
        <w:t xml:space="preserve">ocal Pensions Partnership Investments Ltd </w:t>
      </w:r>
      <w:r>
        <w:rPr>
          <w:rFonts w:eastAsia="Times New Roman" w:cs="Arial"/>
          <w:color w:val="auto"/>
          <w:lang w:val="en" w:eastAsia="en-GB"/>
        </w:rPr>
        <w:t>(L</w:t>
      </w:r>
      <w:r>
        <w:rPr>
          <w:rFonts w:eastAsia="Times New Roman" w:cs="Arial"/>
          <w:color w:val="auto"/>
          <w:lang w:val="en" w:eastAsia="en-GB"/>
        </w:rPr>
        <w:t>PP I</w:t>
      </w:r>
      <w:r>
        <w:rPr>
          <w:rFonts w:eastAsia="Times New Roman" w:cs="Arial"/>
          <w:color w:val="auto"/>
          <w:lang w:val="en" w:eastAsia="en-GB"/>
        </w:rPr>
        <w:t>)</w:t>
      </w:r>
      <w:r w:rsidRPr="00033F98">
        <w:rPr>
          <w:rFonts w:eastAsia="Times New Roman" w:cs="Arial"/>
          <w:color w:val="auto"/>
          <w:lang w:val="en" w:eastAsia="en-GB"/>
        </w:rPr>
        <w:t xml:space="preserve"> undertake day-to-day investment fund selection, monitoring and due-diligence; </w:t>
      </w:r>
    </w:p>
    <w:p w:rsidR="00033F98" w:rsidRPr="00033F98" w:rsidRDefault="008D7F3D" w:rsidP="00033F98">
      <w:pPr>
        <w:widowControl w:val="0"/>
        <w:spacing w:after="0" w:line="276" w:lineRule="auto"/>
        <w:ind w:left="720"/>
        <w:rPr>
          <w:rFonts w:eastAsia="Times New Roman" w:cs="Arial"/>
          <w:color w:val="auto"/>
          <w:lang w:val="en" w:eastAsia="en-GB"/>
        </w:rPr>
      </w:pPr>
    </w:p>
    <w:p w:rsidR="00033F98" w:rsidRPr="00033F98" w:rsidRDefault="008D7F3D" w:rsidP="000665B4">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 xml:space="preserve">Where LPP I have chosen to make allocations to third party investment managers or to invest in third party unitised investment vehicles, those </w:t>
      </w:r>
      <w:r w:rsidRPr="00033F98">
        <w:rPr>
          <w:rFonts w:eastAsia="Times New Roman" w:cs="Arial"/>
          <w:color w:val="auto"/>
          <w:lang w:val="en" w:eastAsia="en-GB"/>
        </w:rPr>
        <w:lastRenderedPageBreak/>
        <w:t xml:space="preserve">managers fix precise </w:t>
      </w:r>
      <w:r w:rsidRPr="00033F98">
        <w:rPr>
          <w:rFonts w:eastAsia="Times New Roman" w:cs="Arial"/>
          <w:color w:val="auto"/>
          <w:lang w:val="en" w:eastAsia="en-GB"/>
        </w:rPr>
        <w:t>weightings and select the individual investments within their particular remit;</w:t>
      </w:r>
    </w:p>
    <w:p w:rsidR="00033F98" w:rsidRPr="00033F98" w:rsidRDefault="008D7F3D" w:rsidP="00033F98">
      <w:pPr>
        <w:widowControl w:val="0"/>
        <w:spacing w:after="0" w:line="276" w:lineRule="auto"/>
        <w:rPr>
          <w:rFonts w:eastAsia="Times New Roman" w:cs="Arial"/>
          <w:color w:val="auto"/>
          <w:lang w:val="en" w:eastAsia="en-GB"/>
        </w:rPr>
      </w:pPr>
    </w:p>
    <w:p w:rsidR="00033F98" w:rsidRDefault="008D7F3D" w:rsidP="00033F98">
      <w:pPr>
        <w:widowControl w:val="0"/>
        <w:spacing w:after="0" w:line="276" w:lineRule="auto"/>
        <w:rPr>
          <w:rFonts w:eastAsia="Times New Roman" w:cs="Arial"/>
          <w:color w:val="auto"/>
          <w:lang w:val="en" w:eastAsia="en-GB"/>
        </w:rPr>
      </w:pPr>
      <w:r w:rsidRPr="00033F98">
        <w:rPr>
          <w:rFonts w:eastAsia="Times New Roman" w:cs="Arial"/>
          <w:color w:val="auto"/>
          <w:lang w:val="en" w:eastAsia="en-GB"/>
        </w:rPr>
        <w:t xml:space="preserve">A more detailed description of the responsibilities of the Committee, its Sub-Committees and the Panel is found in the </w:t>
      </w:r>
      <w:hyperlink r:id="rId45" w:history="1">
        <w:r w:rsidRPr="00E26E3D">
          <w:rPr>
            <w:rStyle w:val="Hyperlink"/>
            <w:rFonts w:eastAsia="Times New Roman"/>
            <w:lang w:val="en" w:eastAsia="en-GB"/>
          </w:rPr>
          <w:t>Governance Policy Statement.</w:t>
        </w:r>
      </w:hyperlink>
      <w:r w:rsidRPr="00033F98">
        <w:rPr>
          <w:rFonts w:eastAsia="Times New Roman" w:cs="Arial"/>
          <w:color w:val="auto"/>
          <w:lang w:val="en" w:eastAsia="en-GB"/>
        </w:rPr>
        <w:t xml:space="preserve"> </w:t>
      </w:r>
    </w:p>
    <w:p w:rsidR="00963BEA" w:rsidRPr="00033F98" w:rsidRDefault="008D7F3D" w:rsidP="00033F98">
      <w:pPr>
        <w:widowControl w:val="0"/>
        <w:spacing w:after="0" w:line="276" w:lineRule="auto"/>
        <w:rPr>
          <w:rFonts w:eastAsia="Times New Roman" w:cs="Arial"/>
          <w:color w:val="auto"/>
          <w:u w:val="single"/>
          <w:lang w:val="en" w:eastAsia="en-GB"/>
        </w:rPr>
      </w:pPr>
    </w:p>
    <w:p w:rsidR="000A31FD" w:rsidRDefault="008D7F3D" w:rsidP="00033F98">
      <w:pPr>
        <w:keepNext/>
        <w:keepLines/>
        <w:widowControl w:val="0"/>
        <w:spacing w:after="0" w:line="276" w:lineRule="auto"/>
        <w:rPr>
          <w:rFonts w:eastAsia="Times New Roman" w:cs="Arial"/>
          <w:b/>
          <w:color w:val="auto"/>
          <w:lang w:eastAsia="en-GB"/>
        </w:rPr>
        <w:sectPr w:rsidR="000A31FD" w:rsidSect="000A31FD">
          <w:type w:val="continuous"/>
          <w:pgSz w:w="16840" w:h="11900" w:orient="landscape" w:code="9"/>
          <w:pgMar w:top="720" w:right="720" w:bottom="720" w:left="720" w:header="567" w:footer="567" w:gutter="0"/>
          <w:cols w:space="292"/>
          <w:docGrid w:linePitch="326"/>
        </w:sectPr>
      </w:pPr>
    </w:p>
    <w:p w:rsidR="0006578C" w:rsidRDefault="008D7F3D" w:rsidP="00033F98">
      <w:pPr>
        <w:keepNext/>
        <w:keepLines/>
        <w:widowControl w:val="0"/>
        <w:spacing w:after="0" w:line="276" w:lineRule="auto"/>
        <w:rPr>
          <w:rFonts w:eastAsia="Times New Roman" w:cs="Arial"/>
          <w:b/>
          <w:color w:val="auto"/>
          <w:lang w:eastAsia="en-GB"/>
        </w:rPr>
      </w:pPr>
      <w:r w:rsidRPr="0006578C">
        <w:rPr>
          <w:rFonts w:eastAsia="Times New Roman" w:cs="Arial"/>
          <w:b/>
          <w:color w:val="auto"/>
          <w:lang w:eastAsia="en-GB"/>
        </w:rPr>
        <w:t>Responsible investment</w:t>
      </w:r>
    </w:p>
    <w:p w:rsidR="0006578C" w:rsidRDefault="008D7F3D" w:rsidP="00033F98">
      <w:pPr>
        <w:keepNext/>
        <w:keepLines/>
        <w:widowControl w:val="0"/>
        <w:spacing w:after="0" w:line="276" w:lineRule="auto"/>
        <w:rPr>
          <w:rFonts w:eastAsia="Times New Roman" w:cs="Arial"/>
          <w:b/>
          <w:color w:val="auto"/>
          <w:lang w:eastAsia="en-GB"/>
        </w:rPr>
      </w:pPr>
    </w:p>
    <w:p w:rsidR="00961BAD" w:rsidRPr="00BC37A2" w:rsidRDefault="008D7F3D" w:rsidP="00961BAD">
      <w:pPr>
        <w:rPr>
          <w:rFonts w:cs="Arial"/>
          <w:highlight w:val="yellow"/>
        </w:rPr>
      </w:pPr>
      <w:r w:rsidRPr="00BC37A2">
        <w:rPr>
          <w:rFonts w:cs="Arial"/>
          <w:highlight w:val="yellow"/>
        </w:rPr>
        <w:t xml:space="preserve">The Fund's responsible investment activities, with a </w:t>
      </w:r>
      <w:r w:rsidRPr="00BC37A2">
        <w:rPr>
          <w:rFonts w:cs="Arial"/>
          <w:highlight w:val="yellow"/>
        </w:rPr>
        <w:t>focus on the main changes and developments over the past 12 months are highlighted below.</w:t>
      </w:r>
    </w:p>
    <w:p w:rsidR="00961BAD" w:rsidRPr="00BC37A2" w:rsidRDefault="008D7F3D" w:rsidP="00961BAD">
      <w:pPr>
        <w:rPr>
          <w:rFonts w:cs="Arial"/>
          <w:highlight w:val="yellow"/>
        </w:rPr>
      </w:pPr>
      <w:r w:rsidRPr="00BC37A2">
        <w:rPr>
          <w:rFonts w:cs="Arial"/>
          <w:highlight w:val="yellow"/>
        </w:rPr>
        <w:t>As a Fund we are committed to ensuring members’ retirement savings are being managed responsibly through well-informed investment decisions and appropriate ownership oversight.   Responsible Investment contributes to the delivery of the sustainable returns</w:t>
      </w:r>
      <w:r w:rsidRPr="00BC37A2">
        <w:rPr>
          <w:rFonts w:cs="Arial"/>
          <w:highlight w:val="yellow"/>
        </w:rPr>
        <w:t xml:space="preserve"> needed to pay pensions and its objective is to decrease investment risks and to improve risk-adjusted returns. </w:t>
      </w:r>
    </w:p>
    <w:p w:rsidR="00961BAD" w:rsidRPr="00BC37A2" w:rsidRDefault="008D7F3D" w:rsidP="00961BAD">
      <w:pPr>
        <w:rPr>
          <w:rFonts w:cs="Arial"/>
          <w:highlight w:val="yellow"/>
        </w:rPr>
      </w:pPr>
      <w:r w:rsidRPr="00BC37A2">
        <w:rPr>
          <w:rFonts w:cs="Arial"/>
          <w:highlight w:val="yellow"/>
        </w:rPr>
        <w:t>Our approach to RI begins at a strategic level with decisions about which asset classes the Fund will invest in and continues through the objec</w:t>
      </w:r>
      <w:r w:rsidRPr="00BC37A2">
        <w:rPr>
          <w:rFonts w:cs="Arial"/>
          <w:highlight w:val="yellow"/>
        </w:rPr>
        <w:t>tives and priorities we identify within our RI Policy. Whatever the asset class or the sector, it is a clear requirement for our asset managers to evaluate material influences which could affect the future value of our investments by incorporating Environm</w:t>
      </w:r>
      <w:r w:rsidRPr="00BC37A2">
        <w:rPr>
          <w:rFonts w:cs="Arial"/>
          <w:highlight w:val="yellow"/>
        </w:rPr>
        <w:t>ental, Social and Governance (ESG) considerations into their analysis.  You can read more about our beliefs and approach to Responsible Investment including our commitment to ESG integration within our Investment Strategy Statement (ISS) which is available</w:t>
      </w:r>
      <w:r w:rsidRPr="00BC37A2">
        <w:rPr>
          <w:rFonts w:cs="Arial"/>
          <w:highlight w:val="yellow"/>
        </w:rPr>
        <w:t xml:space="preserve"> from our website </w:t>
      </w:r>
      <w:hyperlink r:id="rId46" w:history="1">
        <w:r w:rsidRPr="00BC37A2">
          <w:rPr>
            <w:rStyle w:val="Hyperlink"/>
            <w:highlight w:val="yellow"/>
          </w:rPr>
          <w:t>https://www.yourpensionservice.org.uk/media/1585/investment-strategy-statement-approved-march-2018.pdf</w:t>
        </w:r>
      </w:hyperlink>
    </w:p>
    <w:p w:rsidR="00961BAD" w:rsidRPr="00BC37A2" w:rsidRDefault="008D7F3D" w:rsidP="00961BAD">
      <w:pPr>
        <w:rPr>
          <w:rFonts w:cs="Arial"/>
          <w:highlight w:val="yellow"/>
        </w:rPr>
      </w:pPr>
      <w:r w:rsidRPr="00BC37A2">
        <w:rPr>
          <w:rFonts w:cs="Arial"/>
          <w:highlight w:val="yellow"/>
        </w:rPr>
        <w:t>The importance w</w:t>
      </w:r>
      <w:r w:rsidRPr="00BC37A2">
        <w:rPr>
          <w:rFonts w:cs="Arial"/>
          <w:highlight w:val="yellow"/>
        </w:rPr>
        <w:t>e place on Responsible Investment is reflected in the standards we hold ourselves and our asset managers accountable to, the policies and arrangements that guide the practical implementation of our strategy and the actions we undertake (directly and throug</w:t>
      </w:r>
      <w:r w:rsidRPr="00BC37A2">
        <w:rPr>
          <w:rFonts w:cs="Arial"/>
          <w:highlight w:val="yellow"/>
        </w:rPr>
        <w:t xml:space="preserve">h our asset managers) as an engaged asset owner. </w:t>
      </w:r>
    </w:p>
    <w:p w:rsidR="00961BAD" w:rsidRPr="00BC37A2" w:rsidRDefault="008D7F3D" w:rsidP="00961BAD">
      <w:pPr>
        <w:rPr>
          <w:rFonts w:cs="Arial"/>
          <w:highlight w:val="yellow"/>
        </w:rPr>
      </w:pPr>
      <w:r w:rsidRPr="00BC37A2">
        <w:rPr>
          <w:rFonts w:cs="Arial"/>
          <w:highlight w:val="yellow"/>
        </w:rPr>
        <w:t>We became a signatory to the Principles of Responsible Investment (PRI) in 2015 as a way to measure ourselves against a globally recognised standard of good practice and we have been reporting to the PRI in</w:t>
      </w:r>
      <w:r w:rsidRPr="00BC37A2">
        <w:rPr>
          <w:rFonts w:cs="Arial"/>
          <w:highlight w:val="yellow"/>
        </w:rPr>
        <w:t xml:space="preserve"> detail for the past two years.  During this time our thinking and priorities have continued to evolve and have also adapted to accommodate practical changes connected with asset pooling. Bringing our investments under common management arrangements alongs</w:t>
      </w:r>
      <w:r w:rsidRPr="00BC37A2">
        <w:rPr>
          <w:rFonts w:cs="Arial"/>
          <w:highlight w:val="yellow"/>
        </w:rPr>
        <w:t>ide partner pension Funds meant agreeing a range of delegations which place day to day asset selection and portfolio management responsibilities with LPPI.  Objective standards, clear expectations and strong arrangements have been an important foundation f</w:t>
      </w:r>
      <w:r w:rsidRPr="00BC37A2">
        <w:rPr>
          <w:rFonts w:cs="Arial"/>
          <w:highlight w:val="yellow"/>
        </w:rPr>
        <w:t>or us delegating significant aspects of the practical delivery of RI.</w:t>
      </w:r>
    </w:p>
    <w:p w:rsidR="00961BAD" w:rsidRPr="00BC37A2" w:rsidRDefault="008D7F3D" w:rsidP="00961BAD">
      <w:pPr>
        <w:rPr>
          <w:rFonts w:cs="Arial"/>
          <w:highlight w:val="yellow"/>
        </w:rPr>
      </w:pPr>
      <w:r w:rsidRPr="00BC37A2">
        <w:rPr>
          <w:rFonts w:cs="Arial"/>
          <w:highlight w:val="yellow"/>
        </w:rPr>
        <w:t xml:space="preserve">During 2018/19 the main landmarks from our direct activity on RI include the following; </w:t>
      </w:r>
    </w:p>
    <w:p w:rsidR="00961BAD" w:rsidRPr="00BC37A2" w:rsidRDefault="008D7F3D" w:rsidP="008D7F3D">
      <w:pPr>
        <w:pStyle w:val="ListParagraph"/>
        <w:numPr>
          <w:ilvl w:val="0"/>
          <w:numId w:val="50"/>
        </w:numPr>
        <w:autoSpaceDE/>
        <w:autoSpaceDN/>
        <w:adjustRightInd/>
        <w:spacing w:after="160" w:line="259" w:lineRule="auto"/>
        <w:jc w:val="left"/>
        <w:rPr>
          <w:rFonts w:cs="Arial"/>
          <w:highlight w:val="yellow"/>
        </w:rPr>
      </w:pPr>
      <w:r w:rsidRPr="00BC37A2">
        <w:rPr>
          <w:rFonts w:cs="Arial"/>
          <w:highlight w:val="yellow"/>
        </w:rPr>
        <w:t>undertaking a thorough review of our RI Policy;</w:t>
      </w:r>
    </w:p>
    <w:p w:rsidR="00961BAD" w:rsidRPr="002A1A2E" w:rsidRDefault="008D7F3D" w:rsidP="008D7F3D">
      <w:pPr>
        <w:pStyle w:val="ListParagraph"/>
        <w:numPr>
          <w:ilvl w:val="0"/>
          <w:numId w:val="50"/>
        </w:numPr>
        <w:autoSpaceDE/>
        <w:autoSpaceDN/>
        <w:adjustRightInd/>
        <w:spacing w:after="160" w:line="259" w:lineRule="auto"/>
        <w:jc w:val="left"/>
        <w:rPr>
          <w:rFonts w:cs="Arial"/>
          <w:highlight w:val="yellow"/>
        </w:rPr>
      </w:pPr>
      <w:r w:rsidRPr="002A1A2E">
        <w:rPr>
          <w:rFonts w:cs="Arial"/>
          <w:highlight w:val="yellow"/>
        </w:rPr>
        <w:t>delisting as a signatory to the Principles of Res</w:t>
      </w:r>
      <w:r w:rsidRPr="002A1A2E">
        <w:rPr>
          <w:rFonts w:cs="Arial"/>
          <w:highlight w:val="yellow"/>
        </w:rPr>
        <w:t>ponsible Investment (a condition of enabling LPP to become a PRI signatory);</w:t>
      </w:r>
    </w:p>
    <w:p w:rsidR="00961BAD" w:rsidRPr="00BC37A2" w:rsidRDefault="008D7F3D" w:rsidP="008D7F3D">
      <w:pPr>
        <w:pStyle w:val="ListParagraph"/>
        <w:numPr>
          <w:ilvl w:val="0"/>
          <w:numId w:val="50"/>
        </w:numPr>
        <w:autoSpaceDE/>
        <w:autoSpaceDN/>
        <w:adjustRightInd/>
        <w:spacing w:after="160" w:line="259" w:lineRule="auto"/>
        <w:jc w:val="left"/>
        <w:rPr>
          <w:rFonts w:cs="Arial"/>
          <w:highlight w:val="yellow"/>
        </w:rPr>
      </w:pPr>
      <w:r w:rsidRPr="00BC37A2">
        <w:rPr>
          <w:rFonts w:cs="Arial"/>
          <w:highlight w:val="yellow"/>
        </w:rPr>
        <w:lastRenderedPageBreak/>
        <w:t>having two representatives appointed onto the Executive of the Local Authority Pension Fund Forum (LAPFF).</w:t>
      </w:r>
    </w:p>
    <w:p w:rsidR="00961BAD" w:rsidRPr="00BC37A2" w:rsidRDefault="008D7F3D" w:rsidP="00961BAD">
      <w:pPr>
        <w:rPr>
          <w:rFonts w:cs="Arial"/>
          <w:highlight w:val="yellow"/>
        </w:rPr>
      </w:pPr>
      <w:r w:rsidRPr="00BC37A2">
        <w:rPr>
          <w:rFonts w:cs="Arial"/>
          <w:highlight w:val="yellow"/>
        </w:rPr>
        <w:t>In light of changes introduced by asset pooling and a continually evolvi</w:t>
      </w:r>
      <w:r w:rsidRPr="00BC37A2">
        <w:rPr>
          <w:rFonts w:cs="Arial"/>
          <w:highlight w:val="yellow"/>
        </w:rPr>
        <w:t>ng wider landscape of stewardship good practice, it was timely to review the scope and focus of Fund’s RI Policy.  A sub-group of the Pension Fund Committee convened as a Responsible Investment Working Group to discuss and undertake a considered review whi</w:t>
      </w:r>
      <w:r w:rsidRPr="00BC37A2">
        <w:rPr>
          <w:rFonts w:cs="Arial"/>
          <w:highlight w:val="yellow"/>
        </w:rPr>
        <w:t>ch began in the early part of 2018. The group considered the approach and priorities for RI against good practice, latest guidance, and specific priority themes and recommended an updated RI Policy to the Pension Fund Committee which was adopted in Novembe</w:t>
      </w:r>
      <w:r w:rsidRPr="00BC37A2">
        <w:rPr>
          <w:rFonts w:cs="Arial"/>
          <w:highlight w:val="yellow"/>
        </w:rPr>
        <w:t xml:space="preserve">r 2018. </w:t>
      </w:r>
    </w:p>
    <w:p w:rsidR="00961BAD" w:rsidRPr="00BC37A2" w:rsidRDefault="008D7F3D" w:rsidP="00961BAD">
      <w:pPr>
        <w:rPr>
          <w:rFonts w:cs="Arial"/>
          <w:highlight w:val="yellow"/>
        </w:rPr>
      </w:pPr>
      <w:r w:rsidRPr="00BC37A2">
        <w:rPr>
          <w:rFonts w:cs="Arial"/>
          <w:highlight w:val="yellow"/>
        </w:rPr>
        <w:t>The updated policy confirms the values and principles which underpin the Fund’s approach to RI, identifies climate change and corporate governance standards as issues of primary concern and divides the implementation of RI into 5 activities</w:t>
      </w:r>
    </w:p>
    <w:p w:rsidR="00961BAD" w:rsidRPr="00BC37A2" w:rsidRDefault="008D7F3D" w:rsidP="008D7F3D">
      <w:pPr>
        <w:pStyle w:val="ListParagraph"/>
        <w:numPr>
          <w:ilvl w:val="0"/>
          <w:numId w:val="50"/>
        </w:numPr>
        <w:autoSpaceDE/>
        <w:autoSpaceDN/>
        <w:adjustRightInd/>
        <w:spacing w:after="0" w:line="259" w:lineRule="auto"/>
        <w:jc w:val="left"/>
        <w:rPr>
          <w:rFonts w:cs="Arial"/>
          <w:highlight w:val="yellow"/>
        </w:rPr>
      </w:pPr>
      <w:r w:rsidRPr="00BC37A2">
        <w:rPr>
          <w:rFonts w:cs="Arial"/>
          <w:highlight w:val="yellow"/>
        </w:rPr>
        <w:t>Voting</w:t>
      </w:r>
      <w:r w:rsidRPr="00BC37A2">
        <w:rPr>
          <w:rFonts w:cs="Arial"/>
          <w:highlight w:val="yellow"/>
        </w:rPr>
        <w:t xml:space="preserve"> Globally </w:t>
      </w:r>
    </w:p>
    <w:p w:rsidR="00961BAD" w:rsidRPr="00BC37A2" w:rsidRDefault="008D7F3D" w:rsidP="008D7F3D">
      <w:pPr>
        <w:pStyle w:val="ListParagraph"/>
        <w:numPr>
          <w:ilvl w:val="0"/>
          <w:numId w:val="50"/>
        </w:numPr>
        <w:autoSpaceDE/>
        <w:autoSpaceDN/>
        <w:adjustRightInd/>
        <w:spacing w:after="0" w:line="259" w:lineRule="auto"/>
        <w:jc w:val="left"/>
        <w:rPr>
          <w:rFonts w:cs="Arial"/>
          <w:highlight w:val="yellow"/>
        </w:rPr>
      </w:pPr>
      <w:r w:rsidRPr="00BC37A2">
        <w:rPr>
          <w:rFonts w:cs="Arial"/>
          <w:highlight w:val="yellow"/>
        </w:rPr>
        <w:t>Engagement through Partnerships</w:t>
      </w:r>
    </w:p>
    <w:p w:rsidR="00961BAD" w:rsidRPr="00BC37A2" w:rsidRDefault="008D7F3D" w:rsidP="008D7F3D">
      <w:pPr>
        <w:pStyle w:val="ListParagraph"/>
        <w:numPr>
          <w:ilvl w:val="0"/>
          <w:numId w:val="50"/>
        </w:numPr>
        <w:autoSpaceDE/>
        <w:autoSpaceDN/>
        <w:adjustRightInd/>
        <w:spacing w:after="0" w:line="259" w:lineRule="auto"/>
        <w:jc w:val="left"/>
        <w:rPr>
          <w:rFonts w:cs="Arial"/>
          <w:highlight w:val="yellow"/>
        </w:rPr>
      </w:pPr>
      <w:r w:rsidRPr="00BC37A2">
        <w:rPr>
          <w:rFonts w:cs="Arial"/>
          <w:highlight w:val="yellow"/>
        </w:rPr>
        <w:t xml:space="preserve">Shareholder Litigation </w:t>
      </w:r>
    </w:p>
    <w:p w:rsidR="00961BAD" w:rsidRPr="00BC37A2" w:rsidRDefault="008D7F3D" w:rsidP="008D7F3D">
      <w:pPr>
        <w:pStyle w:val="ListParagraph"/>
        <w:numPr>
          <w:ilvl w:val="0"/>
          <w:numId w:val="50"/>
        </w:numPr>
        <w:autoSpaceDE/>
        <w:autoSpaceDN/>
        <w:adjustRightInd/>
        <w:spacing w:after="0" w:line="259" w:lineRule="auto"/>
        <w:jc w:val="left"/>
        <w:rPr>
          <w:rFonts w:cs="Arial"/>
          <w:highlight w:val="yellow"/>
        </w:rPr>
      </w:pPr>
      <w:r w:rsidRPr="00BC37A2">
        <w:rPr>
          <w:rFonts w:cs="Arial"/>
          <w:highlight w:val="yellow"/>
        </w:rPr>
        <w:t>Active Investing</w:t>
      </w:r>
    </w:p>
    <w:p w:rsidR="00961BAD" w:rsidRPr="00BC37A2" w:rsidRDefault="008D7F3D" w:rsidP="008D7F3D">
      <w:pPr>
        <w:pStyle w:val="ListParagraph"/>
        <w:numPr>
          <w:ilvl w:val="0"/>
          <w:numId w:val="50"/>
        </w:numPr>
        <w:autoSpaceDE/>
        <w:autoSpaceDN/>
        <w:adjustRightInd/>
        <w:spacing w:after="0" w:line="259" w:lineRule="auto"/>
        <w:jc w:val="left"/>
        <w:rPr>
          <w:rFonts w:cs="Arial"/>
          <w:highlight w:val="yellow"/>
        </w:rPr>
      </w:pPr>
      <w:r w:rsidRPr="00BC37A2">
        <w:rPr>
          <w:rFonts w:cs="Arial"/>
          <w:highlight w:val="yellow"/>
        </w:rPr>
        <w:t>Divestment</w:t>
      </w:r>
    </w:p>
    <w:p w:rsidR="00961BAD" w:rsidRPr="00BC37A2" w:rsidRDefault="008D7F3D" w:rsidP="00961BAD">
      <w:pPr>
        <w:rPr>
          <w:rFonts w:cs="Arial"/>
          <w:highlight w:val="yellow"/>
        </w:rPr>
      </w:pPr>
    </w:p>
    <w:p w:rsidR="00961BAD" w:rsidRPr="00BC37A2" w:rsidRDefault="008D7F3D" w:rsidP="00961BAD">
      <w:pPr>
        <w:rPr>
          <w:rFonts w:cs="Arial"/>
          <w:highlight w:val="yellow"/>
        </w:rPr>
      </w:pPr>
      <w:r w:rsidRPr="00BC37A2">
        <w:rPr>
          <w:rFonts w:cs="Arial"/>
          <w:highlight w:val="yellow"/>
        </w:rPr>
        <w:t xml:space="preserve">The Fund receives a quarterly report from LPP on the implementation of its RI Policy which includes detailed insights on each of these areas of activity. A copy of the Fund’s RI Policy is publicly available from the Fund website </w:t>
      </w:r>
      <w:hyperlink r:id="rId47" w:history="1">
        <w:r w:rsidRPr="00BC37A2">
          <w:rPr>
            <w:rStyle w:val="Hyperlink"/>
            <w:highlight w:val="yellow"/>
          </w:rPr>
          <w:t>https://www.yourpensionservice.org.uk/media/1728/lcpf-responsible-investment-policy-nov-2018.pdf</w:t>
        </w:r>
      </w:hyperlink>
    </w:p>
    <w:p w:rsidR="00961BAD" w:rsidRPr="00BC37A2" w:rsidRDefault="008D7F3D" w:rsidP="00961BAD">
      <w:pPr>
        <w:rPr>
          <w:rFonts w:cs="Arial"/>
          <w:highlight w:val="yellow"/>
        </w:rPr>
      </w:pPr>
      <w:r w:rsidRPr="00BC37A2">
        <w:rPr>
          <w:rFonts w:cs="Arial"/>
          <w:highlight w:val="yellow"/>
        </w:rPr>
        <w:t>During 2018 LCPF considered the case and took the decision to support LPP</w:t>
      </w:r>
      <w:r w:rsidRPr="00BC37A2">
        <w:rPr>
          <w:rFonts w:cs="Arial"/>
          <w:highlight w:val="yellow"/>
        </w:rPr>
        <w:t xml:space="preserve"> becoming a signatory to the PRI in its own right. Guidance from the PRI confirmed the Fund would need to delist if LPP became a signatory to prevent duplicate reporting. We took the decision to go ahead on the basis that the</w:t>
      </w:r>
      <w:r w:rsidRPr="00BC37A2">
        <w:rPr>
          <w:rFonts w:ascii="Verdana" w:hAnsi="Verdana"/>
          <w:sz w:val="20"/>
          <w:szCs w:val="20"/>
          <w:highlight w:val="yellow"/>
        </w:rPr>
        <w:t xml:space="preserve"> </w:t>
      </w:r>
      <w:r w:rsidRPr="00BC37A2">
        <w:rPr>
          <w:rFonts w:cs="Arial"/>
          <w:highlight w:val="yellow"/>
        </w:rPr>
        <w:t>practical implementation of ou</w:t>
      </w:r>
      <w:r w:rsidRPr="00BC37A2">
        <w:rPr>
          <w:rFonts w:cs="Arial"/>
          <w:highlight w:val="yellow"/>
        </w:rPr>
        <w:t>r investment strategy and the activities which fulfil our commitment to integrate ESG are being undertaken by LPPI day to day. There are strong benefits from LPP making these same commitments, being networked directly with other practitioners and reporting</w:t>
      </w:r>
      <w:r w:rsidRPr="00BC37A2">
        <w:rPr>
          <w:rFonts w:cs="Arial"/>
          <w:highlight w:val="yellow"/>
        </w:rPr>
        <w:t xml:space="preserve"> on activities publicly.  </w:t>
      </w:r>
    </w:p>
    <w:p w:rsidR="00961BAD" w:rsidRPr="00BC37A2" w:rsidRDefault="008D7F3D" w:rsidP="00961BAD">
      <w:pPr>
        <w:spacing w:after="0"/>
        <w:rPr>
          <w:rFonts w:cs="Arial"/>
          <w:highlight w:val="yellow"/>
        </w:rPr>
      </w:pPr>
      <w:r w:rsidRPr="00BC37A2">
        <w:rPr>
          <w:rFonts w:cs="Arial"/>
          <w:highlight w:val="yellow"/>
        </w:rPr>
        <w:t xml:space="preserve">LCPF delisted and LPP became a PRI signatory in July 2018.  Subsequently LPP submitted a first set of detailed reporting against the PRI framework in </w:t>
      </w:r>
      <w:r w:rsidRPr="00BC37A2">
        <w:rPr>
          <w:rFonts w:cs="Arial"/>
          <w:highlight w:val="yellow"/>
        </w:rPr>
        <w:t>spring</w:t>
      </w:r>
      <w:r w:rsidRPr="00BC37A2">
        <w:rPr>
          <w:rFonts w:cs="Arial"/>
          <w:highlight w:val="yellow"/>
        </w:rPr>
        <w:t xml:space="preserve"> 2019. A Transparency Report capturing LPP’s disclosure is accessible fro</w:t>
      </w:r>
      <w:r w:rsidRPr="00BC37A2">
        <w:rPr>
          <w:rFonts w:cs="Arial"/>
          <w:highlight w:val="yellow"/>
        </w:rPr>
        <w:t xml:space="preserve">m the PRI website. </w:t>
      </w:r>
      <w:hyperlink r:id="rId48" w:history="1">
        <w:r w:rsidRPr="00BC37A2">
          <w:rPr>
            <w:rStyle w:val="Hyperlink"/>
            <w:highlight w:val="yellow"/>
          </w:rPr>
          <w:t>https://www.unpri.org/signatories/local-pensions-partnership/3478.article</w:t>
        </w:r>
      </w:hyperlink>
      <w:r w:rsidRPr="00BC37A2">
        <w:rPr>
          <w:rFonts w:cs="Arial"/>
          <w:highlight w:val="yellow"/>
        </w:rPr>
        <w:t xml:space="preserve">. </w:t>
      </w:r>
    </w:p>
    <w:p w:rsidR="00961BAD" w:rsidRPr="00BC37A2" w:rsidRDefault="008D7F3D" w:rsidP="00961BAD">
      <w:pPr>
        <w:rPr>
          <w:rFonts w:cs="Arial"/>
          <w:highlight w:val="yellow"/>
        </w:rPr>
      </w:pPr>
    </w:p>
    <w:p w:rsidR="00961BAD" w:rsidRPr="00BC37A2" w:rsidRDefault="008D7F3D" w:rsidP="00961BAD">
      <w:pPr>
        <w:pStyle w:val="Default"/>
        <w:rPr>
          <w:highlight w:val="yellow"/>
        </w:rPr>
      </w:pPr>
      <w:r w:rsidRPr="00BC37A2">
        <w:rPr>
          <w:highlight w:val="yellow"/>
        </w:rPr>
        <w:t>The Fund has identified collaboration with other investors and engagem</w:t>
      </w:r>
      <w:r w:rsidRPr="00BC37A2">
        <w:rPr>
          <w:highlight w:val="yellow"/>
        </w:rPr>
        <w:t>ent through partnerships as important facets of its RI approach. We recognise that working collaboratively can achieve greater influence than acting unilaterally and we seek to align ourselves with likeminded investors through collective organisations such</w:t>
      </w:r>
      <w:r w:rsidRPr="00BC37A2">
        <w:rPr>
          <w:highlight w:val="yellow"/>
        </w:rPr>
        <w:t xml:space="preserve"> as the Local Authority Pension Fund Forum (LAPFF). </w:t>
      </w:r>
      <w:r w:rsidRPr="00BC37A2">
        <w:rPr>
          <w:bCs/>
          <w:color w:val="000000" w:themeColor="text1"/>
          <w:highlight w:val="yellow"/>
        </w:rPr>
        <w:t xml:space="preserve">LAPFF has long been LCPF's preferred </w:t>
      </w:r>
      <w:r w:rsidRPr="00BC37A2">
        <w:rPr>
          <w:bCs/>
          <w:color w:val="000000" w:themeColor="text1"/>
          <w:highlight w:val="yellow"/>
        </w:rPr>
        <w:lastRenderedPageBreak/>
        <w:t xml:space="preserve">engagement partner and the Fund has been represented at quarterly business meetings, conferences and events for a number of years. </w:t>
      </w:r>
      <w:r w:rsidRPr="00BC37A2">
        <w:rPr>
          <w:highlight w:val="yellow"/>
        </w:rPr>
        <w:t xml:space="preserve">In 2018 we took the additional step </w:t>
      </w:r>
      <w:r w:rsidRPr="00BC37A2">
        <w:rPr>
          <w:highlight w:val="yellow"/>
        </w:rPr>
        <w:t>of seeking nomination to the LAPFF Executive in order to contribute to strategic decision-making. Both the Chair of the Pension Fund Committee and the Head of Fund successfully gained seats on the Executive (as councillor and officer representatives respec</w:t>
      </w:r>
      <w:r w:rsidRPr="00BC37A2">
        <w:rPr>
          <w:highlight w:val="yellow"/>
        </w:rPr>
        <w:t>tively) at the Forum’s AGM in 2018 and have been working productively to help LAPFF develop policy, plan activities and undertake engagement with companies on behalf of the 80 LGPS funds who are members.  Further information on LAPFF and its activities are</w:t>
      </w:r>
      <w:r w:rsidRPr="00BC37A2">
        <w:rPr>
          <w:highlight w:val="yellow"/>
        </w:rPr>
        <w:t xml:space="preserve"> available from the Forum’s website. </w:t>
      </w:r>
      <w:r w:rsidRPr="00BC37A2">
        <w:rPr>
          <w:color w:val="auto"/>
          <w:highlight w:val="yellow"/>
        </w:rPr>
        <w:t xml:space="preserve"> </w:t>
      </w:r>
      <w:hyperlink r:id="rId49" w:history="1">
        <w:r w:rsidRPr="00BC37A2">
          <w:rPr>
            <w:color w:val="0000FF"/>
            <w:highlight w:val="yellow"/>
            <w:u w:val="single"/>
          </w:rPr>
          <w:t>http://www.lapfforum.org/</w:t>
        </w:r>
      </w:hyperlink>
    </w:p>
    <w:p w:rsidR="00961BAD" w:rsidRPr="00BC37A2" w:rsidRDefault="008D7F3D" w:rsidP="00961BAD">
      <w:pPr>
        <w:pStyle w:val="Default"/>
        <w:rPr>
          <w:highlight w:val="yellow"/>
        </w:rPr>
      </w:pPr>
    </w:p>
    <w:p w:rsidR="00961BAD" w:rsidRPr="00BC37A2" w:rsidRDefault="008D7F3D" w:rsidP="00961BAD">
      <w:pPr>
        <w:spacing w:after="0"/>
        <w:rPr>
          <w:rFonts w:cs="Arial"/>
          <w:highlight w:val="yellow"/>
        </w:rPr>
      </w:pPr>
      <w:r w:rsidRPr="00BC37A2">
        <w:rPr>
          <w:rFonts w:cs="Arial"/>
          <w:highlight w:val="yellow"/>
        </w:rPr>
        <w:t xml:space="preserve">LAPFF’s Annual Report for 2018 provides details of the Forum’s engagement work during the year and illustrates the range of issues and themes covered within 166 engagements across 98 individual companies. </w:t>
      </w:r>
    </w:p>
    <w:p w:rsidR="00961BAD" w:rsidRPr="00BC37A2" w:rsidRDefault="008D7F3D" w:rsidP="00961BAD">
      <w:pPr>
        <w:spacing w:after="0"/>
        <w:rPr>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sectPr w:rsidR="000A31FD" w:rsidRPr="00BC37A2" w:rsidSect="005354B2">
          <w:type w:val="continuous"/>
          <w:pgSz w:w="16840" w:h="11900" w:orient="landscape" w:code="9"/>
          <w:pgMar w:top="720" w:right="720" w:bottom="720" w:left="720" w:header="567" w:footer="567" w:gutter="0"/>
          <w:cols w:space="292"/>
          <w:docGrid w:linePitch="326"/>
        </w:sectPr>
      </w:pPr>
    </w:p>
    <w:p w:rsidR="001911D4" w:rsidRPr="00BC37A2" w:rsidRDefault="008D7F3D" w:rsidP="00961BAD">
      <w:pPr>
        <w:spacing w:after="0"/>
        <w:rPr>
          <w:b/>
          <w:highlight w:val="yellow"/>
        </w:rPr>
      </w:pPr>
    </w:p>
    <w:p w:rsidR="001911D4" w:rsidRPr="00BC37A2" w:rsidRDefault="008D7F3D" w:rsidP="00961BAD">
      <w:pPr>
        <w:spacing w:after="0"/>
        <w:rPr>
          <w:b/>
          <w:highlight w:val="yellow"/>
        </w:rPr>
      </w:pPr>
    </w:p>
    <w:p w:rsidR="001911D4" w:rsidRPr="00BC37A2" w:rsidRDefault="008D7F3D" w:rsidP="00961BAD">
      <w:pPr>
        <w:spacing w:after="0"/>
        <w:rPr>
          <w:b/>
          <w:highlight w:val="yellow"/>
        </w:rPr>
      </w:pPr>
      <w:r w:rsidRPr="00BC37A2">
        <w:rPr>
          <w:b/>
          <w:highlight w:val="yellow"/>
        </w:rPr>
        <w:t>Route of Eng</w:t>
      </w:r>
      <w:r w:rsidRPr="00BC37A2">
        <w:rPr>
          <w:b/>
          <w:highlight w:val="yellow"/>
        </w:rPr>
        <w:t>agement</w:t>
      </w:r>
      <w:r w:rsidRPr="00BC37A2">
        <w:rPr>
          <w:b/>
          <w:highlight w:val="yellow"/>
        </w:rPr>
        <w:tab/>
      </w:r>
      <w:r w:rsidRPr="00BC37A2">
        <w:rPr>
          <w:b/>
          <w:highlight w:val="yellow"/>
        </w:rPr>
        <w:tab/>
      </w:r>
    </w:p>
    <w:p w:rsidR="00961BAD" w:rsidRPr="00BC37A2" w:rsidRDefault="008D7F3D" w:rsidP="00961BAD">
      <w:pPr>
        <w:spacing w:after="0"/>
        <w:rPr>
          <w:b/>
          <w:highlight w:val="yellow"/>
        </w:rPr>
      </w:pPr>
      <w:r w:rsidRPr="00BC37A2">
        <w:rPr>
          <w:b/>
          <w:highlight w:val="yellow"/>
        </w:rPr>
        <w:tab/>
      </w:r>
      <w:r w:rsidRPr="00BC37A2">
        <w:rPr>
          <w:b/>
          <w:highlight w:val="yellow"/>
        </w:rPr>
        <w:tab/>
      </w:r>
      <w:r w:rsidRPr="00BC37A2">
        <w:rPr>
          <w:b/>
          <w:highlight w:val="yellow"/>
        </w:rPr>
        <w:tab/>
        <w:t xml:space="preserve">     </w:t>
      </w:r>
    </w:p>
    <w:p w:rsidR="00961BAD" w:rsidRPr="00BC37A2" w:rsidRDefault="008D7F3D" w:rsidP="00961BAD">
      <w:pPr>
        <w:spacing w:after="0"/>
        <w:rPr>
          <w:highlight w:val="yellow"/>
        </w:rPr>
      </w:pPr>
      <w:r w:rsidRPr="00BC37A2">
        <w:rPr>
          <w:noProof/>
          <w:highlight w:val="yellow"/>
          <w:lang w:eastAsia="en-GB"/>
        </w:rPr>
        <w:lastRenderedPageBreak/>
        <w:drawing>
          <wp:inline distT="0" distB="0" distL="0" distR="0">
            <wp:extent cx="4181847" cy="35433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10801" name=""/>
                    <pic:cNvPicPr/>
                  </pic:nvPicPr>
                  <pic:blipFill rotWithShape="1">
                    <a:blip r:embed="rId50"/>
                    <a:srcRect t="10438"/>
                    <a:stretch>
                      <a:fillRect/>
                    </a:stretch>
                  </pic:blipFill>
                  <pic:spPr bwMode="auto">
                    <a:xfrm>
                      <a:off x="0" y="0"/>
                      <a:ext cx="4205739" cy="35635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A31FD" w:rsidRPr="00BC37A2" w:rsidRDefault="008D7F3D" w:rsidP="00961BAD">
      <w:pPr>
        <w:spacing w:after="0"/>
        <w:rPr>
          <w:b/>
          <w:highlight w:val="yellow"/>
        </w:rPr>
      </w:pPr>
    </w:p>
    <w:p w:rsidR="001911D4" w:rsidRPr="00BC37A2" w:rsidRDefault="008D7F3D" w:rsidP="00961BAD">
      <w:pPr>
        <w:spacing w:after="0"/>
        <w:rPr>
          <w:b/>
          <w:highlight w:val="yellow"/>
        </w:rPr>
      </w:pPr>
    </w:p>
    <w:p w:rsidR="00961BAD" w:rsidRPr="00BC37A2" w:rsidRDefault="008D7F3D" w:rsidP="00961BAD">
      <w:pPr>
        <w:spacing w:after="0"/>
        <w:rPr>
          <w:b/>
          <w:highlight w:val="yellow"/>
        </w:rPr>
      </w:pPr>
      <w:r w:rsidRPr="00BC37A2">
        <w:rPr>
          <w:b/>
          <w:highlight w:val="yellow"/>
        </w:rPr>
        <w:t>Theme of Engagement</w:t>
      </w:r>
    </w:p>
    <w:p w:rsidR="001911D4" w:rsidRPr="00BC37A2" w:rsidRDefault="008D7F3D" w:rsidP="00961BAD">
      <w:pPr>
        <w:spacing w:after="0"/>
        <w:rPr>
          <w:b/>
          <w:highlight w:val="yellow"/>
        </w:rPr>
      </w:pPr>
    </w:p>
    <w:p w:rsidR="00961BAD" w:rsidRPr="00BC37A2" w:rsidRDefault="008D7F3D" w:rsidP="00961BAD">
      <w:pPr>
        <w:spacing w:after="0"/>
        <w:rPr>
          <w:b/>
          <w:highlight w:val="yellow"/>
        </w:rPr>
      </w:pPr>
      <w:r w:rsidRPr="00BC37A2">
        <w:rPr>
          <w:b/>
          <w:noProof/>
          <w:highlight w:val="yellow"/>
          <w:lang w:eastAsia="en-GB"/>
        </w:rPr>
        <w:drawing>
          <wp:inline distT="0" distB="0" distL="0" distR="0">
            <wp:extent cx="4076700" cy="395806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7642"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089566" cy="3970557"/>
                    </a:xfrm>
                    <a:prstGeom prst="rect">
                      <a:avLst/>
                    </a:prstGeom>
                    <a:noFill/>
                  </pic:spPr>
                </pic:pic>
              </a:graphicData>
            </a:graphic>
          </wp:inline>
        </w:drawing>
      </w:r>
    </w:p>
    <w:p w:rsidR="000A31FD" w:rsidRPr="00BC37A2" w:rsidRDefault="008D7F3D" w:rsidP="00961BAD">
      <w:pPr>
        <w:spacing w:after="0"/>
        <w:rPr>
          <w:b/>
          <w:highlight w:val="yellow"/>
        </w:rPr>
        <w:sectPr w:rsidR="000A31FD" w:rsidRPr="00BC37A2" w:rsidSect="001911D4">
          <w:type w:val="continuous"/>
          <w:pgSz w:w="16840" w:h="11900" w:orient="landscape" w:code="9"/>
          <w:pgMar w:top="720" w:right="720" w:bottom="720" w:left="720" w:header="567" w:footer="567" w:gutter="0"/>
          <w:cols w:num="2" w:space="292"/>
          <w:docGrid w:linePitch="326"/>
        </w:sectPr>
      </w:pPr>
    </w:p>
    <w:p w:rsidR="00961BAD" w:rsidRPr="00BC37A2" w:rsidRDefault="008D7F3D" w:rsidP="00961BAD">
      <w:pPr>
        <w:spacing w:after="0"/>
        <w:rPr>
          <w:b/>
          <w:highlight w:val="yellow"/>
        </w:rPr>
      </w:pPr>
    </w:p>
    <w:p w:rsidR="000A31FD" w:rsidRPr="00BC37A2" w:rsidRDefault="008D7F3D" w:rsidP="00961BAD">
      <w:pPr>
        <w:spacing w:after="0"/>
        <w:rPr>
          <w:b/>
          <w:highlight w:val="yellow"/>
        </w:rPr>
      </w:pPr>
    </w:p>
    <w:p w:rsidR="001911D4" w:rsidRPr="00BC37A2" w:rsidRDefault="008D7F3D" w:rsidP="00961BAD">
      <w:pPr>
        <w:spacing w:after="0"/>
        <w:rPr>
          <w:b/>
          <w:highlight w:val="yellow"/>
        </w:rPr>
        <w:sectPr w:rsidR="001911D4" w:rsidRPr="00BC37A2" w:rsidSect="001911D4">
          <w:type w:val="continuous"/>
          <w:pgSz w:w="16840" w:h="11900" w:orient="landscape" w:code="9"/>
          <w:pgMar w:top="720" w:right="720" w:bottom="720" w:left="720" w:header="567" w:footer="567" w:gutter="0"/>
          <w:cols w:num="2" w:space="292"/>
          <w:docGrid w:linePitch="326"/>
        </w:sect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0A31FD" w:rsidRPr="00BC37A2" w:rsidRDefault="008D7F3D" w:rsidP="00961BAD">
      <w:pPr>
        <w:spacing w:after="0"/>
        <w:rPr>
          <w:b/>
          <w:highlight w:val="yellow"/>
        </w:rPr>
      </w:pPr>
    </w:p>
    <w:p w:rsidR="00961BAD" w:rsidRPr="00BC37A2" w:rsidRDefault="008D7F3D" w:rsidP="00961BAD">
      <w:pPr>
        <w:spacing w:after="0"/>
        <w:rPr>
          <w:b/>
          <w:highlight w:val="yellow"/>
        </w:rPr>
      </w:pPr>
      <w:r w:rsidRPr="00BC37A2">
        <w:rPr>
          <w:b/>
          <w:highlight w:val="yellow"/>
        </w:rPr>
        <w:t>Engagements by Industry</w:t>
      </w:r>
    </w:p>
    <w:p w:rsidR="00961BAD" w:rsidRPr="00BC37A2" w:rsidRDefault="008D7F3D" w:rsidP="00961BAD">
      <w:pPr>
        <w:spacing w:after="0"/>
        <w:rPr>
          <w:highlight w:val="yellow"/>
        </w:rPr>
      </w:pPr>
      <w:r w:rsidRPr="00BC37A2">
        <w:rPr>
          <w:noProof/>
          <w:highlight w:val="yellow"/>
          <w:lang w:eastAsia="en-GB"/>
        </w:rPr>
        <w:drawing>
          <wp:inline distT="0" distB="0" distL="0" distR="0">
            <wp:extent cx="6314359" cy="3152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69908" name=""/>
                    <pic:cNvPicPr/>
                  </pic:nvPicPr>
                  <pic:blipFill>
                    <a:blip r:embed="rId52"/>
                    <a:stretch>
                      <a:fillRect/>
                    </a:stretch>
                  </pic:blipFill>
                  <pic:spPr>
                    <a:xfrm>
                      <a:off x="0" y="0"/>
                      <a:ext cx="6361110" cy="3176118"/>
                    </a:xfrm>
                    <a:prstGeom prst="rect">
                      <a:avLst/>
                    </a:prstGeom>
                  </pic:spPr>
                </pic:pic>
              </a:graphicData>
            </a:graphic>
          </wp:inline>
        </w:drawing>
      </w:r>
    </w:p>
    <w:p w:rsidR="00961BAD" w:rsidRPr="00BC37A2" w:rsidRDefault="008D7F3D" w:rsidP="00961BAD">
      <w:pPr>
        <w:spacing w:after="0"/>
        <w:rPr>
          <w:highlight w:val="yellow"/>
        </w:rPr>
      </w:pPr>
    </w:p>
    <w:p w:rsidR="00961BAD" w:rsidRPr="00BC37A2" w:rsidRDefault="008D7F3D" w:rsidP="00961BAD">
      <w:pPr>
        <w:spacing w:after="0"/>
        <w:rPr>
          <w:rFonts w:cs="Arial"/>
          <w:highlight w:val="yellow"/>
        </w:rPr>
      </w:pPr>
      <w:r w:rsidRPr="00BC37A2">
        <w:rPr>
          <w:rFonts w:cs="Arial"/>
          <w:highlight w:val="yellow"/>
        </w:rPr>
        <w:t>One of the most direct routes for exerting ownership influence and sharing views with companies (to urge change or improvement) is through exercising the right of shareholders to vote at the annual meetings of listed companies. Since our investments were p</w:t>
      </w:r>
      <w:r w:rsidRPr="00BC37A2">
        <w:rPr>
          <w:rFonts w:cs="Arial"/>
          <w:highlight w:val="yellow"/>
        </w:rPr>
        <w:t xml:space="preserve">ooled LCPF hasn’t owned shares in listed companies directly. Our interests in listed companies are now through holding units in the LPPI Global Equities Fund. </w:t>
      </w:r>
    </w:p>
    <w:p w:rsidR="00961BAD" w:rsidRPr="00BC37A2" w:rsidRDefault="008D7F3D" w:rsidP="00961BAD">
      <w:pPr>
        <w:spacing w:after="0"/>
        <w:rPr>
          <w:rFonts w:cs="Arial"/>
          <w:highlight w:val="yellow"/>
        </w:rPr>
      </w:pPr>
    </w:p>
    <w:p w:rsidR="00961BAD" w:rsidRDefault="008D7F3D" w:rsidP="00961BAD">
      <w:pPr>
        <w:spacing w:after="0"/>
        <w:rPr>
          <w:rFonts w:cs="Arial"/>
        </w:rPr>
      </w:pPr>
      <w:r w:rsidRPr="00BC37A2">
        <w:rPr>
          <w:rFonts w:cs="Arial"/>
          <w:highlight w:val="yellow"/>
        </w:rPr>
        <w:t>LPPI vote all shares in their Global Equities Fund centrally and publish quarterly reports cont</w:t>
      </w:r>
      <w:r w:rsidRPr="00BC37A2">
        <w:rPr>
          <w:rFonts w:cs="Arial"/>
          <w:highlight w:val="yellow"/>
        </w:rPr>
        <w:t>aining information on all meetings voted, the individual resolutions tabled and whether voting supported or opposed proposals. During 2018/19 shareholder voting by LPPI encompassed 483 company meetings and a total of 6,206 resolutions.</w:t>
      </w:r>
      <w:r w:rsidRPr="001911D4">
        <w:rPr>
          <w:rFonts w:cs="Arial"/>
        </w:rPr>
        <w:t xml:space="preserve"> </w:t>
      </w:r>
    </w:p>
    <w:p w:rsidR="001911D4" w:rsidRDefault="008D7F3D" w:rsidP="00961BAD">
      <w:pPr>
        <w:spacing w:after="0"/>
        <w:rPr>
          <w:rFonts w:cs="Arial"/>
        </w:rPr>
      </w:pPr>
    </w:p>
    <w:p w:rsidR="001911D4" w:rsidRPr="001911D4" w:rsidRDefault="008D7F3D" w:rsidP="00961BAD">
      <w:pPr>
        <w:spacing w:after="0"/>
        <w:rPr>
          <w:rFonts w:cs="Arial"/>
        </w:rPr>
      </w:pPr>
    </w:p>
    <w:p w:rsidR="00033F98" w:rsidRDefault="008D7F3D" w:rsidP="00033F98">
      <w:pPr>
        <w:widowControl w:val="0"/>
        <w:spacing w:after="0" w:line="276" w:lineRule="auto"/>
        <w:rPr>
          <w:rFonts w:eastAsia="Times New Roman" w:cs="Arial"/>
          <w:color w:val="auto"/>
          <w:highlight w:val="yellow"/>
          <w:lang w:val="en" w:eastAsia="en-GB"/>
        </w:rPr>
      </w:pPr>
    </w:p>
    <w:p w:rsidR="005C5CC8" w:rsidRPr="00033F98" w:rsidRDefault="008D7F3D" w:rsidP="00033F98">
      <w:pPr>
        <w:widowControl w:val="0"/>
        <w:spacing w:after="0" w:line="276" w:lineRule="auto"/>
        <w:rPr>
          <w:rFonts w:eastAsia="Times New Roman" w:cs="Arial"/>
          <w:color w:val="auto"/>
          <w:highlight w:val="yellow"/>
          <w:lang w:val="en" w:eastAsia="en-GB"/>
        </w:rPr>
      </w:pPr>
    </w:p>
    <w:p w:rsidR="00033F98" w:rsidRPr="00033F98" w:rsidRDefault="008D7F3D" w:rsidP="00033F98">
      <w:pPr>
        <w:spacing w:line="276" w:lineRule="auto"/>
        <w:rPr>
          <w:rFonts w:cs="Arial"/>
          <w:b/>
          <w:bCs/>
          <w:color w:val="auto"/>
        </w:rPr>
      </w:pPr>
      <w:bookmarkStart w:id="8" w:name="_Hlk515883663"/>
      <w:r w:rsidRPr="00033F98">
        <w:rPr>
          <w:rFonts w:cs="Arial"/>
          <w:b/>
          <w:bCs/>
        </w:rPr>
        <w:t>Risk Management</w:t>
      </w:r>
    </w:p>
    <w:bookmarkEnd w:id="8"/>
    <w:p w:rsidR="00033F98" w:rsidRPr="00033F98" w:rsidRDefault="008D7F3D" w:rsidP="00033F98">
      <w:pPr>
        <w:spacing w:line="276" w:lineRule="auto"/>
        <w:rPr>
          <w:rFonts w:cs="Arial"/>
          <w:bCs/>
        </w:rPr>
      </w:pPr>
      <w:r w:rsidRPr="00033F98">
        <w:rPr>
          <w:rFonts w:cs="Arial"/>
          <w:bCs/>
        </w:rPr>
        <w:lastRenderedPageBreak/>
        <w:t>The Fund recognise</w:t>
      </w:r>
      <w:r>
        <w:rPr>
          <w:rFonts w:cs="Arial"/>
          <w:bCs/>
        </w:rPr>
        <w:t>s</w:t>
      </w:r>
      <w:r w:rsidRPr="00033F98">
        <w:rPr>
          <w:rFonts w:cs="Arial"/>
          <w:bCs/>
        </w:rPr>
        <w:t xml:space="preserve"> the importance of managing risks effectively.  To this end, </w:t>
      </w:r>
      <w:r w:rsidRPr="00033F98">
        <w:rPr>
          <w:rFonts w:cs="Arial"/>
          <w:bCs/>
        </w:rPr>
        <w:t>the Fund</w:t>
      </w:r>
      <w:r w:rsidRPr="00033F98">
        <w:rPr>
          <w:rFonts w:cs="Arial"/>
          <w:bCs/>
        </w:rPr>
        <w:t xml:space="preserve"> has a risk officer to manage and monitor all risks through effective risk management processes. A central risk register is maintained to identify, record and mitigate</w:t>
      </w:r>
      <w:r w:rsidRPr="00033F98">
        <w:rPr>
          <w:rFonts w:cs="Arial"/>
          <w:bCs/>
        </w:rPr>
        <w:t xml:space="preserve"> all risks under the following four main group headings:</w:t>
      </w:r>
    </w:p>
    <w:p w:rsidR="00950419" w:rsidRPr="00950419" w:rsidRDefault="008D7F3D" w:rsidP="000665B4">
      <w:pPr>
        <w:pStyle w:val="ListParagraph"/>
        <w:numPr>
          <w:ilvl w:val="0"/>
          <w:numId w:val="23"/>
        </w:numPr>
        <w:autoSpaceDE/>
        <w:autoSpaceDN/>
        <w:adjustRightInd/>
        <w:spacing w:after="0" w:line="276" w:lineRule="auto"/>
        <w:jc w:val="left"/>
        <w:rPr>
          <w:rFonts w:cs="Arial"/>
        </w:rPr>
      </w:pPr>
      <w:r w:rsidRPr="00950419">
        <w:rPr>
          <w:rFonts w:cs="Arial"/>
        </w:rPr>
        <w:t xml:space="preserve">Investment and </w:t>
      </w:r>
      <w:r>
        <w:rPr>
          <w:rFonts w:cs="Arial"/>
        </w:rPr>
        <w:t>f</w:t>
      </w:r>
      <w:r w:rsidRPr="00950419">
        <w:rPr>
          <w:rFonts w:cs="Arial"/>
        </w:rPr>
        <w:t xml:space="preserve">unding </w:t>
      </w:r>
      <w:r>
        <w:rPr>
          <w:rFonts w:cs="Arial"/>
        </w:rPr>
        <w:t>r</w:t>
      </w:r>
      <w:r w:rsidRPr="00950419">
        <w:rPr>
          <w:rFonts w:cs="Arial"/>
        </w:rPr>
        <w:t xml:space="preserve">isk </w:t>
      </w:r>
      <w:r w:rsidRPr="00950419">
        <w:rPr>
          <w:rFonts w:cs="Arial"/>
        </w:rPr>
        <w:t xml:space="preserve">– all financial risks associated with the Fund;       </w:t>
      </w:r>
    </w:p>
    <w:p w:rsidR="00950419" w:rsidRPr="00950419" w:rsidRDefault="008D7F3D" w:rsidP="000665B4">
      <w:pPr>
        <w:pStyle w:val="ListParagraph"/>
        <w:numPr>
          <w:ilvl w:val="0"/>
          <w:numId w:val="23"/>
        </w:numPr>
        <w:autoSpaceDE/>
        <w:autoSpaceDN/>
        <w:adjustRightInd/>
        <w:spacing w:after="0" w:line="276" w:lineRule="auto"/>
        <w:jc w:val="left"/>
        <w:rPr>
          <w:rFonts w:cs="Arial"/>
          <w:lang w:eastAsia="en-GB"/>
        </w:rPr>
      </w:pPr>
      <w:r w:rsidRPr="00950419">
        <w:rPr>
          <w:rFonts w:cs="Arial"/>
        </w:rPr>
        <w:t>Member risk – all risks which may impact on the high levels of service the fund members receive;</w:t>
      </w:r>
    </w:p>
    <w:p w:rsidR="00950419" w:rsidRPr="00950419" w:rsidRDefault="008D7F3D" w:rsidP="000665B4">
      <w:pPr>
        <w:pStyle w:val="ListParagraph"/>
        <w:numPr>
          <w:ilvl w:val="0"/>
          <w:numId w:val="23"/>
        </w:numPr>
        <w:autoSpaceDE/>
        <w:autoSpaceDN/>
        <w:adjustRightInd/>
        <w:spacing w:after="0" w:line="276" w:lineRule="auto"/>
        <w:jc w:val="left"/>
        <w:rPr>
          <w:rFonts w:cs="Arial"/>
        </w:rPr>
      </w:pPr>
      <w:r w:rsidRPr="00950419">
        <w:rPr>
          <w:rFonts w:cs="Arial"/>
        </w:rPr>
        <w:t xml:space="preserve">Operational risk – </w:t>
      </w:r>
      <w:r w:rsidRPr="00950419">
        <w:rPr>
          <w:rFonts w:cs="Arial"/>
        </w:rPr>
        <w:t>risks which could negatively impact the smooth and effective running of all aspects of Fund operations and governance;</w:t>
      </w:r>
    </w:p>
    <w:p w:rsidR="00950419" w:rsidRPr="00950419" w:rsidRDefault="008D7F3D" w:rsidP="000665B4">
      <w:pPr>
        <w:pStyle w:val="ListParagraph"/>
        <w:numPr>
          <w:ilvl w:val="0"/>
          <w:numId w:val="23"/>
        </w:numPr>
        <w:autoSpaceDE/>
        <w:autoSpaceDN/>
        <w:adjustRightInd/>
        <w:spacing w:after="0" w:line="276" w:lineRule="auto"/>
        <w:jc w:val="left"/>
        <w:rPr>
          <w:rFonts w:cs="Arial"/>
        </w:rPr>
      </w:pPr>
      <w:r w:rsidRPr="00950419">
        <w:rPr>
          <w:rFonts w:cs="Arial"/>
        </w:rPr>
        <w:t xml:space="preserve">Transition risk – the temporary risks associated with change.  Once the change is embedded, the risk lies in one of the other categories </w:t>
      </w:r>
      <w:r w:rsidRPr="00950419">
        <w:rPr>
          <w:rFonts w:cs="Arial"/>
        </w:rPr>
        <w:t>above.</w:t>
      </w:r>
    </w:p>
    <w:p w:rsidR="00033F98" w:rsidRPr="00033F98" w:rsidRDefault="008D7F3D" w:rsidP="00033F98">
      <w:pPr>
        <w:spacing w:line="276" w:lineRule="auto"/>
        <w:ind w:left="720"/>
        <w:rPr>
          <w:rFonts w:cs="Arial"/>
          <w:bCs/>
        </w:rPr>
      </w:pPr>
    </w:p>
    <w:p w:rsidR="00033F98" w:rsidRPr="00033F98" w:rsidRDefault="008D7F3D" w:rsidP="00033F98">
      <w:pPr>
        <w:spacing w:line="276" w:lineRule="auto"/>
        <w:rPr>
          <w:rFonts w:cs="Arial"/>
          <w:bCs/>
        </w:rPr>
      </w:pPr>
      <w:r w:rsidRPr="00033F98">
        <w:rPr>
          <w:rFonts w:cs="Arial"/>
          <w:bCs/>
        </w:rPr>
        <w:t xml:space="preserve">Risk management and monitoring is also supported by service level agreements with </w:t>
      </w:r>
      <w:r>
        <w:rPr>
          <w:rFonts w:cs="Arial"/>
          <w:bCs/>
        </w:rPr>
        <w:t>LPP</w:t>
      </w:r>
      <w:r w:rsidRPr="00033F98">
        <w:rPr>
          <w:rFonts w:cs="Arial"/>
          <w:bCs/>
        </w:rPr>
        <w:t>, who provide analysis and reporting across the four main groups above.</w:t>
      </w:r>
    </w:p>
    <w:p w:rsidR="00E171E7" w:rsidRPr="00082937" w:rsidRDefault="008D7F3D" w:rsidP="00033F98">
      <w:pPr>
        <w:spacing w:line="276" w:lineRule="auto"/>
        <w:rPr>
          <w:rFonts w:cs="Arial"/>
          <w:bCs/>
        </w:rPr>
      </w:pPr>
      <w:r w:rsidRPr="00033F98">
        <w:rPr>
          <w:rFonts w:cs="Arial"/>
          <w:bCs/>
        </w:rPr>
        <w:t xml:space="preserve">Risk reporting is carried out </w:t>
      </w:r>
      <w:r>
        <w:rPr>
          <w:rFonts w:cs="Arial"/>
          <w:bCs/>
        </w:rPr>
        <w:t>every 6 months</w:t>
      </w:r>
      <w:r w:rsidRPr="00033F98">
        <w:rPr>
          <w:rFonts w:cs="Arial"/>
          <w:bCs/>
        </w:rPr>
        <w:t xml:space="preserve"> to the Lancashire Pension Fund Committee.  Add</w:t>
      </w:r>
      <w:r w:rsidRPr="00033F98">
        <w:rPr>
          <w:rFonts w:cs="Arial"/>
          <w:bCs/>
        </w:rPr>
        <w:t>itional oversight is also undertaken by the Lancashire</w:t>
      </w:r>
      <w:r>
        <w:rPr>
          <w:rFonts w:cs="Arial"/>
          <w:bCs/>
        </w:rPr>
        <w:t xml:space="preserve"> Local </w:t>
      </w:r>
      <w:r w:rsidRPr="00033F98">
        <w:rPr>
          <w:rFonts w:cs="Arial"/>
          <w:bCs/>
        </w:rPr>
        <w:t>Pension Board.</w:t>
      </w:r>
      <w:r w:rsidRPr="00082937">
        <w:rPr>
          <w:iCs/>
          <w:lang w:val="en-US"/>
        </w:rPr>
        <w:t xml:space="preserve">The Fund’s local pension board plays a vital role in helping the </w:t>
      </w:r>
      <w:r>
        <w:rPr>
          <w:iCs/>
          <w:lang w:val="en-US"/>
        </w:rPr>
        <w:t>Pension Fund Committee</w:t>
      </w:r>
      <w:r w:rsidRPr="00082937">
        <w:rPr>
          <w:iCs/>
          <w:lang w:val="en-US"/>
        </w:rPr>
        <w:t xml:space="preserve"> </w:t>
      </w:r>
      <w:r w:rsidRPr="00082937">
        <w:rPr>
          <w:iCs/>
          <w:lang w:val="en-US"/>
        </w:rPr>
        <w:t xml:space="preserve">to hold </w:t>
      </w:r>
      <w:r>
        <w:rPr>
          <w:iCs/>
          <w:lang w:val="en-US"/>
        </w:rPr>
        <w:t>LPP</w:t>
      </w:r>
      <w:r w:rsidRPr="00082937">
        <w:rPr>
          <w:iCs/>
          <w:lang w:val="en-US"/>
        </w:rPr>
        <w:t xml:space="preserve"> to account.</w:t>
      </w:r>
      <w:r>
        <w:rPr>
          <w:iCs/>
          <w:lang w:val="en-US"/>
        </w:rPr>
        <w:t xml:space="preserve">  </w:t>
      </w:r>
      <w:r w:rsidRPr="00082937">
        <w:rPr>
          <w:iCs/>
          <w:lang w:val="en-US"/>
        </w:rPr>
        <w:t xml:space="preserve">Regular reports on performance across all aspects of pension fund </w:t>
      </w:r>
      <w:r w:rsidRPr="00082937">
        <w:rPr>
          <w:iCs/>
          <w:lang w:val="en-US"/>
        </w:rPr>
        <w:t>management are provided and discussed. Neither the Local Pension Board, employers nor members play a formal role on the oversight structures of the LPP since the LPP is established as a group corporate structure, with statutory directors sitting on the LPP</w:t>
      </w:r>
      <w:r w:rsidRPr="00082937">
        <w:rPr>
          <w:iCs/>
          <w:lang w:val="en-US"/>
        </w:rPr>
        <w:t xml:space="preserve"> Boards. It is not a joint committee. However there are robust legal agreements in place which ensure the Fund is able to hold LPP to</w:t>
      </w:r>
      <w:r>
        <w:rPr>
          <w:iCs/>
          <w:lang w:val="en-US"/>
        </w:rPr>
        <w:t xml:space="preserve"> account.</w:t>
      </w:r>
    </w:p>
    <w:p w:rsidR="00033F98" w:rsidRPr="00033F98" w:rsidRDefault="008D7F3D" w:rsidP="00033F98">
      <w:pPr>
        <w:widowControl w:val="0"/>
        <w:spacing w:after="0" w:line="276" w:lineRule="auto"/>
        <w:rPr>
          <w:rFonts w:eastAsia="Times New Roman" w:cs="Arial"/>
          <w:highlight w:val="yellow"/>
          <w:lang w:val="en" w:eastAsia="en-GB"/>
        </w:rPr>
      </w:pPr>
    </w:p>
    <w:p w:rsidR="00033F98" w:rsidRPr="00033F98" w:rsidRDefault="008D7F3D" w:rsidP="00033F98">
      <w:pPr>
        <w:keepNext/>
        <w:keepLines/>
        <w:widowControl w:val="0"/>
        <w:spacing w:after="0" w:line="276" w:lineRule="auto"/>
        <w:rPr>
          <w:rFonts w:eastAsia="Times New Roman" w:cs="Arial"/>
          <w:color w:val="FF0000"/>
          <w:lang w:val="en" w:eastAsia="en-GB"/>
        </w:rPr>
      </w:pPr>
      <w:r w:rsidRPr="00033F98">
        <w:rPr>
          <w:rFonts w:eastAsia="Times New Roman" w:cs="Arial"/>
          <w:b/>
          <w:color w:val="auto"/>
          <w:lang w:eastAsia="en-GB"/>
        </w:rPr>
        <w:t>Compliance with Myners Principles</w:t>
      </w:r>
    </w:p>
    <w:p w:rsidR="00FF6F6A" w:rsidRPr="00033F98" w:rsidRDefault="008D7F3D" w:rsidP="005548A9">
      <w:pPr>
        <w:widowControl w:val="0"/>
        <w:spacing w:after="0" w:line="276" w:lineRule="auto"/>
        <w:rPr>
          <w:rFonts w:eastAsiaTheme="minorEastAsia" w:cs="Arial"/>
          <w:color w:val="0000FF"/>
          <w:u w:val="single"/>
          <w:lang w:val="en" w:eastAsia="en-GB"/>
        </w:rPr>
      </w:pPr>
      <w:r w:rsidRPr="00033F98">
        <w:rPr>
          <w:rFonts w:eastAsia="Times New Roman" w:cs="Arial"/>
          <w:color w:val="auto"/>
          <w:lang w:val="en" w:eastAsia="en-GB"/>
        </w:rPr>
        <w:t>The Fund is compliant with the Myners Principles, details of which can be foun</w:t>
      </w:r>
      <w:r w:rsidRPr="00033F98">
        <w:rPr>
          <w:rFonts w:eastAsia="Times New Roman" w:cs="Arial"/>
          <w:color w:val="auto"/>
          <w:lang w:val="en" w:eastAsia="en-GB"/>
        </w:rPr>
        <w:t xml:space="preserve">d in the </w:t>
      </w:r>
      <w:r>
        <w:t>Investment Strategy Statement.</w:t>
      </w:r>
    </w:p>
    <w:p w:rsidR="00FF6F6A" w:rsidRPr="00033F98" w:rsidRDefault="008D7F3D" w:rsidP="00FF6F6A">
      <w:pPr>
        <w:rPr>
          <w:rFonts w:cs="Arial"/>
          <w:b/>
        </w:rPr>
      </w:pPr>
    </w:p>
    <w:p w:rsidR="00FF6F6A" w:rsidRPr="00033F98" w:rsidRDefault="008D7F3D" w:rsidP="00FF6F6A">
      <w:pPr>
        <w:rPr>
          <w:rFonts w:cs="Arial"/>
          <w:b/>
        </w:rPr>
      </w:pPr>
    </w:p>
    <w:p w:rsidR="00FF6F6A" w:rsidRDefault="008D7F3D" w:rsidP="00FF6F6A">
      <w:pPr>
        <w:rPr>
          <w:b/>
          <w:sz w:val="32"/>
          <w:szCs w:val="32"/>
        </w:rPr>
      </w:pPr>
    </w:p>
    <w:p w:rsidR="00FF6F6A" w:rsidRDefault="008D7F3D">
      <w:pPr>
        <w:autoSpaceDE/>
        <w:autoSpaceDN/>
        <w:adjustRightInd/>
        <w:spacing w:after="160" w:line="259" w:lineRule="auto"/>
        <w:jc w:val="left"/>
        <w:rPr>
          <w:b/>
          <w:sz w:val="32"/>
          <w:szCs w:val="32"/>
        </w:rPr>
      </w:pPr>
      <w:r>
        <w:rPr>
          <w:b/>
          <w:sz w:val="32"/>
          <w:szCs w:val="32"/>
        </w:rPr>
        <w:br w:type="page"/>
      </w:r>
    </w:p>
    <w:p w:rsidR="006F3246" w:rsidRPr="00BC37A2" w:rsidRDefault="008D7F3D">
      <w:pPr>
        <w:autoSpaceDE/>
        <w:autoSpaceDN/>
        <w:adjustRightInd/>
        <w:spacing w:after="160" w:line="259" w:lineRule="auto"/>
        <w:jc w:val="left"/>
        <w:rPr>
          <w:b/>
          <w:sz w:val="32"/>
          <w:szCs w:val="32"/>
          <w:highlight w:val="yellow"/>
        </w:rPr>
      </w:pPr>
      <w:r w:rsidRPr="00BC37A2">
        <w:rPr>
          <w:b/>
          <w:sz w:val="32"/>
          <w:szCs w:val="32"/>
          <w:highlight w:val="yellow"/>
        </w:rPr>
        <w:lastRenderedPageBreak/>
        <w:t>G</w:t>
      </w:r>
      <w:r w:rsidRPr="00BC37A2">
        <w:rPr>
          <w:b/>
          <w:sz w:val="32"/>
          <w:szCs w:val="32"/>
          <w:highlight w:val="yellow"/>
        </w:rPr>
        <w:tab/>
        <w:t xml:space="preserve">Asset </w:t>
      </w:r>
      <w:r w:rsidRPr="00BC37A2">
        <w:rPr>
          <w:b/>
          <w:sz w:val="32"/>
          <w:szCs w:val="32"/>
          <w:highlight w:val="yellow"/>
        </w:rPr>
        <w:t>p</w:t>
      </w:r>
      <w:r w:rsidRPr="00BC37A2">
        <w:rPr>
          <w:b/>
          <w:sz w:val="32"/>
          <w:szCs w:val="32"/>
          <w:highlight w:val="yellow"/>
        </w:rPr>
        <w:t>ools</w:t>
      </w:r>
      <w:r w:rsidRPr="00BC37A2">
        <w:rPr>
          <w:b/>
          <w:sz w:val="32"/>
          <w:szCs w:val="32"/>
          <w:highlight w:val="yellow"/>
        </w:rPr>
        <w:t xml:space="preserve"> </w:t>
      </w:r>
    </w:p>
    <w:p w:rsidR="006F3246" w:rsidRPr="00BC37A2" w:rsidRDefault="008D7F3D">
      <w:pPr>
        <w:autoSpaceDE/>
        <w:autoSpaceDN/>
        <w:adjustRightInd/>
        <w:spacing w:after="160" w:line="259" w:lineRule="auto"/>
        <w:jc w:val="left"/>
        <w:rPr>
          <w:highlight w:val="yellow"/>
        </w:rPr>
      </w:pPr>
      <w:r w:rsidRPr="00BC37A2">
        <w:rPr>
          <w:highlight w:val="yellow"/>
        </w:rPr>
        <w:t xml:space="preserve">In 2015, the Department for Housing, Communities and Local Government (DCLG, now MHCLG) issued </w:t>
      </w:r>
      <w:r w:rsidRPr="00BC37A2">
        <w:rPr>
          <w:i/>
          <w:highlight w:val="yellow"/>
        </w:rPr>
        <w:t>LGPS: Investment Reform Criteria and Guidance</w:t>
      </w:r>
      <w:r w:rsidRPr="00BC37A2">
        <w:rPr>
          <w:highlight w:val="yellow"/>
        </w:rPr>
        <w:t xml:space="preserve"> which set out how the government expected funds to establish asset pooling arrangements.</w:t>
      </w:r>
    </w:p>
    <w:p w:rsidR="006F3246" w:rsidRPr="00BC37A2" w:rsidRDefault="008D7F3D">
      <w:pPr>
        <w:autoSpaceDE/>
        <w:autoSpaceDN/>
        <w:adjustRightInd/>
        <w:spacing w:after="160" w:line="259" w:lineRule="auto"/>
        <w:jc w:val="left"/>
        <w:rPr>
          <w:highlight w:val="yellow"/>
        </w:rPr>
      </w:pPr>
      <w:r w:rsidRPr="00BC37A2">
        <w:rPr>
          <w:highlight w:val="yellow"/>
        </w:rPr>
        <w:t>The objective was to deliver:</w:t>
      </w:r>
    </w:p>
    <w:p w:rsidR="006F3246" w:rsidRPr="00BC37A2" w:rsidRDefault="008D7F3D" w:rsidP="008D7F3D">
      <w:pPr>
        <w:pStyle w:val="ListParagraph"/>
        <w:numPr>
          <w:ilvl w:val="0"/>
          <w:numId w:val="47"/>
        </w:numPr>
        <w:autoSpaceDE/>
        <w:autoSpaceDN/>
        <w:adjustRightInd/>
        <w:spacing w:after="160" w:line="259" w:lineRule="auto"/>
        <w:jc w:val="left"/>
        <w:rPr>
          <w:highlight w:val="yellow"/>
        </w:rPr>
      </w:pPr>
      <w:r w:rsidRPr="00BC37A2">
        <w:rPr>
          <w:highlight w:val="yellow"/>
        </w:rPr>
        <w:t>Benefits of scale</w:t>
      </w:r>
    </w:p>
    <w:p w:rsidR="006F3246" w:rsidRPr="00BC37A2" w:rsidRDefault="008D7F3D" w:rsidP="008D7F3D">
      <w:pPr>
        <w:pStyle w:val="ListParagraph"/>
        <w:numPr>
          <w:ilvl w:val="0"/>
          <w:numId w:val="47"/>
        </w:numPr>
        <w:autoSpaceDE/>
        <w:autoSpaceDN/>
        <w:adjustRightInd/>
        <w:spacing w:after="160" w:line="259" w:lineRule="auto"/>
        <w:jc w:val="left"/>
        <w:rPr>
          <w:highlight w:val="yellow"/>
        </w:rPr>
      </w:pPr>
      <w:r w:rsidRPr="00BC37A2">
        <w:rPr>
          <w:highlight w:val="yellow"/>
        </w:rPr>
        <w:t>Strong governance and decision making</w:t>
      </w:r>
    </w:p>
    <w:p w:rsidR="006F3246" w:rsidRPr="00BC37A2" w:rsidRDefault="008D7F3D" w:rsidP="008D7F3D">
      <w:pPr>
        <w:pStyle w:val="ListParagraph"/>
        <w:numPr>
          <w:ilvl w:val="0"/>
          <w:numId w:val="47"/>
        </w:numPr>
        <w:autoSpaceDE/>
        <w:autoSpaceDN/>
        <w:adjustRightInd/>
        <w:spacing w:after="160" w:line="259" w:lineRule="auto"/>
        <w:jc w:val="left"/>
        <w:rPr>
          <w:highlight w:val="yellow"/>
        </w:rPr>
      </w:pPr>
      <w:r w:rsidRPr="00BC37A2">
        <w:rPr>
          <w:highlight w:val="yellow"/>
        </w:rPr>
        <w:t>Reduced costs and excellent value for money</w:t>
      </w:r>
    </w:p>
    <w:p w:rsidR="006F3246" w:rsidRPr="00BC37A2" w:rsidRDefault="008D7F3D" w:rsidP="008D7F3D">
      <w:pPr>
        <w:pStyle w:val="ListParagraph"/>
        <w:numPr>
          <w:ilvl w:val="0"/>
          <w:numId w:val="47"/>
        </w:numPr>
        <w:autoSpaceDE/>
        <w:autoSpaceDN/>
        <w:adjustRightInd/>
        <w:spacing w:after="160" w:line="259" w:lineRule="auto"/>
        <w:jc w:val="left"/>
        <w:rPr>
          <w:highlight w:val="yellow"/>
        </w:rPr>
      </w:pPr>
      <w:r w:rsidRPr="00BC37A2">
        <w:rPr>
          <w:highlight w:val="yellow"/>
        </w:rPr>
        <w:t xml:space="preserve">An improved capacity and capability </w:t>
      </w:r>
      <w:r w:rsidRPr="00BC37A2">
        <w:rPr>
          <w:highlight w:val="yellow"/>
        </w:rPr>
        <w:t>to invest in infrastructure.</w:t>
      </w:r>
    </w:p>
    <w:p w:rsidR="006F3246" w:rsidRPr="00BC37A2" w:rsidRDefault="008D7F3D" w:rsidP="006F3246">
      <w:pPr>
        <w:autoSpaceDE/>
        <w:autoSpaceDN/>
        <w:adjustRightInd/>
        <w:spacing w:after="160" w:line="259" w:lineRule="auto"/>
        <w:jc w:val="left"/>
        <w:rPr>
          <w:highlight w:val="yellow"/>
        </w:rPr>
      </w:pPr>
      <w:r w:rsidRPr="00BC37A2">
        <w:rPr>
          <w:highlight w:val="yellow"/>
        </w:rPr>
        <w:t>This led to the creation of eight asset pools, of which the partnership between the LPFA and LCPF is one.  Responsibility for determining asset allocation and investment strategy remains with individual pension funds.</w:t>
      </w:r>
    </w:p>
    <w:p w:rsidR="006F3246" w:rsidRPr="00BC37A2" w:rsidRDefault="008D7F3D" w:rsidP="006F3246">
      <w:pPr>
        <w:autoSpaceDE/>
        <w:autoSpaceDN/>
        <w:adjustRightInd/>
        <w:spacing w:after="160" w:line="259" w:lineRule="auto"/>
        <w:jc w:val="left"/>
        <w:rPr>
          <w:highlight w:val="yellow"/>
        </w:rPr>
      </w:pPr>
      <w:r w:rsidRPr="00BC37A2">
        <w:rPr>
          <w:highlight w:val="yellow"/>
        </w:rPr>
        <w:t>In 2016 C</w:t>
      </w:r>
      <w:r w:rsidRPr="00BC37A2">
        <w:rPr>
          <w:highlight w:val="yellow"/>
        </w:rPr>
        <w:t xml:space="preserve">IPFA and AON published </w:t>
      </w:r>
      <w:r w:rsidRPr="00BC37A2">
        <w:rPr>
          <w:i/>
          <w:highlight w:val="yellow"/>
        </w:rPr>
        <w:t>Investment Pooling Governance Principles</w:t>
      </w:r>
      <w:r w:rsidRPr="00BC37A2">
        <w:rPr>
          <w:highlight w:val="yellow"/>
        </w:rPr>
        <w:t xml:space="preserve">, in order to support LGPS funds through the transition to asset pools and specifically to ensure they continued to operate strong governance arrangements. </w:t>
      </w:r>
    </w:p>
    <w:p w:rsidR="006F3246" w:rsidRPr="00BC37A2" w:rsidRDefault="008D7F3D" w:rsidP="006F3246">
      <w:pPr>
        <w:autoSpaceDE/>
        <w:autoSpaceDN/>
        <w:adjustRightInd/>
        <w:spacing w:after="160" w:line="259" w:lineRule="auto"/>
        <w:jc w:val="left"/>
        <w:rPr>
          <w:highlight w:val="yellow"/>
        </w:rPr>
      </w:pPr>
      <w:r w:rsidRPr="00BC37A2">
        <w:rPr>
          <w:highlight w:val="yellow"/>
        </w:rPr>
        <w:t>There are a number of governance iss</w:t>
      </w:r>
      <w:r w:rsidRPr="00BC37A2">
        <w:rPr>
          <w:highlight w:val="yellow"/>
        </w:rPr>
        <w:t xml:space="preserve">ues to consider with new pooling arrangements, specifically: </w:t>
      </w:r>
    </w:p>
    <w:p w:rsidR="006F3246" w:rsidRPr="00BC37A2" w:rsidRDefault="008D7F3D" w:rsidP="008D7F3D">
      <w:pPr>
        <w:pStyle w:val="ListParagraph"/>
        <w:numPr>
          <w:ilvl w:val="0"/>
          <w:numId w:val="48"/>
        </w:numPr>
        <w:autoSpaceDE/>
        <w:autoSpaceDN/>
        <w:adjustRightInd/>
        <w:spacing w:after="160" w:line="259" w:lineRule="auto"/>
        <w:jc w:val="left"/>
        <w:rPr>
          <w:highlight w:val="yellow"/>
        </w:rPr>
      </w:pPr>
      <w:r w:rsidRPr="00BC37A2">
        <w:rPr>
          <w:highlight w:val="yellow"/>
        </w:rPr>
        <w:t xml:space="preserve">the relationship between the pension fund and the asset pool </w:t>
      </w:r>
    </w:p>
    <w:p w:rsidR="006F3246" w:rsidRPr="00BC37A2" w:rsidRDefault="008D7F3D" w:rsidP="008D7F3D">
      <w:pPr>
        <w:pStyle w:val="ListParagraph"/>
        <w:numPr>
          <w:ilvl w:val="0"/>
          <w:numId w:val="48"/>
        </w:numPr>
        <w:autoSpaceDE/>
        <w:autoSpaceDN/>
        <w:adjustRightInd/>
        <w:spacing w:after="160" w:line="259" w:lineRule="auto"/>
        <w:jc w:val="left"/>
        <w:rPr>
          <w:highlight w:val="yellow"/>
        </w:rPr>
      </w:pPr>
      <w:r w:rsidRPr="00BC37A2">
        <w:rPr>
          <w:highlight w:val="yellow"/>
        </w:rPr>
        <w:t xml:space="preserve">the governance structure of the pool </w:t>
      </w:r>
    </w:p>
    <w:p w:rsidR="006F3246" w:rsidRPr="00BC37A2" w:rsidRDefault="008D7F3D" w:rsidP="008D7F3D">
      <w:pPr>
        <w:pStyle w:val="ListParagraph"/>
        <w:numPr>
          <w:ilvl w:val="0"/>
          <w:numId w:val="48"/>
        </w:numPr>
        <w:autoSpaceDE/>
        <w:autoSpaceDN/>
        <w:adjustRightInd/>
        <w:spacing w:after="160" w:line="259" w:lineRule="auto"/>
        <w:jc w:val="left"/>
        <w:rPr>
          <w:highlight w:val="yellow"/>
        </w:rPr>
      </w:pPr>
      <w:r w:rsidRPr="00BC37A2">
        <w:rPr>
          <w:highlight w:val="yellow"/>
        </w:rPr>
        <w:t xml:space="preserve">the role and involvement of administering </w:t>
      </w:r>
      <w:r w:rsidRPr="00BC37A2">
        <w:rPr>
          <w:highlight w:val="yellow"/>
        </w:rPr>
        <w:t>a</w:t>
      </w:r>
      <w:r w:rsidRPr="00BC37A2">
        <w:rPr>
          <w:highlight w:val="yellow"/>
        </w:rPr>
        <w:t>uthorities.</w:t>
      </w:r>
    </w:p>
    <w:p w:rsidR="0088607A" w:rsidRPr="00BC37A2" w:rsidRDefault="008D7F3D" w:rsidP="006F3246">
      <w:pPr>
        <w:autoSpaceDE/>
        <w:autoSpaceDN/>
        <w:adjustRightInd/>
        <w:spacing w:after="160" w:line="259" w:lineRule="auto"/>
        <w:jc w:val="left"/>
        <w:rPr>
          <w:highlight w:val="yellow"/>
        </w:rPr>
      </w:pPr>
      <w:r w:rsidRPr="00BC37A2">
        <w:rPr>
          <w:highlight w:val="yellow"/>
        </w:rPr>
        <w:t xml:space="preserve">The </w:t>
      </w:r>
      <w:r w:rsidRPr="00BC37A2">
        <w:rPr>
          <w:highlight w:val="yellow"/>
        </w:rPr>
        <w:t xml:space="preserve">market </w:t>
      </w:r>
      <w:r w:rsidRPr="00BC37A2">
        <w:rPr>
          <w:highlight w:val="yellow"/>
        </w:rPr>
        <w:t>value and performance of poo</w:t>
      </w:r>
      <w:r w:rsidRPr="00BC37A2">
        <w:rPr>
          <w:highlight w:val="yellow"/>
        </w:rPr>
        <w:t xml:space="preserve">led assets is set out in </w:t>
      </w:r>
      <w:r w:rsidRPr="00BC37A2">
        <w:rPr>
          <w:highlight w:val="yellow"/>
        </w:rPr>
        <w:t xml:space="preserve">sections F (Investment Policy and Performance) and </w:t>
      </w:r>
      <w:r w:rsidRPr="00BC37A2">
        <w:rPr>
          <w:highlight w:val="yellow"/>
        </w:rPr>
        <w:t>H</w:t>
      </w:r>
      <w:r w:rsidRPr="00BC37A2">
        <w:rPr>
          <w:highlight w:val="yellow"/>
        </w:rPr>
        <w:t xml:space="preserve"> (Accounts of the Fund)</w:t>
      </w:r>
      <w:r w:rsidRPr="00BC37A2">
        <w:rPr>
          <w:highlight w:val="yellow"/>
        </w:rPr>
        <w:t xml:space="preserve"> </w:t>
      </w:r>
      <w:r w:rsidRPr="00BC37A2">
        <w:rPr>
          <w:highlight w:val="yellow"/>
        </w:rPr>
        <w:t>of</w:t>
      </w:r>
      <w:r w:rsidRPr="00BC37A2">
        <w:rPr>
          <w:highlight w:val="yellow"/>
        </w:rPr>
        <w:t xml:space="preserve"> this annual report.</w:t>
      </w:r>
      <w:r w:rsidRPr="00BC37A2">
        <w:rPr>
          <w:highlight w:val="yellow"/>
        </w:rPr>
        <w:t xml:space="preserve">  The implications of pooling for the governance and risks of the Fund have been considered and incorporated within this annual repor</w:t>
      </w:r>
      <w:r w:rsidRPr="00BC37A2">
        <w:rPr>
          <w:highlight w:val="yellow"/>
        </w:rPr>
        <w:t>t and also within the updated policies and strategy statements of the Fund.</w:t>
      </w:r>
    </w:p>
    <w:p w:rsidR="0088607A" w:rsidRPr="00BC37A2" w:rsidRDefault="008D7F3D" w:rsidP="006F3246">
      <w:pPr>
        <w:autoSpaceDE/>
        <w:autoSpaceDN/>
        <w:adjustRightInd/>
        <w:spacing w:after="160" w:line="259" w:lineRule="auto"/>
        <w:jc w:val="left"/>
        <w:rPr>
          <w:highlight w:val="yellow"/>
        </w:rPr>
      </w:pPr>
      <w:r w:rsidRPr="00BC37A2">
        <w:rPr>
          <w:highlight w:val="yellow"/>
        </w:rPr>
        <w:t>The following disclosures aim to provide further detail regarding the transition of assets into pools, pool set up and transition costs, cumulative savings from pooling and ongoing</w:t>
      </w:r>
      <w:r w:rsidRPr="00BC37A2">
        <w:rPr>
          <w:highlight w:val="yellow"/>
        </w:rPr>
        <w:t xml:space="preserve"> investment management costs.</w:t>
      </w:r>
    </w:p>
    <w:p w:rsidR="00296A44" w:rsidRPr="00BC37A2" w:rsidRDefault="008D7F3D" w:rsidP="006F3246">
      <w:pPr>
        <w:autoSpaceDE/>
        <w:autoSpaceDN/>
        <w:adjustRightInd/>
        <w:spacing w:after="160" w:line="259" w:lineRule="auto"/>
        <w:jc w:val="left"/>
        <w:rPr>
          <w:highlight w:val="yellow"/>
        </w:rPr>
      </w:pPr>
    </w:p>
    <w:p w:rsidR="006156B8" w:rsidRPr="00BC37A2" w:rsidRDefault="008D7F3D" w:rsidP="006F3246">
      <w:pPr>
        <w:autoSpaceDE/>
        <w:autoSpaceDN/>
        <w:adjustRightInd/>
        <w:spacing w:after="160" w:line="259" w:lineRule="auto"/>
        <w:jc w:val="left"/>
        <w:rPr>
          <w:highlight w:val="yellow"/>
        </w:rPr>
      </w:pPr>
    </w:p>
    <w:p w:rsidR="006156B8" w:rsidRPr="00BC37A2" w:rsidRDefault="008D7F3D" w:rsidP="006F3246">
      <w:pPr>
        <w:autoSpaceDE/>
        <w:autoSpaceDN/>
        <w:adjustRightInd/>
        <w:spacing w:after="160" w:line="259" w:lineRule="auto"/>
        <w:jc w:val="left"/>
        <w:rPr>
          <w:highlight w:val="yellow"/>
        </w:rPr>
      </w:pPr>
    </w:p>
    <w:p w:rsidR="00296A44" w:rsidRPr="00BC37A2" w:rsidRDefault="008D7F3D" w:rsidP="006F3246">
      <w:pPr>
        <w:autoSpaceDE/>
        <w:autoSpaceDN/>
        <w:adjustRightInd/>
        <w:spacing w:after="160" w:line="259" w:lineRule="auto"/>
        <w:jc w:val="left"/>
        <w:rPr>
          <w:b/>
          <w:highlight w:val="yellow"/>
        </w:rPr>
      </w:pPr>
      <w:r w:rsidRPr="00BC37A2">
        <w:rPr>
          <w:b/>
          <w:highlight w:val="yellow"/>
        </w:rPr>
        <w:lastRenderedPageBreak/>
        <w:t xml:space="preserve">Pool set up </w:t>
      </w:r>
      <w:r w:rsidRPr="00BC37A2">
        <w:rPr>
          <w:b/>
          <w:highlight w:val="yellow"/>
        </w:rPr>
        <w:t xml:space="preserve">and investment transition </w:t>
      </w:r>
      <w:r w:rsidRPr="00BC37A2">
        <w:rPr>
          <w:b/>
          <w:highlight w:val="yellow"/>
        </w:rPr>
        <w:t>costs</w:t>
      </w:r>
      <w:r w:rsidRPr="00BC37A2">
        <w:rPr>
          <w:b/>
          <w:highlight w:val="yellow"/>
        </w:rPr>
        <w:t xml:space="preserve"> by type of expense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2565"/>
        <w:gridCol w:w="2565"/>
        <w:gridCol w:w="2565"/>
        <w:gridCol w:w="2565"/>
      </w:tblGrid>
      <w:tr w:rsidR="00503758" w:rsidTr="00F23667">
        <w:tc>
          <w:tcPr>
            <w:tcW w:w="2565" w:type="dxa"/>
          </w:tcPr>
          <w:p w:rsidR="00C76BAB" w:rsidRPr="00BC37A2" w:rsidRDefault="008D7F3D" w:rsidP="006F3246">
            <w:pPr>
              <w:autoSpaceDE/>
              <w:autoSpaceDN/>
              <w:adjustRightInd/>
              <w:spacing w:after="160" w:line="259" w:lineRule="auto"/>
              <w:jc w:val="left"/>
              <w:rPr>
                <w:b/>
                <w:sz w:val="22"/>
                <w:szCs w:val="22"/>
                <w:highlight w:val="yellow"/>
              </w:rPr>
            </w:pPr>
          </w:p>
        </w:tc>
        <w:tc>
          <w:tcPr>
            <w:tcW w:w="7695" w:type="dxa"/>
            <w:gridSpan w:val="3"/>
          </w:tcPr>
          <w:p w:rsidR="00C76BAB" w:rsidRPr="00BC37A2" w:rsidRDefault="008D7F3D" w:rsidP="006156B8">
            <w:pPr>
              <w:autoSpaceDE/>
              <w:autoSpaceDN/>
              <w:adjustRightInd/>
              <w:spacing w:after="160" w:line="259" w:lineRule="auto"/>
              <w:jc w:val="center"/>
              <w:rPr>
                <w:b/>
                <w:sz w:val="22"/>
                <w:szCs w:val="22"/>
                <w:highlight w:val="yellow"/>
              </w:rPr>
            </w:pPr>
            <w:r w:rsidRPr="00BC37A2">
              <w:rPr>
                <w:b/>
                <w:sz w:val="22"/>
                <w:szCs w:val="22"/>
                <w:highlight w:val="yellow"/>
              </w:rPr>
              <w:t>Year ended 31 March 2019</w:t>
            </w:r>
          </w:p>
        </w:tc>
        <w:tc>
          <w:tcPr>
            <w:tcW w:w="2565" w:type="dxa"/>
          </w:tcPr>
          <w:p w:rsidR="00C76BAB"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Cumulative</w:t>
            </w:r>
          </w:p>
        </w:tc>
      </w:tr>
      <w:tr w:rsidR="00503758" w:rsidTr="00F23667">
        <w:tc>
          <w:tcPr>
            <w:tcW w:w="2565" w:type="dxa"/>
          </w:tcPr>
          <w:p w:rsidR="006156B8" w:rsidRPr="00BC37A2" w:rsidRDefault="008D7F3D" w:rsidP="006F3246">
            <w:pPr>
              <w:autoSpaceDE/>
              <w:autoSpaceDN/>
              <w:adjustRightInd/>
              <w:spacing w:after="160" w:line="259" w:lineRule="auto"/>
              <w:jc w:val="left"/>
              <w:rPr>
                <w:b/>
                <w:sz w:val="22"/>
                <w:szCs w:val="22"/>
                <w:highlight w:val="yellow"/>
              </w:rPr>
            </w:pP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Direct costs</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Indirect costs</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Total</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Total</w:t>
            </w:r>
          </w:p>
        </w:tc>
      </w:tr>
      <w:tr w:rsidR="00503758" w:rsidTr="00F23667">
        <w:tc>
          <w:tcPr>
            <w:tcW w:w="2565" w:type="dxa"/>
          </w:tcPr>
          <w:p w:rsidR="006156B8" w:rsidRPr="00BC37A2" w:rsidRDefault="008D7F3D" w:rsidP="006F3246">
            <w:pPr>
              <w:autoSpaceDE/>
              <w:autoSpaceDN/>
              <w:adjustRightInd/>
              <w:spacing w:after="160" w:line="259" w:lineRule="auto"/>
              <w:jc w:val="left"/>
              <w:rPr>
                <w:b/>
                <w:sz w:val="22"/>
                <w:szCs w:val="22"/>
                <w:highlight w:val="yellow"/>
              </w:rPr>
            </w:pP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£m</w:t>
            </w:r>
          </w:p>
        </w:tc>
      </w:tr>
      <w:tr w:rsidR="00503758" w:rsidTr="00F23667">
        <w:tc>
          <w:tcPr>
            <w:tcW w:w="2565" w:type="dxa"/>
          </w:tcPr>
          <w:p w:rsidR="006156B8" w:rsidRPr="00BC37A2" w:rsidRDefault="008D7F3D" w:rsidP="006F3246">
            <w:pPr>
              <w:autoSpaceDE/>
              <w:autoSpaceDN/>
              <w:adjustRightInd/>
              <w:spacing w:after="160" w:line="259" w:lineRule="auto"/>
              <w:jc w:val="left"/>
              <w:rPr>
                <w:sz w:val="22"/>
                <w:szCs w:val="22"/>
                <w:highlight w:val="yellow"/>
              </w:rPr>
            </w:pPr>
            <w:r w:rsidRPr="00BC37A2">
              <w:rPr>
                <w:sz w:val="22"/>
                <w:szCs w:val="22"/>
                <w:highlight w:val="yellow"/>
              </w:rPr>
              <w:t>Legal fees</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0.5</w:t>
            </w:r>
          </w:p>
        </w:tc>
      </w:tr>
      <w:tr w:rsidR="00503758" w:rsidTr="00F23667">
        <w:tc>
          <w:tcPr>
            <w:tcW w:w="2565" w:type="dxa"/>
          </w:tcPr>
          <w:p w:rsidR="006156B8" w:rsidRPr="00BC37A2" w:rsidRDefault="008D7F3D" w:rsidP="006F3246">
            <w:pPr>
              <w:autoSpaceDE/>
              <w:autoSpaceDN/>
              <w:adjustRightInd/>
              <w:spacing w:after="160" w:line="259" w:lineRule="auto"/>
              <w:jc w:val="left"/>
              <w:rPr>
                <w:sz w:val="22"/>
                <w:szCs w:val="22"/>
                <w:highlight w:val="yellow"/>
              </w:rPr>
            </w:pPr>
            <w:r w:rsidRPr="00BC37A2">
              <w:rPr>
                <w:sz w:val="22"/>
                <w:szCs w:val="22"/>
                <w:highlight w:val="yellow"/>
              </w:rPr>
              <w:t>Professional fees</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BC37A2">
            <w:pPr>
              <w:autoSpaceDE/>
              <w:autoSpaceDN/>
              <w:adjustRightInd/>
              <w:spacing w:after="160" w:line="259" w:lineRule="auto"/>
              <w:jc w:val="right"/>
              <w:rPr>
                <w:sz w:val="22"/>
                <w:szCs w:val="22"/>
                <w:highlight w:val="yellow"/>
              </w:rPr>
            </w:pPr>
            <w:r w:rsidRPr="00BC37A2">
              <w:rPr>
                <w:sz w:val="22"/>
                <w:szCs w:val="22"/>
                <w:highlight w:val="yellow"/>
              </w:rPr>
              <w:t>0.</w:t>
            </w:r>
            <w:r>
              <w:rPr>
                <w:sz w:val="22"/>
                <w:szCs w:val="22"/>
                <w:highlight w:val="yellow"/>
              </w:rPr>
              <w:t>5</w:t>
            </w:r>
          </w:p>
        </w:tc>
      </w:tr>
      <w:tr w:rsidR="00503758" w:rsidTr="00F23667">
        <w:tc>
          <w:tcPr>
            <w:tcW w:w="2565" w:type="dxa"/>
          </w:tcPr>
          <w:p w:rsidR="006156B8" w:rsidRPr="00BC37A2" w:rsidRDefault="008D7F3D" w:rsidP="006F3246">
            <w:pPr>
              <w:autoSpaceDE/>
              <w:autoSpaceDN/>
              <w:adjustRightInd/>
              <w:spacing w:after="160" w:line="259" w:lineRule="auto"/>
              <w:jc w:val="left"/>
              <w:rPr>
                <w:sz w:val="22"/>
                <w:szCs w:val="22"/>
                <w:highlight w:val="yellow"/>
              </w:rPr>
            </w:pPr>
            <w:r w:rsidRPr="00BC37A2">
              <w:rPr>
                <w:sz w:val="22"/>
                <w:szCs w:val="22"/>
                <w:highlight w:val="yellow"/>
              </w:rPr>
              <w:t xml:space="preserve">Other support </w:t>
            </w:r>
            <w:r w:rsidRPr="00BC37A2">
              <w:rPr>
                <w:sz w:val="22"/>
                <w:szCs w:val="22"/>
                <w:highlight w:val="yellow"/>
              </w:rPr>
              <w:t>costs</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0.1</w:t>
            </w:r>
          </w:p>
        </w:tc>
      </w:tr>
      <w:tr w:rsidR="00503758" w:rsidTr="00F23667">
        <w:tc>
          <w:tcPr>
            <w:tcW w:w="2565" w:type="dxa"/>
          </w:tcPr>
          <w:p w:rsidR="006156B8" w:rsidRPr="00BC37A2" w:rsidRDefault="008D7F3D" w:rsidP="006F3246">
            <w:pPr>
              <w:autoSpaceDE/>
              <w:autoSpaceDN/>
              <w:adjustRightInd/>
              <w:spacing w:after="160" w:line="259" w:lineRule="auto"/>
              <w:jc w:val="left"/>
              <w:rPr>
                <w:b/>
                <w:sz w:val="22"/>
                <w:szCs w:val="22"/>
                <w:highlight w:val="yellow"/>
              </w:rPr>
            </w:pPr>
            <w:r w:rsidRPr="00BC37A2">
              <w:rPr>
                <w:b/>
                <w:sz w:val="22"/>
                <w:szCs w:val="22"/>
                <w:highlight w:val="yellow"/>
              </w:rPr>
              <w:t>Total</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w:t>
            </w:r>
          </w:p>
        </w:tc>
        <w:tc>
          <w:tcPr>
            <w:tcW w:w="2565" w:type="dxa"/>
          </w:tcPr>
          <w:p w:rsidR="006156B8" w:rsidRPr="00BC37A2" w:rsidRDefault="008D7F3D" w:rsidP="006156B8">
            <w:pPr>
              <w:autoSpaceDE/>
              <w:autoSpaceDN/>
              <w:adjustRightInd/>
              <w:spacing w:after="160" w:line="259" w:lineRule="auto"/>
              <w:jc w:val="right"/>
              <w:rPr>
                <w:b/>
                <w:sz w:val="22"/>
                <w:szCs w:val="22"/>
                <w:highlight w:val="yellow"/>
              </w:rPr>
            </w:pPr>
            <w:r w:rsidRPr="00BC37A2">
              <w:rPr>
                <w:b/>
                <w:sz w:val="22"/>
                <w:szCs w:val="22"/>
                <w:highlight w:val="yellow"/>
              </w:rPr>
              <w:t>0.9</w:t>
            </w:r>
          </w:p>
        </w:tc>
      </w:tr>
      <w:tr w:rsidR="00503758" w:rsidTr="00F23667">
        <w:tc>
          <w:tcPr>
            <w:tcW w:w="2565" w:type="dxa"/>
          </w:tcPr>
          <w:p w:rsidR="006156B8" w:rsidRPr="00BC37A2" w:rsidRDefault="008D7F3D" w:rsidP="006F3246">
            <w:pPr>
              <w:autoSpaceDE/>
              <w:autoSpaceDN/>
              <w:adjustRightInd/>
              <w:spacing w:after="160" w:line="259" w:lineRule="auto"/>
              <w:jc w:val="left"/>
              <w:rPr>
                <w:b/>
                <w:sz w:val="22"/>
                <w:szCs w:val="22"/>
                <w:highlight w:val="yellow"/>
              </w:rPr>
            </w:pP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p>
        </w:tc>
        <w:tc>
          <w:tcPr>
            <w:tcW w:w="2565" w:type="dxa"/>
          </w:tcPr>
          <w:p w:rsidR="006156B8" w:rsidRPr="00BC37A2" w:rsidRDefault="008D7F3D" w:rsidP="006156B8">
            <w:pPr>
              <w:autoSpaceDE/>
              <w:autoSpaceDN/>
              <w:adjustRightInd/>
              <w:spacing w:after="160" w:line="259" w:lineRule="auto"/>
              <w:jc w:val="right"/>
              <w:rPr>
                <w:sz w:val="22"/>
                <w:szCs w:val="22"/>
                <w:highlight w:val="yellow"/>
              </w:rPr>
            </w:pPr>
          </w:p>
        </w:tc>
      </w:tr>
      <w:tr w:rsidR="00503758" w:rsidTr="00F23667">
        <w:tc>
          <w:tcPr>
            <w:tcW w:w="2565" w:type="dxa"/>
          </w:tcPr>
          <w:p w:rsidR="00F23667" w:rsidRPr="00BC37A2" w:rsidRDefault="008D7F3D" w:rsidP="006F3246">
            <w:pPr>
              <w:autoSpaceDE/>
              <w:autoSpaceDN/>
              <w:adjustRightInd/>
              <w:spacing w:after="160" w:line="259" w:lineRule="auto"/>
              <w:jc w:val="left"/>
              <w:rPr>
                <w:sz w:val="22"/>
                <w:szCs w:val="22"/>
                <w:highlight w:val="yellow"/>
              </w:rPr>
            </w:pPr>
            <w:r w:rsidRPr="00BC37A2">
              <w:rPr>
                <w:sz w:val="22"/>
                <w:szCs w:val="22"/>
                <w:highlight w:val="yellow"/>
              </w:rPr>
              <w:t>Transition costs</w:t>
            </w:r>
          </w:p>
        </w:tc>
        <w:tc>
          <w:tcPr>
            <w:tcW w:w="2565" w:type="dxa"/>
          </w:tcPr>
          <w:p w:rsidR="00F23667"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F23667"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F23667" w:rsidRPr="00BC37A2" w:rsidRDefault="008D7F3D" w:rsidP="006156B8">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F23667" w:rsidRPr="00BC37A2" w:rsidRDefault="008D7F3D" w:rsidP="006156B8">
            <w:pPr>
              <w:autoSpaceDE/>
              <w:autoSpaceDN/>
              <w:adjustRightInd/>
              <w:spacing w:after="160" w:line="259" w:lineRule="auto"/>
              <w:jc w:val="right"/>
              <w:rPr>
                <w:sz w:val="22"/>
                <w:szCs w:val="22"/>
                <w:highlight w:val="yellow"/>
              </w:rPr>
            </w:pPr>
            <w:r>
              <w:rPr>
                <w:sz w:val="22"/>
                <w:szCs w:val="22"/>
                <w:highlight w:val="yellow"/>
              </w:rPr>
              <w:t>2.3</w:t>
            </w:r>
          </w:p>
        </w:tc>
      </w:tr>
    </w:tbl>
    <w:p w:rsidR="00296A44" w:rsidRPr="00BC37A2" w:rsidRDefault="008D7F3D" w:rsidP="006F3246">
      <w:pPr>
        <w:autoSpaceDE/>
        <w:autoSpaceDN/>
        <w:adjustRightInd/>
        <w:spacing w:after="160" w:line="259" w:lineRule="auto"/>
        <w:jc w:val="left"/>
        <w:rPr>
          <w:b/>
          <w:highlight w:val="yellow"/>
        </w:rPr>
      </w:pPr>
    </w:p>
    <w:p w:rsidR="006156B8" w:rsidRPr="00BC37A2" w:rsidRDefault="008D7F3D" w:rsidP="006156B8">
      <w:pPr>
        <w:autoSpaceDE/>
        <w:autoSpaceDN/>
        <w:adjustRightInd/>
        <w:spacing w:after="160" w:line="259" w:lineRule="auto"/>
        <w:jc w:val="left"/>
        <w:rPr>
          <w:b/>
          <w:highlight w:val="yellow"/>
        </w:rPr>
      </w:pPr>
      <w:r w:rsidRPr="00BC37A2">
        <w:rPr>
          <w:b/>
          <w:highlight w:val="yellow"/>
        </w:rPr>
        <w:t>Pool set up</w:t>
      </w:r>
      <w:r w:rsidRPr="00BC37A2">
        <w:rPr>
          <w:b/>
          <w:highlight w:val="yellow"/>
        </w:rPr>
        <w:t xml:space="preserve"> and investment transition</w:t>
      </w:r>
      <w:r w:rsidRPr="00BC37A2">
        <w:rPr>
          <w:b/>
          <w:highlight w:val="yellow"/>
        </w:rPr>
        <w:t xml:space="preserve"> costs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2565"/>
        <w:gridCol w:w="2268"/>
        <w:gridCol w:w="2565"/>
        <w:gridCol w:w="2565"/>
        <w:gridCol w:w="2565"/>
      </w:tblGrid>
      <w:tr w:rsidR="00503758" w:rsidTr="003C3502">
        <w:tc>
          <w:tcPr>
            <w:tcW w:w="2565" w:type="dxa"/>
          </w:tcPr>
          <w:p w:rsidR="00C76BAB" w:rsidRPr="00BC37A2" w:rsidRDefault="008D7F3D" w:rsidP="00796CEF">
            <w:pPr>
              <w:autoSpaceDE/>
              <w:autoSpaceDN/>
              <w:adjustRightInd/>
              <w:spacing w:after="160" w:line="259" w:lineRule="auto"/>
              <w:jc w:val="left"/>
              <w:rPr>
                <w:b/>
                <w:sz w:val="22"/>
                <w:szCs w:val="22"/>
                <w:highlight w:val="yellow"/>
              </w:rPr>
            </w:pPr>
          </w:p>
        </w:tc>
        <w:tc>
          <w:tcPr>
            <w:tcW w:w="2565" w:type="dxa"/>
          </w:tcPr>
          <w:p w:rsidR="00C76BAB" w:rsidRPr="00BC37A2" w:rsidRDefault="008D7F3D" w:rsidP="00C76BAB">
            <w:pPr>
              <w:autoSpaceDE/>
              <w:autoSpaceDN/>
              <w:adjustRightInd/>
              <w:spacing w:after="160" w:line="259" w:lineRule="auto"/>
              <w:jc w:val="right"/>
              <w:rPr>
                <w:b/>
                <w:sz w:val="22"/>
                <w:szCs w:val="22"/>
                <w:highlight w:val="yellow"/>
              </w:rPr>
            </w:pPr>
            <w:r w:rsidRPr="00BC37A2">
              <w:rPr>
                <w:b/>
                <w:sz w:val="22"/>
                <w:szCs w:val="22"/>
                <w:highlight w:val="yellow"/>
              </w:rPr>
              <w:t>2014/15</w:t>
            </w:r>
          </w:p>
        </w:tc>
        <w:tc>
          <w:tcPr>
            <w:tcW w:w="2268"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2015/16</w:t>
            </w:r>
          </w:p>
        </w:tc>
        <w:tc>
          <w:tcPr>
            <w:tcW w:w="2565"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2016/17</w:t>
            </w:r>
          </w:p>
        </w:tc>
        <w:tc>
          <w:tcPr>
            <w:tcW w:w="2565"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2017/18</w:t>
            </w:r>
          </w:p>
        </w:tc>
        <w:tc>
          <w:tcPr>
            <w:tcW w:w="2565" w:type="dxa"/>
          </w:tcPr>
          <w:p w:rsidR="00C76BAB" w:rsidRPr="00BC37A2" w:rsidRDefault="008D7F3D" w:rsidP="00C76BAB">
            <w:pPr>
              <w:autoSpaceDE/>
              <w:autoSpaceDN/>
              <w:adjustRightInd/>
              <w:spacing w:after="160" w:line="259" w:lineRule="auto"/>
              <w:jc w:val="right"/>
              <w:rPr>
                <w:b/>
                <w:sz w:val="22"/>
                <w:szCs w:val="22"/>
                <w:highlight w:val="yellow"/>
              </w:rPr>
            </w:pPr>
            <w:r w:rsidRPr="00BC37A2">
              <w:rPr>
                <w:b/>
                <w:sz w:val="22"/>
                <w:szCs w:val="22"/>
                <w:highlight w:val="yellow"/>
              </w:rPr>
              <w:t>2018/19</w:t>
            </w:r>
          </w:p>
        </w:tc>
      </w:tr>
      <w:tr w:rsidR="00503758" w:rsidTr="003C3502">
        <w:tc>
          <w:tcPr>
            <w:tcW w:w="2565" w:type="dxa"/>
          </w:tcPr>
          <w:p w:rsidR="00C76BAB" w:rsidRPr="00BC37A2" w:rsidRDefault="008D7F3D" w:rsidP="00796CEF">
            <w:pPr>
              <w:autoSpaceDE/>
              <w:autoSpaceDN/>
              <w:adjustRightInd/>
              <w:spacing w:after="160" w:line="259" w:lineRule="auto"/>
              <w:jc w:val="left"/>
              <w:rPr>
                <w:b/>
                <w:sz w:val="22"/>
                <w:szCs w:val="22"/>
                <w:highlight w:val="yellow"/>
              </w:rPr>
            </w:pPr>
          </w:p>
        </w:tc>
        <w:tc>
          <w:tcPr>
            <w:tcW w:w="2565"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268"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565"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565"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565"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r>
      <w:tr w:rsidR="00503758" w:rsidTr="003C3502">
        <w:tc>
          <w:tcPr>
            <w:tcW w:w="2565" w:type="dxa"/>
          </w:tcPr>
          <w:p w:rsidR="00C76BAB" w:rsidRPr="00BC37A2" w:rsidRDefault="008D7F3D" w:rsidP="00796CEF">
            <w:pPr>
              <w:autoSpaceDE/>
              <w:autoSpaceDN/>
              <w:adjustRightInd/>
              <w:spacing w:after="160" w:line="259" w:lineRule="auto"/>
              <w:jc w:val="left"/>
              <w:rPr>
                <w:sz w:val="22"/>
                <w:szCs w:val="22"/>
                <w:highlight w:val="yellow"/>
              </w:rPr>
            </w:pPr>
            <w:r w:rsidRPr="00BC37A2">
              <w:rPr>
                <w:sz w:val="22"/>
                <w:szCs w:val="22"/>
                <w:highlight w:val="yellow"/>
              </w:rPr>
              <w:t>Legal fees</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268"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0.1</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0.1</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0.3</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r>
      <w:tr w:rsidR="00503758" w:rsidTr="003C3502">
        <w:tc>
          <w:tcPr>
            <w:tcW w:w="2565" w:type="dxa"/>
          </w:tcPr>
          <w:p w:rsidR="00C76BAB" w:rsidRPr="00BC37A2" w:rsidRDefault="008D7F3D" w:rsidP="00796CEF">
            <w:pPr>
              <w:autoSpaceDE/>
              <w:autoSpaceDN/>
              <w:adjustRightInd/>
              <w:spacing w:after="160" w:line="259" w:lineRule="auto"/>
              <w:jc w:val="left"/>
              <w:rPr>
                <w:sz w:val="22"/>
                <w:szCs w:val="22"/>
                <w:highlight w:val="yellow"/>
              </w:rPr>
            </w:pPr>
            <w:r w:rsidRPr="00BC37A2">
              <w:rPr>
                <w:sz w:val="22"/>
                <w:szCs w:val="22"/>
                <w:highlight w:val="yellow"/>
              </w:rPr>
              <w:t>Professional fees</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268"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0.1</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0.1</w:t>
            </w:r>
          </w:p>
        </w:tc>
        <w:tc>
          <w:tcPr>
            <w:tcW w:w="2565" w:type="dxa"/>
          </w:tcPr>
          <w:p w:rsidR="00C76BAB" w:rsidRPr="00BC37A2" w:rsidRDefault="008D7F3D" w:rsidP="00BC37A2">
            <w:pPr>
              <w:autoSpaceDE/>
              <w:autoSpaceDN/>
              <w:adjustRightInd/>
              <w:spacing w:after="160" w:line="259" w:lineRule="auto"/>
              <w:jc w:val="right"/>
              <w:rPr>
                <w:sz w:val="22"/>
                <w:szCs w:val="22"/>
                <w:highlight w:val="yellow"/>
              </w:rPr>
            </w:pPr>
            <w:r w:rsidRPr="00BC37A2">
              <w:rPr>
                <w:sz w:val="22"/>
                <w:szCs w:val="22"/>
                <w:highlight w:val="yellow"/>
              </w:rPr>
              <w:t>0.</w:t>
            </w:r>
            <w:r>
              <w:rPr>
                <w:sz w:val="22"/>
                <w:szCs w:val="22"/>
                <w:highlight w:val="yellow"/>
              </w:rPr>
              <w:t>3</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r>
      <w:tr w:rsidR="00503758" w:rsidTr="003C3502">
        <w:tc>
          <w:tcPr>
            <w:tcW w:w="2565" w:type="dxa"/>
          </w:tcPr>
          <w:p w:rsidR="00C76BAB" w:rsidRPr="00BC37A2" w:rsidRDefault="008D7F3D" w:rsidP="00796CEF">
            <w:pPr>
              <w:autoSpaceDE/>
              <w:autoSpaceDN/>
              <w:adjustRightInd/>
              <w:spacing w:after="160" w:line="259" w:lineRule="auto"/>
              <w:jc w:val="left"/>
              <w:rPr>
                <w:sz w:val="22"/>
                <w:szCs w:val="22"/>
                <w:highlight w:val="yellow"/>
              </w:rPr>
            </w:pPr>
            <w:r w:rsidRPr="00BC37A2">
              <w:rPr>
                <w:sz w:val="22"/>
                <w:szCs w:val="22"/>
                <w:highlight w:val="yellow"/>
              </w:rPr>
              <w:t>Other support</w:t>
            </w:r>
            <w:r w:rsidRPr="00BC37A2">
              <w:rPr>
                <w:sz w:val="22"/>
                <w:szCs w:val="22"/>
                <w:highlight w:val="yellow"/>
              </w:rPr>
              <w:t xml:space="preserve"> costs</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268"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0.1</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r>
      <w:tr w:rsidR="00503758" w:rsidTr="003C3502">
        <w:tc>
          <w:tcPr>
            <w:tcW w:w="2565" w:type="dxa"/>
          </w:tcPr>
          <w:p w:rsidR="00C76BAB" w:rsidRPr="00BC37A2" w:rsidRDefault="008D7F3D" w:rsidP="00796CEF">
            <w:pPr>
              <w:autoSpaceDE/>
              <w:autoSpaceDN/>
              <w:adjustRightInd/>
              <w:spacing w:after="160" w:line="259" w:lineRule="auto"/>
              <w:jc w:val="left"/>
              <w:rPr>
                <w:b/>
                <w:sz w:val="22"/>
                <w:szCs w:val="22"/>
                <w:highlight w:val="yellow"/>
              </w:rPr>
            </w:pPr>
            <w:r w:rsidRPr="00BC37A2">
              <w:rPr>
                <w:b/>
                <w:sz w:val="22"/>
                <w:szCs w:val="22"/>
                <w:highlight w:val="yellow"/>
              </w:rPr>
              <w:t>Total</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268"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0.2</w:t>
            </w:r>
          </w:p>
        </w:tc>
        <w:tc>
          <w:tcPr>
            <w:tcW w:w="2565" w:type="dxa"/>
          </w:tcPr>
          <w:p w:rsidR="00C76BAB"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0.2</w:t>
            </w:r>
          </w:p>
        </w:tc>
        <w:tc>
          <w:tcPr>
            <w:tcW w:w="2565" w:type="dxa"/>
          </w:tcPr>
          <w:p w:rsidR="00C76BAB" w:rsidRPr="00BC37A2" w:rsidRDefault="008D7F3D" w:rsidP="00BC37A2">
            <w:pPr>
              <w:autoSpaceDE/>
              <w:autoSpaceDN/>
              <w:adjustRightInd/>
              <w:spacing w:after="160" w:line="259" w:lineRule="auto"/>
              <w:jc w:val="right"/>
              <w:rPr>
                <w:b/>
                <w:sz w:val="22"/>
                <w:szCs w:val="22"/>
                <w:highlight w:val="yellow"/>
              </w:rPr>
            </w:pPr>
            <w:r w:rsidRPr="00BC37A2">
              <w:rPr>
                <w:b/>
                <w:sz w:val="22"/>
                <w:szCs w:val="22"/>
                <w:highlight w:val="yellow"/>
              </w:rPr>
              <w:t>0.</w:t>
            </w:r>
            <w:r>
              <w:rPr>
                <w:b/>
                <w:sz w:val="22"/>
                <w:szCs w:val="22"/>
                <w:highlight w:val="yellow"/>
              </w:rPr>
              <w:t>7</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r>
      <w:tr w:rsidR="00503758" w:rsidTr="003C3502">
        <w:tc>
          <w:tcPr>
            <w:tcW w:w="2565" w:type="dxa"/>
          </w:tcPr>
          <w:p w:rsidR="003C3502" w:rsidRPr="00BC37A2" w:rsidRDefault="008D7F3D" w:rsidP="00796CEF">
            <w:pPr>
              <w:autoSpaceDE/>
              <w:autoSpaceDN/>
              <w:adjustRightInd/>
              <w:spacing w:after="160" w:line="259" w:lineRule="auto"/>
              <w:jc w:val="left"/>
              <w:rPr>
                <w:sz w:val="22"/>
                <w:szCs w:val="22"/>
                <w:highlight w:val="yellow"/>
              </w:rPr>
            </w:pPr>
          </w:p>
        </w:tc>
        <w:tc>
          <w:tcPr>
            <w:tcW w:w="2565" w:type="dxa"/>
          </w:tcPr>
          <w:p w:rsidR="003C3502" w:rsidRPr="00BC37A2" w:rsidRDefault="008D7F3D" w:rsidP="00796CEF">
            <w:pPr>
              <w:autoSpaceDE/>
              <w:autoSpaceDN/>
              <w:adjustRightInd/>
              <w:spacing w:after="160" w:line="259" w:lineRule="auto"/>
              <w:jc w:val="right"/>
              <w:rPr>
                <w:sz w:val="22"/>
                <w:szCs w:val="22"/>
                <w:highlight w:val="yellow"/>
              </w:rPr>
            </w:pPr>
          </w:p>
        </w:tc>
        <w:tc>
          <w:tcPr>
            <w:tcW w:w="2268" w:type="dxa"/>
          </w:tcPr>
          <w:p w:rsidR="003C3502" w:rsidRPr="00BC37A2" w:rsidRDefault="008D7F3D" w:rsidP="00796CEF">
            <w:pPr>
              <w:autoSpaceDE/>
              <w:autoSpaceDN/>
              <w:adjustRightInd/>
              <w:spacing w:after="160" w:line="259" w:lineRule="auto"/>
              <w:jc w:val="right"/>
              <w:rPr>
                <w:sz w:val="22"/>
                <w:szCs w:val="22"/>
                <w:highlight w:val="yellow"/>
              </w:rPr>
            </w:pPr>
          </w:p>
        </w:tc>
        <w:tc>
          <w:tcPr>
            <w:tcW w:w="2565" w:type="dxa"/>
          </w:tcPr>
          <w:p w:rsidR="003C3502" w:rsidRPr="00BC37A2" w:rsidRDefault="008D7F3D" w:rsidP="00796CEF">
            <w:pPr>
              <w:autoSpaceDE/>
              <w:autoSpaceDN/>
              <w:adjustRightInd/>
              <w:spacing w:after="160" w:line="259" w:lineRule="auto"/>
              <w:jc w:val="right"/>
              <w:rPr>
                <w:sz w:val="22"/>
                <w:szCs w:val="22"/>
                <w:highlight w:val="yellow"/>
              </w:rPr>
            </w:pPr>
          </w:p>
        </w:tc>
        <w:tc>
          <w:tcPr>
            <w:tcW w:w="2565" w:type="dxa"/>
          </w:tcPr>
          <w:p w:rsidR="003C3502" w:rsidRPr="00BC37A2" w:rsidRDefault="008D7F3D" w:rsidP="00796CEF">
            <w:pPr>
              <w:autoSpaceDE/>
              <w:autoSpaceDN/>
              <w:adjustRightInd/>
              <w:spacing w:after="160" w:line="259" w:lineRule="auto"/>
              <w:jc w:val="right"/>
              <w:rPr>
                <w:sz w:val="22"/>
                <w:szCs w:val="22"/>
                <w:highlight w:val="yellow"/>
              </w:rPr>
            </w:pPr>
          </w:p>
        </w:tc>
        <w:tc>
          <w:tcPr>
            <w:tcW w:w="2565" w:type="dxa"/>
          </w:tcPr>
          <w:p w:rsidR="003C3502" w:rsidRPr="00BC37A2" w:rsidRDefault="008D7F3D" w:rsidP="00796CEF">
            <w:pPr>
              <w:autoSpaceDE/>
              <w:autoSpaceDN/>
              <w:adjustRightInd/>
              <w:spacing w:after="160" w:line="259" w:lineRule="auto"/>
              <w:jc w:val="right"/>
              <w:rPr>
                <w:sz w:val="22"/>
                <w:szCs w:val="22"/>
                <w:highlight w:val="yellow"/>
              </w:rPr>
            </w:pPr>
          </w:p>
        </w:tc>
      </w:tr>
      <w:tr w:rsidR="00503758" w:rsidTr="003C3502">
        <w:tc>
          <w:tcPr>
            <w:tcW w:w="2565" w:type="dxa"/>
          </w:tcPr>
          <w:p w:rsidR="00C76BAB" w:rsidRPr="00BC37A2" w:rsidRDefault="008D7F3D" w:rsidP="00796CEF">
            <w:pPr>
              <w:autoSpaceDE/>
              <w:autoSpaceDN/>
              <w:adjustRightInd/>
              <w:spacing w:after="160" w:line="259" w:lineRule="auto"/>
              <w:jc w:val="left"/>
              <w:rPr>
                <w:sz w:val="22"/>
                <w:szCs w:val="22"/>
                <w:highlight w:val="yellow"/>
              </w:rPr>
            </w:pPr>
            <w:r w:rsidRPr="00BC37A2">
              <w:rPr>
                <w:sz w:val="22"/>
                <w:szCs w:val="22"/>
                <w:highlight w:val="yellow"/>
              </w:rPr>
              <w:t>Transition costs</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268"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Pr>
                <w:sz w:val="22"/>
                <w:szCs w:val="22"/>
                <w:highlight w:val="yellow"/>
              </w:rPr>
              <w:t>2.0</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Pr>
                <w:sz w:val="22"/>
                <w:szCs w:val="22"/>
                <w:highlight w:val="yellow"/>
              </w:rPr>
              <w:t>0.3</w:t>
            </w:r>
          </w:p>
        </w:tc>
        <w:tc>
          <w:tcPr>
            <w:tcW w:w="2565" w:type="dxa"/>
          </w:tcPr>
          <w:p w:rsidR="00C76BAB"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r>
    </w:tbl>
    <w:p w:rsidR="00603D4E" w:rsidRPr="00BC37A2" w:rsidRDefault="008D7F3D" w:rsidP="00603D4E">
      <w:pPr>
        <w:autoSpaceDE/>
        <w:autoSpaceDN/>
        <w:adjustRightInd/>
        <w:spacing w:after="160" w:line="259" w:lineRule="auto"/>
        <w:jc w:val="left"/>
        <w:rPr>
          <w:color w:val="FF0000"/>
          <w:highlight w:val="yellow"/>
        </w:rPr>
      </w:pPr>
    </w:p>
    <w:p w:rsidR="00D2259A" w:rsidRPr="00BC37A2" w:rsidRDefault="008D7F3D">
      <w:pPr>
        <w:autoSpaceDE/>
        <w:autoSpaceDN/>
        <w:adjustRightInd/>
        <w:spacing w:after="160" w:line="259" w:lineRule="auto"/>
        <w:jc w:val="left"/>
        <w:rPr>
          <w:b/>
          <w:color w:val="FF0000"/>
          <w:highlight w:val="yellow"/>
          <w:u w:val="single"/>
        </w:rPr>
      </w:pPr>
    </w:p>
    <w:p w:rsidR="00D2259A" w:rsidRPr="00BC37A2" w:rsidRDefault="008D7F3D" w:rsidP="00D2259A">
      <w:pPr>
        <w:autoSpaceDE/>
        <w:autoSpaceDN/>
        <w:adjustRightInd/>
        <w:spacing w:after="160" w:line="259" w:lineRule="auto"/>
        <w:jc w:val="left"/>
        <w:rPr>
          <w:b/>
          <w:highlight w:val="yellow"/>
        </w:rPr>
      </w:pPr>
      <w:r w:rsidRPr="00BC37A2">
        <w:rPr>
          <w:b/>
          <w:highlight w:val="yellow"/>
        </w:rPr>
        <w:t xml:space="preserve">Total expected costs and savings </w:t>
      </w:r>
    </w:p>
    <w:p w:rsidR="001B4202" w:rsidRPr="00BC37A2" w:rsidRDefault="008D7F3D" w:rsidP="00D2259A">
      <w:pPr>
        <w:autoSpaceDE/>
        <w:autoSpaceDN/>
        <w:adjustRightInd/>
        <w:spacing w:after="160" w:line="259" w:lineRule="auto"/>
        <w:jc w:val="left"/>
        <w:rPr>
          <w:highlight w:val="yellow"/>
        </w:rPr>
      </w:pPr>
      <w:r w:rsidRPr="00BC37A2">
        <w:rPr>
          <w:highlight w:val="yellow"/>
        </w:rPr>
        <w:t xml:space="preserve">The following table sets out the fee savings realised from the inception of pooling versus the years prior to the establishment of the Local Pensions Partnership.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309"/>
        <w:gridCol w:w="2310"/>
        <w:gridCol w:w="2310"/>
        <w:gridCol w:w="2310"/>
        <w:gridCol w:w="2310"/>
      </w:tblGrid>
      <w:tr w:rsidR="00503758" w:rsidTr="00D2259A">
        <w:tc>
          <w:tcPr>
            <w:tcW w:w="3544" w:type="dxa"/>
          </w:tcPr>
          <w:p w:rsidR="00D2259A" w:rsidRPr="00BC37A2" w:rsidRDefault="008D7F3D" w:rsidP="00796CEF">
            <w:pPr>
              <w:autoSpaceDE/>
              <w:autoSpaceDN/>
              <w:adjustRightInd/>
              <w:spacing w:after="160" w:line="259" w:lineRule="auto"/>
              <w:jc w:val="left"/>
              <w:rPr>
                <w:b/>
                <w:sz w:val="22"/>
                <w:szCs w:val="22"/>
                <w:highlight w:val="yellow"/>
              </w:rPr>
            </w:pPr>
          </w:p>
        </w:tc>
        <w:tc>
          <w:tcPr>
            <w:tcW w:w="2309"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2014/15</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2015/16</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2016/17</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2017/18</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2018/19</w:t>
            </w:r>
          </w:p>
        </w:tc>
      </w:tr>
      <w:tr w:rsidR="00503758" w:rsidTr="00D2259A">
        <w:tc>
          <w:tcPr>
            <w:tcW w:w="3544" w:type="dxa"/>
          </w:tcPr>
          <w:p w:rsidR="00D2259A" w:rsidRPr="00BC37A2" w:rsidRDefault="008D7F3D" w:rsidP="00796CEF">
            <w:pPr>
              <w:autoSpaceDE/>
              <w:autoSpaceDN/>
              <w:adjustRightInd/>
              <w:spacing w:after="160" w:line="259" w:lineRule="auto"/>
              <w:jc w:val="left"/>
              <w:rPr>
                <w:b/>
                <w:sz w:val="22"/>
                <w:szCs w:val="22"/>
                <w:highlight w:val="yellow"/>
              </w:rPr>
            </w:pPr>
          </w:p>
        </w:tc>
        <w:tc>
          <w:tcPr>
            <w:tcW w:w="2309"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£m</w:t>
            </w:r>
          </w:p>
        </w:tc>
      </w:tr>
      <w:tr w:rsidR="00503758" w:rsidTr="00D2259A">
        <w:tc>
          <w:tcPr>
            <w:tcW w:w="3544" w:type="dxa"/>
          </w:tcPr>
          <w:p w:rsidR="00D2259A" w:rsidRPr="00BC37A2" w:rsidRDefault="008D7F3D" w:rsidP="00796CEF">
            <w:pPr>
              <w:autoSpaceDE/>
              <w:autoSpaceDN/>
              <w:adjustRightInd/>
              <w:spacing w:after="160" w:line="259" w:lineRule="auto"/>
              <w:jc w:val="left"/>
              <w:rPr>
                <w:sz w:val="22"/>
                <w:szCs w:val="22"/>
                <w:highlight w:val="yellow"/>
              </w:rPr>
            </w:pPr>
            <w:r w:rsidRPr="00BC37A2">
              <w:rPr>
                <w:sz w:val="22"/>
                <w:szCs w:val="22"/>
                <w:highlight w:val="yellow"/>
              </w:rPr>
              <w:t>Set up costs</w:t>
            </w:r>
          </w:p>
        </w:tc>
        <w:tc>
          <w:tcPr>
            <w:tcW w:w="2309"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0.2</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0.2</w:t>
            </w:r>
          </w:p>
        </w:tc>
        <w:tc>
          <w:tcPr>
            <w:tcW w:w="2310" w:type="dxa"/>
          </w:tcPr>
          <w:p w:rsidR="00D2259A" w:rsidRPr="00BC37A2" w:rsidRDefault="008D7F3D" w:rsidP="00BC37A2">
            <w:pPr>
              <w:autoSpaceDE/>
              <w:autoSpaceDN/>
              <w:adjustRightInd/>
              <w:spacing w:after="160" w:line="259" w:lineRule="auto"/>
              <w:jc w:val="right"/>
              <w:rPr>
                <w:sz w:val="22"/>
                <w:szCs w:val="22"/>
                <w:highlight w:val="yellow"/>
              </w:rPr>
            </w:pPr>
            <w:r w:rsidRPr="00BC37A2">
              <w:rPr>
                <w:sz w:val="22"/>
                <w:szCs w:val="22"/>
                <w:highlight w:val="yellow"/>
              </w:rPr>
              <w:t>0.</w:t>
            </w:r>
            <w:r>
              <w:rPr>
                <w:sz w:val="22"/>
                <w:szCs w:val="22"/>
                <w:highlight w:val="yellow"/>
              </w:rPr>
              <w:t>7</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p>
        </w:tc>
      </w:tr>
      <w:tr w:rsidR="00503758" w:rsidTr="00D2259A">
        <w:tc>
          <w:tcPr>
            <w:tcW w:w="3544" w:type="dxa"/>
          </w:tcPr>
          <w:p w:rsidR="00D2259A" w:rsidRPr="00BC37A2" w:rsidRDefault="008D7F3D" w:rsidP="00796CEF">
            <w:pPr>
              <w:autoSpaceDE/>
              <w:autoSpaceDN/>
              <w:adjustRightInd/>
              <w:spacing w:after="160" w:line="259" w:lineRule="auto"/>
              <w:jc w:val="left"/>
              <w:rPr>
                <w:sz w:val="22"/>
                <w:szCs w:val="22"/>
                <w:highlight w:val="yellow"/>
              </w:rPr>
            </w:pPr>
            <w:r w:rsidRPr="00BC37A2">
              <w:rPr>
                <w:sz w:val="22"/>
                <w:szCs w:val="22"/>
                <w:highlight w:val="yellow"/>
              </w:rPr>
              <w:t>Transition costs</w:t>
            </w:r>
          </w:p>
        </w:tc>
        <w:tc>
          <w:tcPr>
            <w:tcW w:w="2309"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Pr>
                <w:sz w:val="22"/>
                <w:szCs w:val="22"/>
                <w:highlight w:val="yellow"/>
              </w:rPr>
              <w:t>2.0</w:t>
            </w:r>
          </w:p>
        </w:tc>
        <w:tc>
          <w:tcPr>
            <w:tcW w:w="2310" w:type="dxa"/>
          </w:tcPr>
          <w:p w:rsidR="00D2259A" w:rsidRPr="00BC37A2" w:rsidRDefault="008D7F3D" w:rsidP="00BC37A2">
            <w:pPr>
              <w:autoSpaceDE/>
              <w:autoSpaceDN/>
              <w:adjustRightInd/>
              <w:spacing w:after="160" w:line="259" w:lineRule="auto"/>
              <w:jc w:val="right"/>
              <w:rPr>
                <w:sz w:val="22"/>
                <w:szCs w:val="22"/>
                <w:highlight w:val="yellow"/>
              </w:rPr>
            </w:pPr>
            <w:r w:rsidRPr="00BC37A2">
              <w:rPr>
                <w:sz w:val="22"/>
                <w:szCs w:val="22"/>
                <w:highlight w:val="yellow"/>
              </w:rPr>
              <w:t>0.</w:t>
            </w:r>
            <w:r>
              <w:rPr>
                <w:sz w:val="22"/>
                <w:szCs w:val="22"/>
                <w:highlight w:val="yellow"/>
              </w:rPr>
              <w:t>3</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p>
        </w:tc>
      </w:tr>
      <w:tr w:rsidR="00503758" w:rsidTr="00D2259A">
        <w:tc>
          <w:tcPr>
            <w:tcW w:w="3544" w:type="dxa"/>
          </w:tcPr>
          <w:p w:rsidR="00D2259A" w:rsidRPr="00BC37A2" w:rsidRDefault="008D7F3D" w:rsidP="00796CEF">
            <w:pPr>
              <w:autoSpaceDE/>
              <w:autoSpaceDN/>
              <w:adjustRightInd/>
              <w:spacing w:after="160" w:line="259" w:lineRule="auto"/>
              <w:jc w:val="left"/>
              <w:rPr>
                <w:sz w:val="22"/>
                <w:szCs w:val="22"/>
                <w:highlight w:val="yellow"/>
              </w:rPr>
            </w:pPr>
            <w:r w:rsidRPr="00BC37A2">
              <w:rPr>
                <w:sz w:val="22"/>
                <w:szCs w:val="22"/>
                <w:highlight w:val="yellow"/>
              </w:rPr>
              <w:t>Fee savings</w:t>
            </w:r>
          </w:p>
        </w:tc>
        <w:tc>
          <w:tcPr>
            <w:tcW w:w="2309"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(0.6)</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0.4</w:t>
            </w:r>
          </w:p>
        </w:tc>
        <w:tc>
          <w:tcPr>
            <w:tcW w:w="2310"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(9.1)</w:t>
            </w:r>
          </w:p>
        </w:tc>
      </w:tr>
      <w:tr w:rsidR="00503758" w:rsidTr="00D2259A">
        <w:tc>
          <w:tcPr>
            <w:tcW w:w="3544" w:type="dxa"/>
          </w:tcPr>
          <w:p w:rsidR="00D2259A" w:rsidRPr="00BC37A2" w:rsidRDefault="008D7F3D" w:rsidP="00796CEF">
            <w:pPr>
              <w:autoSpaceDE/>
              <w:autoSpaceDN/>
              <w:adjustRightInd/>
              <w:spacing w:after="160" w:line="259" w:lineRule="auto"/>
              <w:jc w:val="left"/>
              <w:rPr>
                <w:b/>
                <w:sz w:val="22"/>
                <w:szCs w:val="22"/>
                <w:highlight w:val="yellow"/>
              </w:rPr>
            </w:pPr>
            <w:r w:rsidRPr="00BC37A2">
              <w:rPr>
                <w:b/>
                <w:sz w:val="22"/>
                <w:szCs w:val="22"/>
                <w:highlight w:val="yellow"/>
              </w:rPr>
              <w:t>Net (savings)/costs realised</w:t>
            </w:r>
          </w:p>
        </w:tc>
        <w:tc>
          <w:tcPr>
            <w:tcW w:w="2309" w:type="dxa"/>
          </w:tcPr>
          <w:p w:rsidR="00D2259A" w:rsidRPr="00BC37A2" w:rsidRDefault="008D7F3D" w:rsidP="00796CEF">
            <w:pPr>
              <w:autoSpaceDE/>
              <w:autoSpaceDN/>
              <w:adjustRightInd/>
              <w:spacing w:after="160" w:line="259" w:lineRule="auto"/>
              <w:jc w:val="right"/>
              <w:rPr>
                <w:sz w:val="22"/>
                <w:szCs w:val="22"/>
                <w:highlight w:val="yellow"/>
              </w:rPr>
            </w:pPr>
            <w:r w:rsidRPr="00BC37A2">
              <w:rPr>
                <w:sz w:val="22"/>
                <w:szCs w:val="22"/>
                <w:highlight w:val="yellow"/>
              </w:rPr>
              <w:t>-</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0.2</w:t>
            </w:r>
          </w:p>
        </w:tc>
        <w:tc>
          <w:tcPr>
            <w:tcW w:w="2310" w:type="dxa"/>
          </w:tcPr>
          <w:p w:rsidR="00D2259A" w:rsidRPr="00BC37A2" w:rsidRDefault="008D7F3D" w:rsidP="00BC37A2">
            <w:pPr>
              <w:autoSpaceDE/>
              <w:autoSpaceDN/>
              <w:adjustRightInd/>
              <w:spacing w:after="160" w:line="259" w:lineRule="auto"/>
              <w:jc w:val="right"/>
              <w:rPr>
                <w:b/>
                <w:sz w:val="22"/>
                <w:szCs w:val="22"/>
                <w:highlight w:val="yellow"/>
              </w:rPr>
            </w:pPr>
            <w:r w:rsidRPr="00BC37A2">
              <w:rPr>
                <w:b/>
                <w:sz w:val="22"/>
                <w:szCs w:val="22"/>
                <w:highlight w:val="yellow"/>
              </w:rPr>
              <w:t>1.</w:t>
            </w:r>
            <w:r>
              <w:rPr>
                <w:b/>
                <w:sz w:val="22"/>
                <w:szCs w:val="22"/>
                <w:highlight w:val="yellow"/>
              </w:rPr>
              <w:t>6</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1.4</w:t>
            </w:r>
          </w:p>
        </w:tc>
        <w:tc>
          <w:tcPr>
            <w:tcW w:w="2310" w:type="dxa"/>
          </w:tcPr>
          <w:p w:rsidR="00D2259A" w:rsidRPr="00BC37A2" w:rsidRDefault="008D7F3D" w:rsidP="00796CEF">
            <w:pPr>
              <w:autoSpaceDE/>
              <w:autoSpaceDN/>
              <w:adjustRightInd/>
              <w:spacing w:after="160" w:line="259" w:lineRule="auto"/>
              <w:jc w:val="right"/>
              <w:rPr>
                <w:b/>
                <w:sz w:val="22"/>
                <w:szCs w:val="22"/>
                <w:highlight w:val="yellow"/>
              </w:rPr>
            </w:pPr>
            <w:r w:rsidRPr="00BC37A2">
              <w:rPr>
                <w:b/>
                <w:sz w:val="22"/>
                <w:szCs w:val="22"/>
                <w:highlight w:val="yellow"/>
              </w:rPr>
              <w:t>(9.1)</w:t>
            </w:r>
          </w:p>
        </w:tc>
      </w:tr>
    </w:tbl>
    <w:p w:rsidR="00D2259A" w:rsidRPr="00BC37A2" w:rsidRDefault="008D7F3D">
      <w:pPr>
        <w:autoSpaceDE/>
        <w:autoSpaceDN/>
        <w:adjustRightInd/>
        <w:spacing w:after="160" w:line="259" w:lineRule="auto"/>
        <w:jc w:val="left"/>
        <w:rPr>
          <w:b/>
          <w:color w:val="FF0000"/>
          <w:highlight w:val="yellow"/>
          <w:u w:val="single"/>
        </w:rPr>
      </w:pPr>
    </w:p>
    <w:p w:rsidR="00D2259A" w:rsidRPr="00397FAC" w:rsidRDefault="008D7F3D">
      <w:pPr>
        <w:autoSpaceDE/>
        <w:autoSpaceDN/>
        <w:adjustRightInd/>
        <w:spacing w:after="160" w:line="259" w:lineRule="auto"/>
        <w:jc w:val="left"/>
        <w:rPr>
          <w:b/>
          <w:color w:val="auto"/>
          <w:highlight w:val="yellow"/>
        </w:rPr>
      </w:pPr>
      <w:r w:rsidRPr="00397FAC">
        <w:rPr>
          <w:b/>
          <w:color w:val="auto"/>
          <w:highlight w:val="yellow"/>
        </w:rPr>
        <w:t>Ongoing investment management expenses</w:t>
      </w:r>
      <w:r w:rsidRPr="00397FAC">
        <w:rPr>
          <w:b/>
          <w:color w:val="auto"/>
          <w:highlight w:val="yellow"/>
        </w:rPr>
        <w:t xml:space="preserve"> 2018/19</w:t>
      </w:r>
    </w:p>
    <w:tbl>
      <w:tblPr>
        <w:tblStyle w:val="TableGrid"/>
        <w:tblW w:w="0" w:type="auto"/>
        <w:tblLook w:val="04A0" w:firstRow="1" w:lastRow="0" w:firstColumn="1" w:lastColumn="0" w:noHBand="0" w:noVBand="1"/>
      </w:tblPr>
      <w:tblGrid>
        <w:gridCol w:w="2263"/>
        <w:gridCol w:w="1717"/>
        <w:gridCol w:w="1901"/>
        <w:gridCol w:w="1901"/>
        <w:gridCol w:w="1902"/>
        <w:gridCol w:w="1902"/>
        <w:gridCol w:w="1902"/>
        <w:gridCol w:w="1902"/>
      </w:tblGrid>
      <w:tr w:rsidR="00503758" w:rsidTr="00397FAC">
        <w:tc>
          <w:tcPr>
            <w:tcW w:w="2263" w:type="dxa"/>
          </w:tcPr>
          <w:p w:rsidR="00BC37A2" w:rsidRPr="00397FAC" w:rsidRDefault="008D7F3D" w:rsidP="00BC37A2">
            <w:pPr>
              <w:autoSpaceDE/>
              <w:autoSpaceDN/>
              <w:adjustRightInd/>
              <w:spacing w:after="160" w:line="259" w:lineRule="auto"/>
              <w:jc w:val="left"/>
              <w:rPr>
                <w:b/>
                <w:color w:val="auto"/>
                <w:highlight w:val="yellow"/>
              </w:rPr>
            </w:pPr>
          </w:p>
        </w:tc>
        <w:tc>
          <w:tcPr>
            <w:tcW w:w="5519" w:type="dxa"/>
            <w:gridSpan w:val="3"/>
          </w:tcPr>
          <w:p w:rsidR="00BC37A2" w:rsidRPr="00397FAC" w:rsidRDefault="008D7F3D" w:rsidP="00BC37A2">
            <w:pPr>
              <w:autoSpaceDE/>
              <w:autoSpaceDN/>
              <w:adjustRightInd/>
              <w:spacing w:after="160" w:line="259" w:lineRule="auto"/>
              <w:jc w:val="center"/>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Investments held within Local Pensions Partnership pools</w:t>
            </w:r>
          </w:p>
        </w:tc>
        <w:tc>
          <w:tcPr>
            <w:tcW w:w="5706" w:type="dxa"/>
            <w:gridSpan w:val="3"/>
          </w:tcPr>
          <w:p w:rsidR="00BC37A2" w:rsidRPr="00397FAC" w:rsidRDefault="008D7F3D" w:rsidP="00BC37A2">
            <w:pPr>
              <w:autoSpaceDE/>
              <w:autoSpaceDN/>
              <w:adjustRightInd/>
              <w:spacing w:after="160" w:line="259" w:lineRule="auto"/>
              <w:jc w:val="center"/>
              <w:rPr>
                <w:b/>
                <w:color w:val="auto"/>
                <w:highlight w:val="yellow"/>
              </w:rPr>
            </w:pPr>
            <w:r w:rsidRPr="00397FAC">
              <w:rPr>
                <w:rFonts w:asciiTheme="minorHAnsi" w:hAnsiTheme="minorHAnsi" w:cstheme="minorHAnsi"/>
                <w:b/>
                <w:color w:val="auto"/>
                <w:sz w:val="22"/>
                <w:szCs w:val="22"/>
                <w:highlight w:val="yellow"/>
              </w:rPr>
              <w:t xml:space="preserve">Investments held outside Local </w:t>
            </w:r>
            <w:r w:rsidRPr="00397FAC">
              <w:rPr>
                <w:rFonts w:asciiTheme="minorHAnsi" w:hAnsiTheme="minorHAnsi" w:cstheme="minorHAnsi"/>
                <w:b/>
                <w:color w:val="auto"/>
                <w:sz w:val="22"/>
                <w:szCs w:val="22"/>
                <w:highlight w:val="yellow"/>
              </w:rPr>
              <w:t>Pensions Partnership pools</w:t>
            </w:r>
          </w:p>
        </w:tc>
        <w:tc>
          <w:tcPr>
            <w:tcW w:w="1902" w:type="dxa"/>
          </w:tcPr>
          <w:p w:rsidR="00BC37A2" w:rsidRPr="00397FAC" w:rsidRDefault="008D7F3D" w:rsidP="00BC37A2">
            <w:pPr>
              <w:autoSpaceDE/>
              <w:autoSpaceDN/>
              <w:adjustRightInd/>
              <w:spacing w:after="160" w:line="259" w:lineRule="auto"/>
              <w:jc w:val="center"/>
              <w:rPr>
                <w:rFonts w:asciiTheme="minorHAnsi" w:hAnsiTheme="minorHAnsi" w:cstheme="minorHAnsi"/>
                <w:b/>
                <w:color w:val="auto"/>
                <w:sz w:val="22"/>
                <w:szCs w:val="22"/>
                <w:highlight w:val="yellow"/>
              </w:rPr>
            </w:pPr>
          </w:p>
        </w:tc>
      </w:tr>
      <w:tr w:rsidR="00503758" w:rsidTr="00397FAC">
        <w:tc>
          <w:tcPr>
            <w:tcW w:w="2263" w:type="dxa"/>
          </w:tcPr>
          <w:p w:rsidR="00BC37A2" w:rsidRPr="00397FAC" w:rsidRDefault="008D7F3D" w:rsidP="00BC37A2">
            <w:pPr>
              <w:autoSpaceDE/>
              <w:autoSpaceDN/>
              <w:adjustRightInd/>
              <w:spacing w:after="160" w:line="259" w:lineRule="auto"/>
              <w:jc w:val="left"/>
              <w:rPr>
                <w:b/>
                <w:color w:val="auto"/>
                <w:highlight w:val="yellow"/>
              </w:rPr>
            </w:pPr>
          </w:p>
        </w:tc>
        <w:tc>
          <w:tcPr>
            <w:tcW w:w="1717" w:type="dxa"/>
          </w:tcPr>
          <w:p w:rsidR="00BC37A2" w:rsidRPr="00397FAC" w:rsidRDefault="008D7F3D" w:rsidP="00BC37A2">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Direct costs</w:t>
            </w:r>
          </w:p>
        </w:tc>
        <w:tc>
          <w:tcPr>
            <w:tcW w:w="1901" w:type="dxa"/>
          </w:tcPr>
          <w:p w:rsidR="00BC37A2" w:rsidRPr="00397FAC" w:rsidRDefault="008D7F3D" w:rsidP="00BC37A2">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Indirect costs</w:t>
            </w:r>
          </w:p>
        </w:tc>
        <w:tc>
          <w:tcPr>
            <w:tcW w:w="1901" w:type="dxa"/>
          </w:tcPr>
          <w:p w:rsidR="00BC37A2" w:rsidRPr="00397FAC" w:rsidRDefault="008D7F3D" w:rsidP="00BC37A2">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Total</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Direct costs</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Indirect costs</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Total</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Total</w:t>
            </w:r>
          </w:p>
        </w:tc>
      </w:tr>
      <w:tr w:rsidR="00503758" w:rsidTr="00397FAC">
        <w:tc>
          <w:tcPr>
            <w:tcW w:w="2263" w:type="dxa"/>
          </w:tcPr>
          <w:p w:rsidR="00BC37A2" w:rsidRPr="00397FAC" w:rsidRDefault="008D7F3D" w:rsidP="00BC37A2">
            <w:pPr>
              <w:autoSpaceDE/>
              <w:autoSpaceDN/>
              <w:adjustRightInd/>
              <w:spacing w:after="160" w:line="259" w:lineRule="auto"/>
              <w:jc w:val="left"/>
              <w:rPr>
                <w:rFonts w:asciiTheme="minorHAnsi" w:eastAsia="Arial Unicode MS" w:hAnsiTheme="minorHAnsi" w:cs="Arial Unicode MS"/>
                <w:sz w:val="22"/>
                <w:szCs w:val="22"/>
                <w:highlight w:val="yellow"/>
              </w:rPr>
            </w:pPr>
          </w:p>
        </w:tc>
        <w:tc>
          <w:tcPr>
            <w:tcW w:w="1717" w:type="dxa"/>
          </w:tcPr>
          <w:p w:rsidR="00BC37A2" w:rsidRPr="00397FAC" w:rsidRDefault="008D7F3D" w:rsidP="00BC37A2">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£m</w:t>
            </w:r>
          </w:p>
        </w:tc>
        <w:tc>
          <w:tcPr>
            <w:tcW w:w="1901"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£m</w:t>
            </w:r>
          </w:p>
        </w:tc>
        <w:tc>
          <w:tcPr>
            <w:tcW w:w="1901"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£m</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£m</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£m</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£m</w:t>
            </w:r>
          </w:p>
        </w:tc>
        <w:tc>
          <w:tcPr>
            <w:tcW w:w="1902" w:type="dxa"/>
          </w:tcPr>
          <w:p w:rsidR="00BC37A2" w:rsidRPr="00397FAC" w:rsidRDefault="008D7F3D" w:rsidP="00BC37A2">
            <w:pPr>
              <w:autoSpaceDE/>
              <w:autoSpaceDN/>
              <w:adjustRightInd/>
              <w:spacing w:after="160" w:line="259" w:lineRule="auto"/>
              <w:jc w:val="right"/>
              <w:rPr>
                <w:b/>
                <w:color w:val="auto"/>
                <w:highlight w:val="yellow"/>
              </w:rPr>
            </w:pPr>
            <w:r w:rsidRPr="00397FAC">
              <w:rPr>
                <w:rFonts w:asciiTheme="minorHAnsi" w:hAnsiTheme="minorHAnsi" w:cstheme="minorHAnsi"/>
                <w:b/>
                <w:color w:val="auto"/>
                <w:sz w:val="22"/>
                <w:szCs w:val="22"/>
                <w:highlight w:val="yellow"/>
              </w:rPr>
              <w:t>£m</w:t>
            </w:r>
          </w:p>
        </w:tc>
      </w:tr>
      <w:tr w:rsidR="00503758" w:rsidTr="00397FAC">
        <w:tc>
          <w:tcPr>
            <w:tcW w:w="2263" w:type="dxa"/>
          </w:tcPr>
          <w:p w:rsidR="00397FAC" w:rsidRPr="00397FAC" w:rsidRDefault="008D7F3D" w:rsidP="00397FAC">
            <w:pPr>
              <w:autoSpaceDE/>
              <w:autoSpaceDN/>
              <w:adjustRightInd/>
              <w:spacing w:after="160" w:line="259" w:lineRule="auto"/>
              <w:jc w:val="left"/>
              <w:rPr>
                <w:b/>
                <w:color w:val="auto"/>
                <w:highlight w:val="yellow"/>
              </w:rPr>
            </w:pPr>
            <w:r w:rsidRPr="00397FAC">
              <w:rPr>
                <w:rFonts w:asciiTheme="minorHAnsi" w:eastAsia="Arial Unicode MS" w:hAnsiTheme="minorHAnsi" w:cs="Arial Unicode MS"/>
                <w:sz w:val="22"/>
                <w:szCs w:val="22"/>
                <w:highlight w:val="yellow"/>
              </w:rPr>
              <w:t>Fund value based fees</w:t>
            </w:r>
          </w:p>
        </w:tc>
        <w:tc>
          <w:tcPr>
            <w:tcW w:w="1717"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38.1</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38.1</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10.1</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10.1</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Pr>
                <w:rFonts w:asciiTheme="minorHAnsi" w:hAnsiTheme="minorHAnsi" w:cstheme="minorHAnsi"/>
                <w:color w:val="auto"/>
                <w:sz w:val="22"/>
                <w:szCs w:val="22"/>
                <w:highlight w:val="yellow"/>
              </w:rPr>
              <w:t>48.2</w:t>
            </w:r>
          </w:p>
        </w:tc>
      </w:tr>
      <w:tr w:rsidR="00503758" w:rsidTr="00397FAC">
        <w:tc>
          <w:tcPr>
            <w:tcW w:w="2263" w:type="dxa"/>
          </w:tcPr>
          <w:p w:rsidR="00397FAC" w:rsidRPr="00397FAC" w:rsidRDefault="008D7F3D" w:rsidP="00397FAC">
            <w:pPr>
              <w:autoSpaceDE/>
              <w:autoSpaceDN/>
              <w:adjustRightInd/>
              <w:spacing w:after="160" w:line="259" w:lineRule="auto"/>
              <w:jc w:val="lef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Performance fees</w:t>
            </w:r>
          </w:p>
        </w:tc>
        <w:tc>
          <w:tcPr>
            <w:tcW w:w="1717"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14.1</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14.1</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8.4</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8.4</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Pr>
                <w:rFonts w:asciiTheme="minorHAnsi" w:hAnsiTheme="minorHAnsi" w:cstheme="minorHAnsi"/>
                <w:color w:val="auto"/>
                <w:sz w:val="22"/>
                <w:szCs w:val="22"/>
                <w:highlight w:val="yellow"/>
              </w:rPr>
              <w:t>22.5</w:t>
            </w:r>
          </w:p>
        </w:tc>
      </w:tr>
      <w:tr w:rsidR="00503758" w:rsidTr="00397FAC">
        <w:tc>
          <w:tcPr>
            <w:tcW w:w="2263" w:type="dxa"/>
          </w:tcPr>
          <w:p w:rsidR="00397FAC" w:rsidRPr="00397FAC" w:rsidRDefault="008D7F3D" w:rsidP="00397FAC">
            <w:pPr>
              <w:autoSpaceDE/>
              <w:autoSpaceDN/>
              <w:adjustRightInd/>
              <w:spacing w:after="160" w:line="259" w:lineRule="auto"/>
              <w:jc w:val="lef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Transaction costs</w:t>
            </w:r>
          </w:p>
        </w:tc>
        <w:tc>
          <w:tcPr>
            <w:tcW w:w="1717"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1.0</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1.0</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Pr>
                <w:rFonts w:asciiTheme="minorHAnsi" w:hAnsiTheme="minorHAnsi" w:cstheme="minorHAnsi"/>
                <w:color w:val="auto"/>
                <w:sz w:val="22"/>
                <w:szCs w:val="22"/>
                <w:highlight w:val="yellow"/>
              </w:rPr>
              <w:t>1.0</w:t>
            </w:r>
          </w:p>
        </w:tc>
      </w:tr>
      <w:tr w:rsidR="00503758" w:rsidTr="00397FAC">
        <w:tc>
          <w:tcPr>
            <w:tcW w:w="2263" w:type="dxa"/>
          </w:tcPr>
          <w:p w:rsidR="00397FAC" w:rsidRPr="00397FAC" w:rsidRDefault="008D7F3D" w:rsidP="00397FAC">
            <w:pPr>
              <w:autoSpaceDE/>
              <w:autoSpaceDN/>
              <w:adjustRightInd/>
              <w:spacing w:after="160" w:line="259" w:lineRule="auto"/>
              <w:jc w:val="lef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Custody fees</w:t>
            </w:r>
          </w:p>
        </w:tc>
        <w:tc>
          <w:tcPr>
            <w:tcW w:w="1717"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sidRPr="00397FAC">
              <w:rPr>
                <w:rFonts w:asciiTheme="minorHAnsi" w:hAnsiTheme="minorHAnsi" w:cstheme="minorHAnsi"/>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color w:val="auto"/>
                <w:sz w:val="22"/>
                <w:szCs w:val="22"/>
                <w:highlight w:val="yellow"/>
              </w:rPr>
            </w:pPr>
            <w:r>
              <w:rPr>
                <w:rFonts w:asciiTheme="minorHAnsi" w:hAnsiTheme="minorHAnsi" w:cstheme="minorHAnsi"/>
                <w:color w:val="auto"/>
                <w:sz w:val="22"/>
                <w:szCs w:val="22"/>
                <w:highlight w:val="yellow"/>
              </w:rPr>
              <w:t>-</w:t>
            </w:r>
          </w:p>
        </w:tc>
      </w:tr>
      <w:tr w:rsidR="00503758" w:rsidTr="00397FAC">
        <w:tc>
          <w:tcPr>
            <w:tcW w:w="2263" w:type="dxa"/>
          </w:tcPr>
          <w:p w:rsidR="00397FAC" w:rsidRPr="00397FAC" w:rsidRDefault="008D7F3D" w:rsidP="00397FAC">
            <w:pPr>
              <w:autoSpaceDE/>
              <w:autoSpaceDN/>
              <w:adjustRightInd/>
              <w:spacing w:after="160" w:line="259" w:lineRule="auto"/>
              <w:jc w:val="left"/>
              <w:rPr>
                <w:b/>
                <w:color w:val="auto"/>
                <w:highlight w:val="yellow"/>
              </w:rPr>
            </w:pPr>
          </w:p>
        </w:tc>
        <w:tc>
          <w:tcPr>
            <w:tcW w:w="1717" w:type="dxa"/>
          </w:tcPr>
          <w:p w:rsidR="00397FAC" w:rsidRPr="00397FAC" w:rsidRDefault="008D7F3D" w:rsidP="00397FAC">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53.2</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w:t>
            </w:r>
          </w:p>
        </w:tc>
        <w:tc>
          <w:tcPr>
            <w:tcW w:w="1901" w:type="dxa"/>
          </w:tcPr>
          <w:p w:rsidR="00397FAC" w:rsidRPr="00397FAC" w:rsidRDefault="008D7F3D" w:rsidP="00397FAC">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53.2</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18.5</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b/>
                <w:color w:val="auto"/>
                <w:sz w:val="22"/>
                <w:szCs w:val="22"/>
                <w:highlight w:val="yellow"/>
              </w:rPr>
            </w:pPr>
            <w:r w:rsidRPr="00397FAC">
              <w:rPr>
                <w:rFonts w:asciiTheme="minorHAnsi" w:hAnsiTheme="minorHAnsi" w:cstheme="minorHAnsi"/>
                <w:b/>
                <w:color w:val="auto"/>
                <w:sz w:val="22"/>
                <w:szCs w:val="22"/>
                <w:highlight w:val="yellow"/>
              </w:rPr>
              <w:t>-</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b/>
                <w:color w:val="auto"/>
                <w:sz w:val="22"/>
                <w:szCs w:val="22"/>
              </w:rPr>
            </w:pPr>
            <w:r w:rsidRPr="00397FAC">
              <w:rPr>
                <w:rFonts w:asciiTheme="minorHAnsi" w:hAnsiTheme="minorHAnsi" w:cstheme="minorHAnsi"/>
                <w:b/>
                <w:color w:val="auto"/>
                <w:sz w:val="22"/>
                <w:szCs w:val="22"/>
                <w:highlight w:val="yellow"/>
              </w:rPr>
              <w:t>18.5</w:t>
            </w:r>
          </w:p>
        </w:tc>
        <w:tc>
          <w:tcPr>
            <w:tcW w:w="1902" w:type="dxa"/>
          </w:tcPr>
          <w:p w:rsidR="00397FAC" w:rsidRPr="00397FAC" w:rsidRDefault="008D7F3D" w:rsidP="00397FAC">
            <w:pPr>
              <w:autoSpaceDE/>
              <w:autoSpaceDN/>
              <w:adjustRightInd/>
              <w:spacing w:after="160" w:line="259" w:lineRule="auto"/>
              <w:jc w:val="right"/>
              <w:rPr>
                <w:rFonts w:asciiTheme="minorHAnsi" w:hAnsiTheme="minorHAnsi" w:cstheme="minorHAnsi"/>
                <w:b/>
                <w:color w:val="auto"/>
                <w:sz w:val="22"/>
                <w:szCs w:val="22"/>
              </w:rPr>
            </w:pPr>
            <w:r w:rsidRPr="00397FAC">
              <w:rPr>
                <w:rFonts w:asciiTheme="minorHAnsi" w:hAnsiTheme="minorHAnsi" w:cstheme="minorHAnsi"/>
                <w:b/>
                <w:color w:val="auto"/>
                <w:sz w:val="22"/>
                <w:szCs w:val="22"/>
                <w:highlight w:val="yellow"/>
              </w:rPr>
              <w:t>71.7</w:t>
            </w:r>
          </w:p>
        </w:tc>
      </w:tr>
    </w:tbl>
    <w:p w:rsidR="00D2259A" w:rsidRDefault="008D7F3D">
      <w:pPr>
        <w:autoSpaceDE/>
        <w:autoSpaceDN/>
        <w:adjustRightInd/>
        <w:spacing w:after="160" w:line="259" w:lineRule="auto"/>
        <w:jc w:val="left"/>
        <w:rPr>
          <w:b/>
          <w:color w:val="auto"/>
        </w:rPr>
      </w:pPr>
    </w:p>
    <w:p w:rsidR="00D2259A" w:rsidRPr="00D2259A" w:rsidRDefault="008D7F3D">
      <w:pPr>
        <w:autoSpaceDE/>
        <w:autoSpaceDN/>
        <w:adjustRightInd/>
        <w:spacing w:after="160" w:line="259" w:lineRule="auto"/>
        <w:jc w:val="left"/>
        <w:rPr>
          <w:b/>
          <w:color w:val="auto"/>
        </w:rPr>
      </w:pPr>
    </w:p>
    <w:p w:rsidR="00FF6F6A" w:rsidRPr="00361292" w:rsidRDefault="008D7F3D" w:rsidP="00FF6F6A">
      <w:pPr>
        <w:rPr>
          <w:b/>
          <w:sz w:val="32"/>
          <w:szCs w:val="32"/>
        </w:rPr>
      </w:pPr>
      <w:r>
        <w:rPr>
          <w:b/>
          <w:sz w:val="32"/>
          <w:szCs w:val="32"/>
        </w:rPr>
        <w:t>H</w:t>
      </w:r>
      <w:r w:rsidRPr="00361292">
        <w:rPr>
          <w:b/>
          <w:sz w:val="32"/>
          <w:szCs w:val="32"/>
        </w:rPr>
        <w:t xml:space="preserve">   Accounts of the Fund</w:t>
      </w:r>
    </w:p>
    <w:p w:rsidR="00D66945" w:rsidRPr="007828C4" w:rsidRDefault="008D7F3D" w:rsidP="00D66945">
      <w:pPr>
        <w:rPr>
          <w:rFonts w:eastAsia="Arial Unicode MS" w:cs="Arial"/>
          <w:b/>
          <w:sz w:val="32"/>
          <w:szCs w:val="22"/>
        </w:rPr>
      </w:pPr>
      <w:r w:rsidRPr="007828C4">
        <w:rPr>
          <w:rFonts w:eastAsia="Arial Unicode MS" w:cs="Arial"/>
          <w:b/>
          <w:sz w:val="32"/>
          <w:szCs w:val="22"/>
        </w:rPr>
        <w:t>Responsibilities for the Statement of Accounts</w:t>
      </w:r>
    </w:p>
    <w:p w:rsidR="00D66945" w:rsidRPr="007828C4" w:rsidRDefault="008D7F3D" w:rsidP="00D66945">
      <w:pPr>
        <w:keepNext/>
        <w:outlineLvl w:val="3"/>
        <w:rPr>
          <w:rFonts w:eastAsia="Arial Unicode MS" w:cs="Arial"/>
          <w:b/>
          <w:snapToGrid w:val="0"/>
          <w:sz w:val="32"/>
          <w:szCs w:val="22"/>
        </w:rPr>
      </w:pPr>
      <w:r w:rsidRPr="007828C4">
        <w:rPr>
          <w:rFonts w:eastAsia="Arial Unicode MS" w:cs="Arial"/>
          <w:b/>
          <w:snapToGrid w:val="0"/>
          <w:sz w:val="32"/>
          <w:szCs w:val="22"/>
        </w:rPr>
        <w:t>The responsibilities of the administering authority</w:t>
      </w:r>
    </w:p>
    <w:p w:rsidR="00D66945" w:rsidRPr="007828C4" w:rsidRDefault="008D7F3D" w:rsidP="00D66945">
      <w:pPr>
        <w:rPr>
          <w:rFonts w:eastAsia="Arial Unicode MS" w:cs="Arial"/>
          <w:sz w:val="22"/>
          <w:szCs w:val="22"/>
        </w:rPr>
      </w:pPr>
      <w:r w:rsidRPr="007828C4">
        <w:rPr>
          <w:rFonts w:eastAsia="Arial Unicode MS" w:cs="Arial"/>
          <w:sz w:val="22"/>
          <w:szCs w:val="22"/>
        </w:rPr>
        <w:t>The administering authority is required:</w:t>
      </w:r>
    </w:p>
    <w:p w:rsidR="00D66945" w:rsidRPr="007828C4" w:rsidRDefault="008D7F3D" w:rsidP="005354B2">
      <w:pPr>
        <w:pStyle w:val="ListParagraph"/>
        <w:numPr>
          <w:ilvl w:val="0"/>
          <w:numId w:val="20"/>
        </w:numPr>
        <w:contextualSpacing w:val="0"/>
        <w:rPr>
          <w:rFonts w:eastAsia="Arial Unicode MS" w:cs="Arial"/>
          <w:sz w:val="22"/>
          <w:szCs w:val="22"/>
        </w:rPr>
      </w:pPr>
      <w:r w:rsidRPr="007828C4">
        <w:rPr>
          <w:rFonts w:eastAsia="Arial Unicode MS" w:cs="Arial"/>
          <w:sz w:val="22"/>
          <w:szCs w:val="22"/>
        </w:rPr>
        <w:t xml:space="preserve">To make arrangements for the proper administration of the financial affairs of the Lancashire County Pension Fund (Pension Fund), and to ensure that an officer has the responsibility for the administration of those affairs.  For Lancashire County Council, </w:t>
      </w:r>
      <w:r w:rsidRPr="007828C4">
        <w:rPr>
          <w:rFonts w:eastAsia="Arial Unicode MS" w:cs="Arial"/>
          <w:sz w:val="22"/>
          <w:szCs w:val="22"/>
        </w:rPr>
        <w:t xml:space="preserve">the respective officer is the </w:t>
      </w:r>
      <w:r>
        <w:rPr>
          <w:rFonts w:eastAsia="Arial Unicode MS" w:cs="Arial"/>
          <w:sz w:val="22"/>
          <w:szCs w:val="22"/>
        </w:rPr>
        <w:t>Chief Executive and Director of Resources</w:t>
      </w:r>
      <w:r w:rsidRPr="007828C4">
        <w:rPr>
          <w:rFonts w:eastAsia="Arial Unicode MS" w:cs="Arial"/>
          <w:sz w:val="22"/>
          <w:szCs w:val="22"/>
        </w:rPr>
        <w:t xml:space="preserve">, who is also the </w:t>
      </w:r>
      <w:r>
        <w:rPr>
          <w:rFonts w:eastAsia="Arial Unicode MS" w:cs="Arial"/>
          <w:sz w:val="22"/>
          <w:szCs w:val="22"/>
        </w:rPr>
        <w:t xml:space="preserve">Section 151 Officer </w:t>
      </w:r>
      <w:r w:rsidRPr="007828C4">
        <w:rPr>
          <w:rFonts w:eastAsia="Arial Unicode MS" w:cs="Arial"/>
          <w:sz w:val="22"/>
          <w:szCs w:val="22"/>
        </w:rPr>
        <w:t>to the Pension Fund;</w:t>
      </w:r>
    </w:p>
    <w:p w:rsidR="00D66945" w:rsidRPr="007828C4" w:rsidRDefault="008D7F3D" w:rsidP="005354B2">
      <w:pPr>
        <w:pStyle w:val="ListParagraph"/>
        <w:numPr>
          <w:ilvl w:val="0"/>
          <w:numId w:val="20"/>
        </w:numPr>
        <w:spacing w:after="0"/>
        <w:contextualSpacing w:val="0"/>
        <w:rPr>
          <w:rFonts w:eastAsia="Arial Unicode MS" w:cs="Arial"/>
          <w:sz w:val="22"/>
          <w:szCs w:val="22"/>
        </w:rPr>
      </w:pPr>
      <w:r w:rsidRPr="007828C4">
        <w:rPr>
          <w:rFonts w:eastAsia="Arial Unicode MS" w:cs="Arial"/>
          <w:sz w:val="22"/>
          <w:szCs w:val="22"/>
        </w:rPr>
        <w:t>To manage its affairs to secure economic, efficient and effective use of resources, and to safeguard its assets.</w:t>
      </w:r>
    </w:p>
    <w:p w:rsidR="00D66945" w:rsidRPr="007828C4" w:rsidRDefault="008D7F3D" w:rsidP="00D66945">
      <w:pPr>
        <w:ind w:left="360"/>
        <w:rPr>
          <w:rFonts w:eastAsia="Arial Unicode MS" w:cs="Arial"/>
          <w:sz w:val="22"/>
          <w:szCs w:val="22"/>
        </w:rPr>
      </w:pPr>
    </w:p>
    <w:p w:rsidR="00D66945" w:rsidRPr="007828C4" w:rsidRDefault="008D7F3D" w:rsidP="00D66945">
      <w:pPr>
        <w:keepNext/>
        <w:outlineLvl w:val="3"/>
        <w:rPr>
          <w:rFonts w:eastAsia="Arial Unicode MS" w:cs="Arial"/>
          <w:b/>
          <w:snapToGrid w:val="0"/>
          <w:sz w:val="32"/>
          <w:szCs w:val="22"/>
        </w:rPr>
      </w:pPr>
      <w:r w:rsidRPr="007828C4">
        <w:rPr>
          <w:rFonts w:eastAsia="Arial Unicode MS" w:cs="Arial"/>
          <w:b/>
          <w:snapToGrid w:val="0"/>
          <w:sz w:val="32"/>
          <w:szCs w:val="22"/>
        </w:rPr>
        <w:t>The responsi</w:t>
      </w:r>
      <w:r w:rsidRPr="007828C4">
        <w:rPr>
          <w:rFonts w:eastAsia="Arial Unicode MS" w:cs="Arial"/>
          <w:b/>
          <w:snapToGrid w:val="0"/>
          <w:sz w:val="32"/>
          <w:szCs w:val="22"/>
        </w:rPr>
        <w:t xml:space="preserve">bilities of the </w:t>
      </w:r>
      <w:r>
        <w:rPr>
          <w:rFonts w:eastAsia="Arial Unicode MS" w:cs="Arial"/>
          <w:b/>
          <w:snapToGrid w:val="0"/>
          <w:sz w:val="32"/>
          <w:szCs w:val="22"/>
        </w:rPr>
        <w:t xml:space="preserve">Section 151 Officer </w:t>
      </w:r>
      <w:r w:rsidRPr="007828C4">
        <w:rPr>
          <w:rFonts w:eastAsia="Arial Unicode MS" w:cs="Arial"/>
          <w:b/>
          <w:snapToGrid w:val="0"/>
          <w:sz w:val="32"/>
          <w:szCs w:val="22"/>
        </w:rPr>
        <w:t>to the Pension Fund</w:t>
      </w:r>
    </w:p>
    <w:p w:rsidR="00D66945" w:rsidRPr="007828C4" w:rsidRDefault="008D7F3D" w:rsidP="00D66945">
      <w:pPr>
        <w:rPr>
          <w:rFonts w:eastAsia="Arial Unicode MS" w:cs="Arial"/>
          <w:sz w:val="22"/>
          <w:szCs w:val="22"/>
        </w:rPr>
      </w:pPr>
      <w:r>
        <w:rPr>
          <w:rFonts w:eastAsia="Arial Unicode MS" w:cs="Arial"/>
          <w:sz w:val="22"/>
          <w:szCs w:val="22"/>
        </w:rPr>
        <w:t>The Section 151 Officer to the Pension</w:t>
      </w:r>
      <w:r w:rsidRPr="007828C4">
        <w:rPr>
          <w:rFonts w:eastAsia="Arial Unicode MS" w:cs="Arial"/>
          <w:sz w:val="22"/>
          <w:szCs w:val="22"/>
        </w:rPr>
        <w:t xml:space="preserve"> Fund is responsible for the preparation of the Pension Fund’s statement of accounts.  In accordance with the CIPFA Code of Practice on Local Authority Accounting</w:t>
      </w:r>
      <w:r w:rsidRPr="007828C4">
        <w:rPr>
          <w:rFonts w:eastAsia="Arial Unicode MS" w:cs="Arial"/>
          <w:sz w:val="22"/>
          <w:szCs w:val="22"/>
        </w:rPr>
        <w:t xml:space="preserve"> in Great Britain (the Code), the statement is required to present fairly the financial position of the Pension Fund at the accounting date, and its income and expenditure for the year then ended.</w:t>
      </w:r>
    </w:p>
    <w:p w:rsidR="00D66945" w:rsidRPr="007828C4" w:rsidRDefault="008D7F3D" w:rsidP="00D66945">
      <w:pPr>
        <w:rPr>
          <w:rFonts w:eastAsia="Arial Unicode MS" w:cs="Arial"/>
          <w:sz w:val="22"/>
          <w:szCs w:val="22"/>
        </w:rPr>
      </w:pPr>
      <w:r w:rsidRPr="007828C4">
        <w:rPr>
          <w:rFonts w:eastAsia="Arial Unicode MS" w:cs="Arial"/>
          <w:sz w:val="22"/>
          <w:szCs w:val="22"/>
        </w:rPr>
        <w:t xml:space="preserve">In preparing this statement of accounts, the </w:t>
      </w:r>
      <w:r>
        <w:rPr>
          <w:rFonts w:eastAsia="Arial Unicode MS" w:cs="Arial"/>
          <w:sz w:val="22"/>
          <w:szCs w:val="22"/>
        </w:rPr>
        <w:t>Section 151 Of</w:t>
      </w:r>
      <w:r>
        <w:rPr>
          <w:rFonts w:eastAsia="Arial Unicode MS" w:cs="Arial"/>
          <w:sz w:val="22"/>
          <w:szCs w:val="22"/>
        </w:rPr>
        <w:t xml:space="preserve">ficer </w:t>
      </w:r>
      <w:r w:rsidRPr="007828C4">
        <w:rPr>
          <w:rFonts w:eastAsia="Arial Unicode MS" w:cs="Arial"/>
          <w:sz w:val="22"/>
          <w:szCs w:val="22"/>
        </w:rPr>
        <w:t>to</w:t>
      </w:r>
      <w:r w:rsidRPr="007828C4">
        <w:rPr>
          <w:rFonts w:eastAsia="Arial Unicode MS" w:cs="Arial"/>
          <w:sz w:val="22"/>
          <w:szCs w:val="22"/>
        </w:rPr>
        <w:t xml:space="preserve"> the Pension Fund has:</w:t>
      </w:r>
    </w:p>
    <w:p w:rsidR="00D66945" w:rsidRPr="007828C4" w:rsidRDefault="008D7F3D" w:rsidP="005354B2">
      <w:pPr>
        <w:pStyle w:val="ListParagraph"/>
        <w:numPr>
          <w:ilvl w:val="0"/>
          <w:numId w:val="21"/>
        </w:numPr>
        <w:contextualSpacing w:val="0"/>
        <w:rPr>
          <w:rFonts w:eastAsia="Arial Unicode MS" w:cs="Arial"/>
          <w:sz w:val="22"/>
          <w:szCs w:val="22"/>
        </w:rPr>
      </w:pPr>
      <w:r w:rsidRPr="007828C4">
        <w:rPr>
          <w:rFonts w:eastAsia="Arial Unicode MS" w:cs="Arial"/>
          <w:sz w:val="22"/>
          <w:szCs w:val="22"/>
        </w:rPr>
        <w:t>Selected suitable accounting policies and then applied them consistently;</w:t>
      </w:r>
    </w:p>
    <w:p w:rsidR="00D66945" w:rsidRPr="007828C4" w:rsidRDefault="008D7F3D" w:rsidP="005354B2">
      <w:pPr>
        <w:pStyle w:val="ListParagraph"/>
        <w:numPr>
          <w:ilvl w:val="0"/>
          <w:numId w:val="21"/>
        </w:numPr>
        <w:contextualSpacing w:val="0"/>
        <w:rPr>
          <w:rFonts w:eastAsia="Arial Unicode MS" w:cs="Arial"/>
          <w:sz w:val="22"/>
          <w:szCs w:val="22"/>
        </w:rPr>
      </w:pPr>
      <w:r w:rsidRPr="007828C4">
        <w:rPr>
          <w:rFonts w:eastAsia="Arial Unicode MS" w:cs="Arial"/>
          <w:sz w:val="22"/>
          <w:szCs w:val="22"/>
        </w:rPr>
        <w:t>Made judgements and estimates that were reasonable and prudent;</w:t>
      </w:r>
    </w:p>
    <w:p w:rsidR="00D66945" w:rsidRPr="007828C4" w:rsidRDefault="008D7F3D" w:rsidP="005354B2">
      <w:pPr>
        <w:pStyle w:val="ListParagraph"/>
        <w:numPr>
          <w:ilvl w:val="0"/>
          <w:numId w:val="21"/>
        </w:numPr>
        <w:contextualSpacing w:val="0"/>
        <w:rPr>
          <w:rFonts w:eastAsia="Arial Unicode MS" w:cs="Arial"/>
          <w:sz w:val="22"/>
          <w:szCs w:val="22"/>
        </w:rPr>
      </w:pPr>
      <w:r w:rsidRPr="007828C4">
        <w:rPr>
          <w:rFonts w:eastAsia="Arial Unicode MS" w:cs="Arial"/>
          <w:sz w:val="22"/>
          <w:szCs w:val="22"/>
        </w:rPr>
        <w:t>Complied with the Code.</w:t>
      </w:r>
    </w:p>
    <w:p w:rsidR="00D66945" w:rsidRPr="007828C4" w:rsidRDefault="008D7F3D" w:rsidP="00D66945">
      <w:pPr>
        <w:rPr>
          <w:rFonts w:eastAsia="Arial Unicode MS" w:cs="Arial"/>
          <w:sz w:val="22"/>
          <w:szCs w:val="22"/>
        </w:rPr>
      </w:pPr>
      <w:r w:rsidRPr="007828C4">
        <w:rPr>
          <w:rFonts w:eastAsia="Arial Unicode MS" w:cs="Arial"/>
          <w:sz w:val="22"/>
          <w:szCs w:val="22"/>
        </w:rPr>
        <w:t xml:space="preserve">In addition, the </w:t>
      </w:r>
      <w:r>
        <w:rPr>
          <w:rFonts w:eastAsia="Arial Unicode MS" w:cs="Arial"/>
          <w:sz w:val="22"/>
          <w:szCs w:val="22"/>
        </w:rPr>
        <w:t>Section 151 Officer</w:t>
      </w:r>
      <w:r w:rsidRPr="007828C4">
        <w:rPr>
          <w:rFonts w:eastAsia="Arial Unicode MS" w:cs="Arial"/>
          <w:sz w:val="22"/>
          <w:szCs w:val="22"/>
        </w:rPr>
        <w:t xml:space="preserve"> to the Pension Fund has:</w:t>
      </w:r>
    </w:p>
    <w:p w:rsidR="00D66945" w:rsidRPr="007828C4" w:rsidRDefault="008D7F3D" w:rsidP="005354B2">
      <w:pPr>
        <w:pStyle w:val="ListParagraph"/>
        <w:numPr>
          <w:ilvl w:val="0"/>
          <w:numId w:val="22"/>
        </w:numPr>
        <w:contextualSpacing w:val="0"/>
        <w:rPr>
          <w:rFonts w:eastAsia="Arial Unicode MS" w:cs="Arial"/>
          <w:sz w:val="22"/>
          <w:szCs w:val="22"/>
        </w:rPr>
      </w:pPr>
      <w:r w:rsidRPr="007828C4">
        <w:rPr>
          <w:rFonts w:eastAsia="Arial Unicode MS" w:cs="Arial"/>
          <w:sz w:val="22"/>
          <w:szCs w:val="22"/>
        </w:rPr>
        <w:t>K</w:t>
      </w:r>
      <w:r w:rsidRPr="007828C4">
        <w:rPr>
          <w:rFonts w:eastAsia="Arial Unicode MS" w:cs="Arial"/>
          <w:sz w:val="22"/>
          <w:szCs w:val="22"/>
        </w:rPr>
        <w:t>ept proper accounting records which were up to date;</w:t>
      </w:r>
    </w:p>
    <w:p w:rsidR="00D66945" w:rsidRPr="007828C4" w:rsidRDefault="008D7F3D" w:rsidP="005354B2">
      <w:pPr>
        <w:pStyle w:val="ListParagraph"/>
        <w:numPr>
          <w:ilvl w:val="0"/>
          <w:numId w:val="22"/>
        </w:numPr>
        <w:spacing w:after="0"/>
        <w:contextualSpacing w:val="0"/>
        <w:rPr>
          <w:rFonts w:eastAsia="Arial Unicode MS" w:cs="Arial"/>
          <w:sz w:val="22"/>
          <w:szCs w:val="22"/>
        </w:rPr>
      </w:pPr>
      <w:r w:rsidRPr="007828C4">
        <w:rPr>
          <w:rFonts w:eastAsia="Arial Unicode MS" w:cs="Arial"/>
          <w:sz w:val="22"/>
          <w:szCs w:val="22"/>
        </w:rPr>
        <w:t>Taken responsible steps for the prevention and detection of fraud and other irregularities.</w:t>
      </w:r>
    </w:p>
    <w:p w:rsidR="00D66945" w:rsidRPr="007828C4" w:rsidRDefault="008D7F3D" w:rsidP="00D66945">
      <w:pPr>
        <w:pStyle w:val="ListParagraph"/>
        <w:rPr>
          <w:rFonts w:eastAsia="Arial Unicode MS" w:cs="Arial"/>
          <w:sz w:val="22"/>
          <w:szCs w:val="22"/>
        </w:rPr>
      </w:pPr>
    </w:p>
    <w:p w:rsidR="00D66945" w:rsidRPr="007828C4" w:rsidRDefault="008D7F3D" w:rsidP="00D66945">
      <w:pPr>
        <w:rPr>
          <w:rFonts w:eastAsia="Arial Unicode MS" w:cs="Arial"/>
          <w:sz w:val="22"/>
          <w:szCs w:val="22"/>
        </w:rPr>
      </w:pPr>
      <w:r w:rsidRPr="007828C4">
        <w:rPr>
          <w:rFonts w:eastAsia="Arial Unicode MS" w:cs="Arial"/>
          <w:sz w:val="22"/>
          <w:szCs w:val="22"/>
        </w:rPr>
        <w:t>The Statement of Accounts relate to the financial year ended 31 March 201</w:t>
      </w:r>
      <w:r>
        <w:rPr>
          <w:rFonts w:eastAsia="Arial Unicode MS" w:cs="Arial"/>
          <w:sz w:val="22"/>
          <w:szCs w:val="22"/>
        </w:rPr>
        <w:t>8</w:t>
      </w:r>
      <w:r w:rsidRPr="007828C4">
        <w:rPr>
          <w:rFonts w:eastAsia="Arial Unicode MS" w:cs="Arial"/>
          <w:sz w:val="22"/>
          <w:szCs w:val="22"/>
        </w:rPr>
        <w:t xml:space="preserve"> and include the Fund Account and th</w:t>
      </w:r>
      <w:r w:rsidRPr="007828C4">
        <w:rPr>
          <w:rFonts w:eastAsia="Arial Unicode MS" w:cs="Arial"/>
          <w:sz w:val="22"/>
          <w:szCs w:val="22"/>
        </w:rPr>
        <w:t>e Statement of Net Assets which are prepared in accordance with standard accounting practice as outlined in the notes to the accounts of the Pension Fund.</w:t>
      </w:r>
    </w:p>
    <w:p w:rsidR="00D66945" w:rsidRPr="007828C4" w:rsidRDefault="008D7F3D" w:rsidP="00D66945">
      <w:pPr>
        <w:rPr>
          <w:rFonts w:eastAsia="Arial Unicode MS" w:cs="Arial"/>
          <w:b/>
          <w:sz w:val="22"/>
          <w:szCs w:val="22"/>
        </w:rPr>
      </w:pPr>
      <w:r>
        <w:rPr>
          <w:rFonts w:eastAsia="Arial Unicode MS" w:cs="Arial"/>
          <w:b/>
          <w:sz w:val="22"/>
          <w:szCs w:val="22"/>
        </w:rPr>
        <w:t>Angie Ridgwell</w:t>
      </w:r>
    </w:p>
    <w:p w:rsidR="004742BF" w:rsidRDefault="008D7F3D" w:rsidP="00D66945">
      <w:pPr>
        <w:rPr>
          <w:rFonts w:eastAsia="Arial Unicode MS" w:cs="Arial"/>
          <w:b/>
          <w:sz w:val="22"/>
          <w:szCs w:val="22"/>
        </w:rPr>
      </w:pPr>
      <w:r>
        <w:rPr>
          <w:rFonts w:eastAsia="Arial Unicode MS" w:cs="Arial"/>
          <w:b/>
          <w:sz w:val="22"/>
          <w:szCs w:val="22"/>
        </w:rPr>
        <w:lastRenderedPageBreak/>
        <w:t>Section 151 O</w:t>
      </w:r>
      <w:r>
        <w:rPr>
          <w:rFonts w:eastAsia="Arial Unicode MS" w:cs="Arial"/>
          <w:b/>
          <w:sz w:val="22"/>
          <w:szCs w:val="22"/>
        </w:rPr>
        <w:t xml:space="preserve">fficer </w:t>
      </w:r>
    </w:p>
    <w:p w:rsidR="00D66945" w:rsidRPr="007828C4" w:rsidRDefault="008D7F3D" w:rsidP="00D66945">
      <w:pPr>
        <w:rPr>
          <w:rFonts w:eastAsia="Arial Unicode MS" w:cs="Arial"/>
        </w:rPr>
      </w:pPr>
      <w:r>
        <w:rPr>
          <w:rFonts w:eastAsia="Arial Unicode MS" w:cs="Arial"/>
          <w:b/>
          <w:sz w:val="22"/>
          <w:szCs w:val="22"/>
        </w:rPr>
        <w:t>Lancashire County Pension Fund</w:t>
      </w:r>
    </w:p>
    <w:p w:rsidR="002A0828" w:rsidRDefault="008D7F3D" w:rsidP="0016281C">
      <w:pPr>
        <w:jc w:val="left"/>
        <w:rPr>
          <w:rFonts w:cs="Arial"/>
          <w:b/>
          <w:sz w:val="32"/>
          <w:szCs w:val="32"/>
        </w:rPr>
      </w:pPr>
      <w:r w:rsidRPr="000E0BBC">
        <w:rPr>
          <w:rFonts w:cs="Arial"/>
          <w:b/>
          <w:sz w:val="32"/>
          <w:szCs w:val="32"/>
        </w:rPr>
        <w:t xml:space="preserve">Lancashire County Pension Fund – </w:t>
      </w:r>
      <w:r>
        <w:rPr>
          <w:rFonts w:cs="Arial"/>
          <w:b/>
          <w:sz w:val="32"/>
          <w:szCs w:val="32"/>
        </w:rPr>
        <w:t>Annual Governance Statement 2018/19</w:t>
      </w:r>
    </w:p>
    <w:p w:rsidR="005354B2" w:rsidRDefault="008D7F3D" w:rsidP="0016281C">
      <w:pPr>
        <w:jc w:val="left"/>
        <w:rPr>
          <w:rFonts w:cs="Arial"/>
          <w:b/>
          <w:sz w:val="32"/>
          <w:szCs w:val="32"/>
        </w:rPr>
      </w:pPr>
    </w:p>
    <w:p w:rsidR="005354B2" w:rsidRPr="002273E3" w:rsidRDefault="008D7F3D" w:rsidP="005354B2">
      <w:pPr>
        <w:rPr>
          <w:b/>
        </w:rPr>
      </w:pPr>
      <w:r w:rsidRPr="002273E3">
        <w:rPr>
          <w:b/>
          <w:i/>
        </w:rPr>
        <w:t>Introduction</w:t>
      </w:r>
    </w:p>
    <w:p w:rsidR="005354B2" w:rsidRPr="002273E3" w:rsidRDefault="008D7F3D" w:rsidP="005354B2">
      <w:r w:rsidRPr="002273E3">
        <w:t>The Lancashire County Pension Fund is a Pension Fund within the Local Government Pension Scheme (LGPS) which is a funded pension scheme created under the terms of the Superannuation Act 1972. Lancashire Cou</w:t>
      </w:r>
      <w:r w:rsidRPr="002273E3">
        <w:t>nty Council is the body appointed under statute to act as the Administering Authority for the Fund.</w:t>
      </w:r>
    </w:p>
    <w:p w:rsidR="005354B2" w:rsidRPr="002273E3" w:rsidRDefault="008D7F3D" w:rsidP="005354B2">
      <w:r w:rsidRPr="002273E3">
        <w:t>At 31March 2019 the Lancashire County Pension Fund provides a means of pension saving and retirement security for 176,</w:t>
      </w:r>
      <w:r>
        <w:t>476</w:t>
      </w:r>
      <w:r w:rsidRPr="002273E3">
        <w:t xml:space="preserve"> </w:t>
      </w:r>
      <w:r w:rsidRPr="002273E3">
        <w:t>members across 300 organisations w</w:t>
      </w:r>
      <w:r w:rsidRPr="002273E3">
        <w:t xml:space="preserve">ith active members and a range of other organisations with only deferred or pensioner members. </w:t>
      </w:r>
    </w:p>
    <w:p w:rsidR="005354B2" w:rsidRPr="002273E3" w:rsidRDefault="008D7F3D" w:rsidP="005354B2">
      <w:r w:rsidRPr="002273E3">
        <w:t xml:space="preserve">While the Fund is technically not a separate legal entity it does have its own specific governance arrangements and controls which sit within Lancashire County </w:t>
      </w:r>
      <w:r w:rsidRPr="002273E3">
        <w:t xml:space="preserve">Council's overall governance framework. Given both the scale of the Pension Fund and the very different nature of its operations from those of Lancashire County Council more generally it is appropriate to conduct a separate annual review of the governance </w:t>
      </w:r>
      <w:r w:rsidRPr="002273E3">
        <w:t>arrangements of the Pension Fund and this statement sets out that review.</w:t>
      </w:r>
    </w:p>
    <w:p w:rsidR="005354B2" w:rsidRDefault="008D7F3D" w:rsidP="005354B2"/>
    <w:p w:rsidR="005354B2" w:rsidRPr="002273E3" w:rsidRDefault="008D7F3D" w:rsidP="005354B2">
      <w:pPr>
        <w:rPr>
          <w:b/>
          <w:i/>
        </w:rPr>
      </w:pPr>
      <w:r w:rsidRPr="002273E3">
        <w:rPr>
          <w:b/>
          <w:i/>
        </w:rPr>
        <w:t>The Pension Fund's Responsibilities</w:t>
      </w:r>
    </w:p>
    <w:p w:rsidR="005354B2" w:rsidRPr="002273E3" w:rsidRDefault="008D7F3D" w:rsidP="005354B2">
      <w:r w:rsidRPr="002273E3">
        <w:t xml:space="preserve">The Pension Fund is responsible for ensuring that its business is conducted in accordance with the law and proper standards and that what is, in </w:t>
      </w:r>
      <w:r w:rsidRPr="002273E3">
        <w:t xml:space="preserve">effect, pensioners' money provided in large part from the public purse is safeguarded and properly accounted for. The Fund has a responsibility under local government legislation to make arrangements which secure continuous improvement in the way in which </w:t>
      </w:r>
      <w:r w:rsidRPr="002273E3">
        <w:t>its functions are delivered.</w:t>
      </w:r>
    </w:p>
    <w:p w:rsidR="005354B2" w:rsidRPr="002273E3" w:rsidRDefault="008D7F3D" w:rsidP="005354B2">
      <w:r w:rsidRPr="002273E3">
        <w:t>In discharging this overall responsibility the Pension Fund is responsible for putting in place proper arrangements for the governance of its affairs and facilitating the effective exercise of its functions including arrangemen</w:t>
      </w:r>
      <w:r w:rsidRPr="002273E3">
        <w:t>ts for the management of risk.</w:t>
      </w:r>
    </w:p>
    <w:p w:rsidR="005354B2" w:rsidRPr="002273E3" w:rsidRDefault="008D7F3D" w:rsidP="005354B2">
      <w:r w:rsidRPr="002273E3">
        <w:t>The Fund has adopted its own Governance Policy Statement in line with the relevant regulations concerning the governance of funds within the LGPS. This statement has regard to relevant standards such as the Myners' principles</w:t>
      </w:r>
      <w:r w:rsidRPr="002273E3">
        <w:t xml:space="preserve">. The Governance Policy Statement is available through the following link </w:t>
      </w:r>
    </w:p>
    <w:p w:rsidR="005354B2" w:rsidRPr="002273E3" w:rsidRDefault="008D7F3D" w:rsidP="005354B2">
      <w:hyperlink r:id="rId53" w:history="1">
        <w:r w:rsidRPr="002273E3">
          <w:rPr>
            <w:rStyle w:val="Hyperlink"/>
          </w:rPr>
          <w:t>https://www.yourpensionservice.org.uk/media/1204/governance-policy</w:t>
        </w:r>
        <w:r w:rsidRPr="002273E3">
          <w:rPr>
            <w:rStyle w:val="Hyperlink"/>
          </w:rPr>
          <w:t>-statement-updated-january-2018.pdf</w:t>
        </w:r>
      </w:hyperlink>
    </w:p>
    <w:p w:rsidR="005354B2" w:rsidRPr="002273E3" w:rsidRDefault="008D7F3D" w:rsidP="005354B2"/>
    <w:p w:rsidR="005354B2" w:rsidRPr="002273E3" w:rsidRDefault="008D7F3D" w:rsidP="005354B2">
      <w:pPr>
        <w:outlineLvl w:val="0"/>
        <w:rPr>
          <w:rFonts w:cs="Arial"/>
        </w:rPr>
      </w:pPr>
      <w:r w:rsidRPr="002273E3">
        <w:lastRenderedPageBreak/>
        <w:t xml:space="preserve">In addition the operation of the Fund is subject to Lancashire County Council's Code of Corporate Governance.  </w:t>
      </w:r>
      <w:r w:rsidRPr="002273E3">
        <w:rPr>
          <w:rFonts w:cs="Arial"/>
        </w:rPr>
        <w:t xml:space="preserve"> The County Council's Annual Governance Statement is prepared in accordance with the Framework prepared b</w:t>
      </w:r>
      <w:r w:rsidRPr="002273E3">
        <w:rPr>
          <w:rFonts w:cs="Arial"/>
        </w:rPr>
        <w:t>y CIPFA/Solace "Delivering Good Governance in Local Government" (2016 edition). The Framework defines the 7 core principles that should underpin the governance of each local authority namely:</w:t>
      </w:r>
    </w:p>
    <w:p w:rsidR="005354B2" w:rsidRPr="002273E3" w:rsidRDefault="008D7F3D" w:rsidP="005354B2">
      <w:pPr>
        <w:outlineLvl w:val="0"/>
        <w:rPr>
          <w:rFonts w:cs="Arial"/>
        </w:rPr>
      </w:pPr>
    </w:p>
    <w:p w:rsidR="005354B2" w:rsidRPr="002273E3" w:rsidRDefault="008D7F3D" w:rsidP="005354B2">
      <w:pPr>
        <w:ind w:left="709" w:hanging="283"/>
        <w:outlineLvl w:val="0"/>
        <w:rPr>
          <w:rFonts w:cs="Arial"/>
        </w:rPr>
      </w:pPr>
      <w:r w:rsidRPr="002273E3">
        <w:rPr>
          <w:rFonts w:cs="Arial"/>
          <w:b/>
        </w:rPr>
        <w:t>·</w:t>
      </w:r>
      <w:r w:rsidRPr="002273E3">
        <w:rPr>
          <w:rFonts w:cs="Arial"/>
          <w:b/>
        </w:rPr>
        <w:tab/>
      </w:r>
      <w:r w:rsidRPr="002273E3">
        <w:rPr>
          <w:rFonts w:cs="Arial"/>
        </w:rPr>
        <w:t xml:space="preserve">Behaving with integrity, demonstrating strong commitment to </w:t>
      </w:r>
      <w:r w:rsidRPr="002273E3">
        <w:rPr>
          <w:rFonts w:cs="Arial"/>
        </w:rPr>
        <w:t>ethical values and respecting the rule of law;</w:t>
      </w:r>
    </w:p>
    <w:p w:rsidR="005354B2" w:rsidRPr="002273E3" w:rsidRDefault="008D7F3D" w:rsidP="005354B2">
      <w:pPr>
        <w:ind w:left="709" w:hanging="283"/>
        <w:outlineLvl w:val="0"/>
        <w:rPr>
          <w:rFonts w:cs="Arial"/>
        </w:rPr>
      </w:pPr>
      <w:r w:rsidRPr="002273E3">
        <w:rPr>
          <w:rFonts w:cs="Arial"/>
        </w:rPr>
        <w:t>·</w:t>
      </w:r>
      <w:r w:rsidRPr="002273E3">
        <w:rPr>
          <w:rFonts w:cs="Arial"/>
        </w:rPr>
        <w:tab/>
        <w:t>Ensuring openness and comprehensive stakeholder engagement;</w:t>
      </w:r>
    </w:p>
    <w:p w:rsidR="005354B2" w:rsidRPr="002273E3" w:rsidRDefault="008D7F3D" w:rsidP="005354B2">
      <w:pPr>
        <w:ind w:left="709" w:hanging="283"/>
        <w:outlineLvl w:val="0"/>
        <w:rPr>
          <w:rFonts w:cs="Arial"/>
        </w:rPr>
      </w:pPr>
      <w:r w:rsidRPr="002273E3">
        <w:rPr>
          <w:rFonts w:cs="Arial"/>
        </w:rPr>
        <w:t>·</w:t>
      </w:r>
      <w:r w:rsidRPr="002273E3">
        <w:rPr>
          <w:rFonts w:cs="Arial"/>
        </w:rPr>
        <w:tab/>
        <w:t>Defining outcomes in terms of sustainable economic, social and environmental benefits;</w:t>
      </w:r>
    </w:p>
    <w:p w:rsidR="005354B2" w:rsidRPr="002273E3" w:rsidRDefault="008D7F3D" w:rsidP="005354B2">
      <w:pPr>
        <w:ind w:left="709" w:hanging="283"/>
        <w:outlineLvl w:val="0"/>
        <w:rPr>
          <w:rFonts w:cs="Arial"/>
        </w:rPr>
      </w:pPr>
      <w:r w:rsidRPr="002273E3">
        <w:rPr>
          <w:rFonts w:cs="Arial"/>
        </w:rPr>
        <w:t>·</w:t>
      </w:r>
      <w:r w:rsidRPr="002273E3">
        <w:rPr>
          <w:rFonts w:cs="Arial"/>
        </w:rPr>
        <w:tab/>
        <w:t xml:space="preserve">Determining the interventions necessary to optimise the </w:t>
      </w:r>
      <w:r w:rsidRPr="002273E3">
        <w:rPr>
          <w:rFonts w:cs="Arial"/>
        </w:rPr>
        <w:t>achievement of the intended outcomes;</w:t>
      </w:r>
    </w:p>
    <w:p w:rsidR="005354B2" w:rsidRPr="002273E3" w:rsidRDefault="008D7F3D" w:rsidP="005354B2">
      <w:pPr>
        <w:ind w:left="709" w:hanging="283"/>
        <w:outlineLvl w:val="0"/>
        <w:rPr>
          <w:rFonts w:cs="Arial"/>
        </w:rPr>
      </w:pPr>
      <w:r w:rsidRPr="002273E3">
        <w:rPr>
          <w:rFonts w:cs="Arial"/>
        </w:rPr>
        <w:t>·</w:t>
      </w:r>
      <w:r w:rsidRPr="002273E3">
        <w:rPr>
          <w:rFonts w:cs="Arial"/>
        </w:rPr>
        <w:tab/>
        <w:t>Developing the Fund's capacity, including the capability of its leadership and the individuals within it;</w:t>
      </w:r>
    </w:p>
    <w:p w:rsidR="005354B2" w:rsidRPr="002273E3" w:rsidRDefault="008D7F3D" w:rsidP="005354B2">
      <w:pPr>
        <w:ind w:left="709" w:hanging="283"/>
        <w:outlineLvl w:val="0"/>
        <w:rPr>
          <w:rFonts w:cs="Arial"/>
        </w:rPr>
      </w:pPr>
      <w:r w:rsidRPr="002273E3">
        <w:rPr>
          <w:rFonts w:cs="Arial"/>
        </w:rPr>
        <w:t>·</w:t>
      </w:r>
      <w:r w:rsidRPr="002273E3">
        <w:rPr>
          <w:rFonts w:cs="Arial"/>
        </w:rPr>
        <w:tab/>
        <w:t>Managing risks and performance through robust internal control and strong public financial management; and</w:t>
      </w:r>
    </w:p>
    <w:p w:rsidR="005354B2" w:rsidRPr="002273E3" w:rsidRDefault="008D7F3D" w:rsidP="005354B2">
      <w:pPr>
        <w:ind w:left="709" w:hanging="283"/>
        <w:outlineLvl w:val="0"/>
        <w:rPr>
          <w:rFonts w:cs="Arial"/>
        </w:rPr>
      </w:pPr>
      <w:r w:rsidRPr="002273E3">
        <w:rPr>
          <w:rFonts w:cs="Arial"/>
        </w:rPr>
        <w:t>·</w:t>
      </w:r>
      <w:r w:rsidRPr="002273E3">
        <w:rPr>
          <w:rFonts w:cs="Arial"/>
        </w:rPr>
        <w:tab/>
        <w:t>Implementing good practices in transparency, reporting and audit to deliver effective accountability.</w:t>
      </w:r>
    </w:p>
    <w:p w:rsidR="005354B2" w:rsidRPr="002273E3" w:rsidRDefault="008D7F3D" w:rsidP="005354B2">
      <w:pPr>
        <w:outlineLvl w:val="0"/>
        <w:rPr>
          <w:rFonts w:cs="Arial"/>
          <w:b/>
        </w:rPr>
      </w:pPr>
    </w:p>
    <w:p w:rsidR="005354B2" w:rsidRPr="002273E3" w:rsidRDefault="008D7F3D" w:rsidP="005354B2">
      <w:r w:rsidRPr="002273E3">
        <w:t xml:space="preserve">This statement sets out both how the Pension Fund has complied with its own Governance Policy Statement and Lancashire County Council's Code of Corporate Governance </w:t>
      </w:r>
    </w:p>
    <w:p w:rsidR="005354B2" w:rsidRPr="002273E3" w:rsidRDefault="008D7F3D" w:rsidP="005354B2"/>
    <w:p w:rsidR="005354B2" w:rsidRPr="002273E3" w:rsidRDefault="008D7F3D" w:rsidP="005354B2">
      <w:pPr>
        <w:rPr>
          <w:b/>
        </w:rPr>
      </w:pPr>
      <w:r w:rsidRPr="002273E3">
        <w:rPr>
          <w:b/>
          <w:i/>
        </w:rPr>
        <w:t>The Purpose of the Governance Framework</w:t>
      </w:r>
    </w:p>
    <w:p w:rsidR="005354B2" w:rsidRPr="002273E3" w:rsidRDefault="008D7F3D" w:rsidP="005354B2">
      <w:r w:rsidRPr="002273E3">
        <w:t>The governance framework comprises the systems an</w:t>
      </w:r>
      <w:r w:rsidRPr="002273E3">
        <w:t>d processes, culture and values by which the Pension Fund is directed and controlled and the activities through which it engages with and informs stakeholders, including both fund members and employers. It enables the Fund to monitor the achievement of its</w:t>
      </w:r>
      <w:r w:rsidRPr="002273E3">
        <w:t xml:space="preserve"> strategic objectives and to consider whether those objectives have led to the delivery of appropriate and cost-effective outcomes. </w:t>
      </w:r>
    </w:p>
    <w:p w:rsidR="005354B2" w:rsidRPr="002273E3" w:rsidRDefault="008D7F3D" w:rsidP="005354B2">
      <w:r w:rsidRPr="002273E3">
        <w:t>The system of internal control is a significant part of that framework and is designed to manage risk to a reasonable level</w:t>
      </w:r>
      <w:r w:rsidRPr="002273E3">
        <w:t>. It cannot, particularly in the investment context, eliminate all risk and can therefore only provide reasonable and not absolute assurance of effectiveness. The system of internal control is based on an ongoing process designed to identify and prioritise</w:t>
      </w:r>
      <w:r w:rsidRPr="002273E3">
        <w:t xml:space="preserve"> risks to the achievement of the Fund's objectives, to evaluate the likelihood of those risks being realised and the impact should they be realised, and to manage them efficiently, effectively and economically.</w:t>
      </w:r>
    </w:p>
    <w:p w:rsidR="005354B2" w:rsidRPr="002273E3" w:rsidRDefault="008D7F3D" w:rsidP="005354B2">
      <w:r w:rsidRPr="002273E3">
        <w:t>This statement reports on the annual review o</w:t>
      </w:r>
      <w:r w:rsidRPr="002273E3">
        <w:t>f the governance framework by officers which confirms that the framework has been in place within the Pension Fund for the year ended 31 March 2019.</w:t>
      </w:r>
    </w:p>
    <w:p w:rsidR="005354B2" w:rsidRDefault="008D7F3D" w:rsidP="005354B2"/>
    <w:p w:rsidR="005354B2" w:rsidRPr="002273E3" w:rsidRDefault="008D7F3D" w:rsidP="005354B2">
      <w:pPr>
        <w:rPr>
          <w:b/>
        </w:rPr>
      </w:pPr>
      <w:r w:rsidRPr="002273E3">
        <w:rPr>
          <w:b/>
        </w:rPr>
        <w:t>The Fund's Governance Framework</w:t>
      </w:r>
    </w:p>
    <w:p w:rsidR="005354B2" w:rsidRPr="002273E3" w:rsidRDefault="008D7F3D" w:rsidP="005354B2">
      <w:r w:rsidRPr="002273E3">
        <w:t>The key elements of the systems and processes that comprise the Fund's gov</w:t>
      </w:r>
      <w:r w:rsidRPr="002273E3">
        <w:t>ernance framework are:</w:t>
      </w:r>
    </w:p>
    <w:p w:rsidR="005354B2" w:rsidRPr="002273E3" w:rsidRDefault="008D7F3D" w:rsidP="005354B2"/>
    <w:p w:rsidR="005354B2" w:rsidRPr="002273E3" w:rsidRDefault="008D7F3D" w:rsidP="005354B2">
      <w:pPr>
        <w:rPr>
          <w:i/>
        </w:rPr>
      </w:pPr>
      <w:r w:rsidRPr="002273E3">
        <w:rPr>
          <w:b/>
          <w:i/>
        </w:rPr>
        <w:t>The identification and communication of the Fund's purpose objectives and intended outcomes to Fund members and employers</w:t>
      </w:r>
      <w:r w:rsidRPr="002273E3">
        <w:rPr>
          <w:i/>
        </w:rPr>
        <w:t>.</w:t>
      </w:r>
    </w:p>
    <w:p w:rsidR="005354B2" w:rsidRPr="002273E3" w:rsidRDefault="008D7F3D" w:rsidP="005354B2">
      <w:r w:rsidRPr="002273E3">
        <w:t xml:space="preserve">The Fund has a clear objective as established by statute and it has an established planning process focussed </w:t>
      </w:r>
      <w:r w:rsidRPr="002273E3">
        <w:t xml:space="preserve">around the triennial actuarial review.  The Fund has a communication strategy which keeps both Members and employing bodies informed. This is supported by the role of the Local Pension Board.  </w:t>
      </w:r>
    </w:p>
    <w:p w:rsidR="005354B2" w:rsidRPr="002273E3" w:rsidRDefault="008D7F3D" w:rsidP="005354B2"/>
    <w:p w:rsidR="005354B2" w:rsidRPr="002273E3" w:rsidRDefault="008D7F3D" w:rsidP="005354B2">
      <w:pPr>
        <w:rPr>
          <w:b/>
          <w:i/>
        </w:rPr>
      </w:pPr>
      <w:r w:rsidRPr="002273E3">
        <w:rPr>
          <w:b/>
          <w:i/>
        </w:rPr>
        <w:t>Review of the Fund's objectives and intended outcomes and imp</w:t>
      </w:r>
      <w:r w:rsidRPr="002273E3">
        <w:rPr>
          <w:b/>
          <w:i/>
        </w:rPr>
        <w:t>lications for the Fund's governance arrangements</w:t>
      </w:r>
    </w:p>
    <w:p w:rsidR="005354B2" w:rsidRPr="002273E3" w:rsidRDefault="008D7F3D" w:rsidP="005354B2">
      <w:r w:rsidRPr="002273E3">
        <w:t>The Head of Fund reviews new and proposed legislation and the results of activities such as the triennial valuation on an ongoing basis and propose</w:t>
      </w:r>
      <w:r>
        <w:t>s</w:t>
      </w:r>
      <w:r w:rsidRPr="002273E3">
        <w:t xml:space="preserve"> any necessary changes either to objectives and outcomes or</w:t>
      </w:r>
      <w:r w:rsidRPr="002273E3">
        <w:t xml:space="preserve"> the governance arrangements to the Pension Fund Committee. </w:t>
      </w:r>
    </w:p>
    <w:p w:rsidR="005354B2" w:rsidRPr="002273E3" w:rsidRDefault="008D7F3D" w:rsidP="005354B2">
      <w:r w:rsidRPr="002273E3">
        <w:t>The Pension Fund Committee are responsible for establishing the strategic objectives of the Fund through a rolling 3 year Strategic Plan and for monitoring the progress on the delivery of the str</w:t>
      </w:r>
      <w:r w:rsidRPr="002273E3">
        <w:t>ategic objectives.</w:t>
      </w:r>
    </w:p>
    <w:p w:rsidR="005354B2" w:rsidRPr="002273E3" w:rsidRDefault="008D7F3D" w:rsidP="005354B2">
      <w:r w:rsidRPr="002273E3">
        <w:t>All reports considered by the Pension Fund Committee identify how the key risks involved in any proposed decision and the nature of mitigation, together with any legal or other issues that might arise.</w:t>
      </w:r>
    </w:p>
    <w:p w:rsidR="005354B2" w:rsidRPr="002273E3" w:rsidRDefault="008D7F3D" w:rsidP="005354B2"/>
    <w:p w:rsidR="005354B2" w:rsidRPr="002273E3" w:rsidRDefault="008D7F3D" w:rsidP="005354B2">
      <w:pPr>
        <w:rPr>
          <w:b/>
          <w:i/>
        </w:rPr>
      </w:pPr>
      <w:r w:rsidRPr="002273E3">
        <w:rPr>
          <w:b/>
          <w:i/>
        </w:rPr>
        <w:t>Measurement of the quality of serv</w:t>
      </w:r>
      <w:r w:rsidRPr="002273E3">
        <w:rPr>
          <w:b/>
          <w:i/>
        </w:rPr>
        <w:t>ices provided to Fund members and employers, ensuring they are delivered in line with the Fund's objectives and ensuring that they represent the best use of resources and value for money.</w:t>
      </w:r>
    </w:p>
    <w:p w:rsidR="005354B2" w:rsidRPr="002273E3" w:rsidRDefault="008D7F3D" w:rsidP="005354B2">
      <w:r w:rsidRPr="002273E3">
        <w:t>The Pension Fund Committee has approved a strategic plan for the Fun</w:t>
      </w:r>
      <w:r w:rsidRPr="002273E3">
        <w:t>d setting out specific objectives in relation to the four dimensions of the running of a pension fund. Many of these functions are now performed under contract by Local Pension Partnership (LPP).  These functions and the overall strategic plan will continu</w:t>
      </w:r>
      <w:r w:rsidRPr="002273E3">
        <w:t xml:space="preserve">e to be monitored by the Head of Fund. </w:t>
      </w:r>
    </w:p>
    <w:p w:rsidR="005354B2" w:rsidRPr="002273E3" w:rsidRDefault="008D7F3D" w:rsidP="005354B2">
      <w:r w:rsidRPr="002273E3">
        <w:t>Reports on the performance against Investment Strategy are taken to each meeting of the Pension Fund Committee. This reporting focuses not just on the performance of investments but on the scale of the Fund's liabili</w:t>
      </w:r>
      <w:r w:rsidRPr="002273E3">
        <w:t>ties. Asset allocation strategies are as efficient as possible in providing the best returns (net of fees) for the appropriate amount of risk.</w:t>
      </w:r>
    </w:p>
    <w:p w:rsidR="005354B2" w:rsidRPr="002273E3" w:rsidRDefault="008D7F3D" w:rsidP="005354B2">
      <w:r w:rsidRPr="002273E3">
        <w:t>The administration service is undertaken by LPP. As part of its responsibility for the Governance of the Fund the</w:t>
      </w:r>
      <w:r w:rsidRPr="002273E3">
        <w:t xml:space="preserve"> Pension Fund Committee are responsible for overseeing the administration function. To do this the Committee receives a quarterly update report on the activities of LPP. </w:t>
      </w:r>
    </w:p>
    <w:p w:rsidR="005354B2" w:rsidRDefault="008D7F3D" w:rsidP="005354B2"/>
    <w:p w:rsidR="005354B2" w:rsidRPr="002273E3" w:rsidRDefault="008D7F3D" w:rsidP="005354B2">
      <w:pPr>
        <w:rPr>
          <w:i/>
        </w:rPr>
      </w:pPr>
      <w:r w:rsidRPr="002273E3">
        <w:rPr>
          <w:b/>
          <w:i/>
        </w:rPr>
        <w:t xml:space="preserve">Definition and documentation of the roles and responsibilities of those involved in </w:t>
      </w:r>
      <w:r w:rsidRPr="002273E3">
        <w:rPr>
          <w:b/>
          <w:i/>
        </w:rPr>
        <w:t>the management of the Fund with clear delegation arrangements and protocols for communication</w:t>
      </w:r>
      <w:r w:rsidRPr="002273E3">
        <w:rPr>
          <w:i/>
        </w:rPr>
        <w:t xml:space="preserve">. </w:t>
      </w:r>
    </w:p>
    <w:p w:rsidR="005354B2" w:rsidRPr="002273E3" w:rsidRDefault="008D7F3D" w:rsidP="005354B2">
      <w:r w:rsidRPr="002273E3">
        <w:t>Appropriate guidance documents and constitutional documents such as the Governance Policy Statement provide the basis on which the management of the Fund is und</w:t>
      </w:r>
      <w:r w:rsidRPr="002273E3">
        <w:t>ertaken. Matters reserved for the Pension Fund Committee and the Head of Fund are defined in the Governance Policy Statement and more widely in the County Council's Constitution.</w:t>
      </w:r>
    </w:p>
    <w:p w:rsidR="005354B2" w:rsidRPr="002273E3" w:rsidRDefault="008D7F3D" w:rsidP="005354B2"/>
    <w:p w:rsidR="005354B2" w:rsidRPr="002273E3" w:rsidRDefault="008D7F3D" w:rsidP="005354B2">
      <w:pPr>
        <w:rPr>
          <w:b/>
          <w:i/>
        </w:rPr>
      </w:pPr>
      <w:r w:rsidRPr="002273E3">
        <w:rPr>
          <w:b/>
          <w:i/>
        </w:rPr>
        <w:t xml:space="preserve">Development communication and embedding codes of conduct, definition of the </w:t>
      </w:r>
      <w:r w:rsidRPr="002273E3">
        <w:rPr>
          <w:b/>
          <w:i/>
        </w:rPr>
        <w:t>standards of behaviour for members and staff.</w:t>
      </w:r>
    </w:p>
    <w:p w:rsidR="005354B2" w:rsidRPr="002273E3" w:rsidRDefault="008D7F3D" w:rsidP="005354B2">
      <w:r w:rsidRPr="002273E3">
        <w:t>These matters are defined in law and the various codes of conduct and protocols contained within the County Council's constitution. Staff are reminded of the requirements of these codes on a regular basis, whil</w:t>
      </w:r>
      <w:r w:rsidRPr="002273E3">
        <w:t xml:space="preserve">e specific training in relation to matters such as declarations of interest is provided to elected members following each set of County Council elections. </w:t>
      </w:r>
    </w:p>
    <w:p w:rsidR="005354B2" w:rsidRPr="002273E3" w:rsidRDefault="008D7F3D" w:rsidP="005354B2"/>
    <w:p w:rsidR="005354B2" w:rsidRPr="002273E3" w:rsidRDefault="008D7F3D" w:rsidP="005354B2">
      <w:pPr>
        <w:rPr>
          <w:b/>
          <w:i/>
        </w:rPr>
      </w:pPr>
      <w:r w:rsidRPr="002273E3">
        <w:rPr>
          <w:b/>
          <w:i/>
        </w:rPr>
        <w:t xml:space="preserve">Review of the effectiveness of the Fund's decision making framework including delegation </w:t>
      </w:r>
      <w:r w:rsidRPr="002273E3">
        <w:rPr>
          <w:b/>
          <w:i/>
        </w:rPr>
        <w:t>arrangements and robustness of data.</w:t>
      </w:r>
    </w:p>
    <w:p w:rsidR="005354B2" w:rsidRPr="002273E3" w:rsidRDefault="008D7F3D" w:rsidP="005354B2">
      <w:r w:rsidRPr="002273E3">
        <w:t xml:space="preserve">The interaction between the Pension Fund Committee and the Investment Panel, meet the needs of the Fund in terms of effective delivery of the Investment Strategy. This is reflected in specific reporting arrangements in </w:t>
      </w:r>
      <w:r w:rsidRPr="002273E3">
        <w:t xml:space="preserve">relation to investment activity. </w:t>
      </w:r>
    </w:p>
    <w:p w:rsidR="005354B2" w:rsidRPr="002273E3" w:rsidRDefault="008D7F3D" w:rsidP="005354B2"/>
    <w:p w:rsidR="005354B2" w:rsidRPr="002273E3" w:rsidRDefault="008D7F3D" w:rsidP="005354B2">
      <w:pPr>
        <w:rPr>
          <w:b/>
          <w:i/>
        </w:rPr>
      </w:pPr>
      <w:r w:rsidRPr="002273E3">
        <w:rPr>
          <w:b/>
          <w:i/>
        </w:rPr>
        <w:t>Review and update of standing orders, standing financial instructions, a scheme of delegation and supporting procedure notes / manuals which define how decisions are taken and the processes and controls required to manage</w:t>
      </w:r>
      <w:r w:rsidRPr="002273E3">
        <w:rPr>
          <w:b/>
          <w:i/>
        </w:rPr>
        <w:t xml:space="preserve"> risks.</w:t>
      </w:r>
    </w:p>
    <w:p w:rsidR="005354B2" w:rsidRPr="002273E3" w:rsidRDefault="008D7F3D" w:rsidP="005354B2">
      <w:r w:rsidRPr="002273E3">
        <w:t>At the top level these requirements are set out in the Governance Policy Statement and within the County Council's Constitution. These are reviewed on a regular basis and are supported by a range of detailed materials appropriate to specific activi</w:t>
      </w:r>
      <w:r w:rsidRPr="002273E3">
        <w:t>ties.</w:t>
      </w:r>
    </w:p>
    <w:p w:rsidR="005354B2" w:rsidRPr="002273E3" w:rsidRDefault="008D7F3D" w:rsidP="005354B2">
      <w:r w:rsidRPr="002273E3">
        <w:t>The management of risk is central to the Fund's activities and the Fund has continued to develop and update its risk register. Key areas of risk include:</w:t>
      </w:r>
    </w:p>
    <w:p w:rsidR="005354B2" w:rsidRPr="002273E3" w:rsidRDefault="008D7F3D" w:rsidP="005354B2">
      <w:r w:rsidRPr="002273E3">
        <w:t>•</w:t>
      </w:r>
      <w:r w:rsidRPr="002273E3">
        <w:tab/>
        <w:t xml:space="preserve">Investment and Funding Risk – all financial risks associated with the fund;       </w:t>
      </w:r>
    </w:p>
    <w:p w:rsidR="005354B2" w:rsidRPr="002273E3" w:rsidRDefault="008D7F3D" w:rsidP="005354B2">
      <w:pPr>
        <w:ind w:left="709" w:hanging="709"/>
      </w:pPr>
      <w:r w:rsidRPr="002273E3">
        <w:t>•</w:t>
      </w:r>
      <w:r w:rsidRPr="002273E3">
        <w:tab/>
        <w:t>Member ri</w:t>
      </w:r>
      <w:r w:rsidRPr="002273E3">
        <w:t>sk – all risks which may impact on the high levels of service the fund members receive;</w:t>
      </w:r>
    </w:p>
    <w:p w:rsidR="005354B2" w:rsidRPr="002273E3" w:rsidRDefault="008D7F3D" w:rsidP="005354B2">
      <w:pPr>
        <w:ind w:left="709" w:hanging="709"/>
      </w:pPr>
      <w:r w:rsidRPr="002273E3">
        <w:t>•</w:t>
      </w:r>
      <w:r w:rsidRPr="002273E3">
        <w:tab/>
        <w:t>Operational risk – risks which could negatively impact the smooth and effective running of all aspects of Fund operations and governance;</w:t>
      </w:r>
    </w:p>
    <w:p w:rsidR="005354B2" w:rsidRPr="002273E3" w:rsidRDefault="008D7F3D" w:rsidP="005354B2">
      <w:r w:rsidRPr="002273E3">
        <w:t>•</w:t>
      </w:r>
      <w:r w:rsidRPr="002273E3">
        <w:tab/>
        <w:t>Transition risk – the temp</w:t>
      </w:r>
      <w:r w:rsidRPr="002273E3">
        <w:t>orary risks associated through pooling with LPP.</w:t>
      </w:r>
    </w:p>
    <w:p w:rsidR="005354B2" w:rsidRPr="002273E3" w:rsidRDefault="008D7F3D" w:rsidP="005354B2"/>
    <w:p w:rsidR="005354B2" w:rsidRPr="002273E3" w:rsidRDefault="008D7F3D" w:rsidP="005354B2">
      <w:r w:rsidRPr="002273E3">
        <w:t>Through the use of a detailed Risk Management Framework, LCPF maintain a detailed risk register cover all the risks identified within the four main risk groups.  Mitigating actions are carried out and revie</w:t>
      </w:r>
      <w:r w:rsidRPr="002273E3">
        <w:t>wed quarterly to ensure that each risk is effectively managed or reduced.</w:t>
      </w:r>
    </w:p>
    <w:p w:rsidR="005354B2" w:rsidRPr="002273E3" w:rsidRDefault="008D7F3D" w:rsidP="005354B2"/>
    <w:p w:rsidR="005354B2" w:rsidRPr="002273E3" w:rsidRDefault="008D7F3D" w:rsidP="005354B2">
      <w:pPr>
        <w:rPr>
          <w:b/>
          <w:i/>
        </w:rPr>
      </w:pPr>
      <w:r w:rsidRPr="002273E3">
        <w:rPr>
          <w:b/>
          <w:i/>
        </w:rPr>
        <w:t>Fulfilling the core functions of an Audit Committee</w:t>
      </w:r>
    </w:p>
    <w:p w:rsidR="005354B2" w:rsidRPr="002273E3" w:rsidRDefault="008D7F3D" w:rsidP="005354B2">
      <w:r w:rsidRPr="002273E3">
        <w:t>The functions of an audit committee for the Fund are performed by Lancashire County Council's Audit, Risk and Governance Committe</w:t>
      </w:r>
      <w:r w:rsidRPr="002273E3">
        <w:t>e, which conducts an annual review of its effectiveness in undertaking this role.</w:t>
      </w:r>
    </w:p>
    <w:p w:rsidR="005354B2" w:rsidRPr="002273E3" w:rsidRDefault="008D7F3D" w:rsidP="005354B2"/>
    <w:p w:rsidR="005354B2" w:rsidRPr="002273E3" w:rsidRDefault="008D7F3D" w:rsidP="005354B2">
      <w:pPr>
        <w:rPr>
          <w:b/>
          <w:i/>
        </w:rPr>
      </w:pPr>
      <w:r w:rsidRPr="002273E3">
        <w:rPr>
          <w:b/>
          <w:i/>
        </w:rPr>
        <w:t>Ensuring compliance with relevant laws and regulations, internal policies and procedure and that expenditure is lawful</w:t>
      </w:r>
    </w:p>
    <w:p w:rsidR="005354B2" w:rsidRPr="002273E3" w:rsidRDefault="008D7F3D" w:rsidP="005354B2">
      <w:r w:rsidRPr="002273E3">
        <w:t>The various Local Government Pension Scheme Regulation</w:t>
      </w:r>
      <w:r w:rsidRPr="002273E3">
        <w:t xml:space="preserve">s, covering both the structure and benefits payable by the Fund and the investment of funds, are key from an operational point of view. </w:t>
      </w:r>
    </w:p>
    <w:p w:rsidR="005354B2" w:rsidRPr="002273E3" w:rsidRDefault="008D7F3D" w:rsidP="005354B2">
      <w:r w:rsidRPr="002273E3">
        <w:t>Compliance with the Scheme Regulations is ensured by a dedicated technical team and the use of a pension's administrati</w:t>
      </w:r>
      <w:r w:rsidRPr="002273E3">
        <w:t xml:space="preserve">on system specifically designed for the LGPS. </w:t>
      </w:r>
    </w:p>
    <w:p w:rsidR="005354B2" w:rsidRPr="002273E3" w:rsidRDefault="008D7F3D" w:rsidP="005354B2">
      <w:r w:rsidRPr="002273E3">
        <w:t xml:space="preserve">The Fund's investments are managed in line with the relevant regulations with independent assurance in relation to compliance provided by either the Fund's or LPP's custodian.  LPP </w:t>
      </w:r>
      <w:r>
        <w:t>I</w:t>
      </w:r>
      <w:r w:rsidRPr="002273E3">
        <w:t xml:space="preserve">nvestments </w:t>
      </w:r>
      <w:r w:rsidRPr="002273E3">
        <w:t>Limited is a Fin</w:t>
      </w:r>
      <w:r w:rsidRPr="002273E3">
        <w:t xml:space="preserve">ancial Conduct Authority (FCA) registered company and therefore has to follow strict rules over compliance and has a compliance </w:t>
      </w:r>
      <w:r>
        <w:t>t</w:t>
      </w:r>
      <w:r w:rsidRPr="002273E3">
        <w:t xml:space="preserve">eam </w:t>
      </w:r>
      <w:r w:rsidRPr="002273E3">
        <w:t xml:space="preserve">which is independent from the </w:t>
      </w:r>
      <w:r>
        <w:t>i</w:t>
      </w:r>
      <w:r w:rsidRPr="002273E3">
        <w:t xml:space="preserve">nvestment </w:t>
      </w:r>
      <w:r>
        <w:t>m</w:t>
      </w:r>
      <w:r w:rsidRPr="002273E3">
        <w:t>anagement</w:t>
      </w:r>
      <w:r>
        <w:t xml:space="preserve"> team</w:t>
      </w:r>
      <w:r w:rsidRPr="002273E3">
        <w:t xml:space="preserve">. </w:t>
      </w:r>
    </w:p>
    <w:p w:rsidR="005354B2" w:rsidRPr="002273E3" w:rsidRDefault="008D7F3D" w:rsidP="005354B2">
      <w:r w:rsidRPr="002273E3">
        <w:t>The Fund and its officers must also comply with a range of other</w:t>
      </w:r>
      <w:r w:rsidRPr="002273E3">
        <w:t xml:space="preserve"> laws and regulations applicable either to local authorities generally or to any organisation. These are managed through the specific accountabilities of individual managers or through the wider County Council's business processes with the Monitoring Offic</w:t>
      </w:r>
      <w:r w:rsidRPr="002273E3">
        <w:t>er providing advice on the impact of legislative changes when necessary.</w:t>
      </w:r>
    </w:p>
    <w:p w:rsidR="005354B2" w:rsidRPr="002273E3" w:rsidRDefault="008D7F3D" w:rsidP="005354B2"/>
    <w:p w:rsidR="005354B2" w:rsidRPr="002273E3" w:rsidRDefault="008D7F3D" w:rsidP="005354B2">
      <w:pPr>
        <w:rPr>
          <w:b/>
          <w:i/>
        </w:rPr>
      </w:pPr>
      <w:r w:rsidRPr="002273E3">
        <w:rPr>
          <w:b/>
          <w:i/>
        </w:rPr>
        <w:t>Assurance provided by internal audit</w:t>
      </w:r>
    </w:p>
    <w:p w:rsidR="005354B2" w:rsidRPr="002273E3" w:rsidRDefault="008D7F3D" w:rsidP="005354B2">
      <w:r w:rsidRPr="002273E3">
        <w:t>Assurance over the council's governance and oversight of the Fund and the operational activity for which the council is responsible is provided b</w:t>
      </w:r>
      <w:r w:rsidRPr="002273E3">
        <w:t xml:space="preserve">y the county council's internal audit service. Assurance over the Fund's administration and investment activities is provided by Local Pensions Partnership Ltd's own internal audit service. </w:t>
      </w:r>
    </w:p>
    <w:p w:rsidR="005354B2" w:rsidRPr="002273E3" w:rsidRDefault="008D7F3D" w:rsidP="005354B2">
      <w:r w:rsidRPr="002273E3">
        <w:t>A short programme of work has been completed in respect of the co</w:t>
      </w:r>
      <w:r w:rsidRPr="002273E3">
        <w:t>unty council's responsibilities, resulting in substantial assurance the controls are adequately designed and effectively operated. The longer programme of work addressing LPP's activities has included seven audit engagements, the outcomes of which have bee</w:t>
      </w:r>
      <w:r w:rsidRPr="002273E3">
        <w:t xml:space="preserve">n mixed. In particular the internal auditor has provided assurance that controls over benefits </w:t>
      </w:r>
      <w:r w:rsidRPr="002273E3">
        <w:lastRenderedPageBreak/>
        <w:t xml:space="preserve">administration, cyber security, and investments' legal &amp; regulatory compliance, are </w:t>
      </w:r>
      <w:r>
        <w:t xml:space="preserve">currently </w:t>
      </w:r>
      <w:r w:rsidRPr="002273E3">
        <w:t>ineffective.</w:t>
      </w:r>
      <w:r>
        <w:t xml:space="preserve">  However, these are being reviewed again as part of th</w:t>
      </w:r>
      <w:r>
        <w:t>e LPP internal audit work plan for 2019/20.</w:t>
      </w:r>
    </w:p>
    <w:p w:rsidR="005354B2" w:rsidRPr="002273E3" w:rsidRDefault="008D7F3D" w:rsidP="005354B2"/>
    <w:p w:rsidR="005354B2" w:rsidRPr="002273E3" w:rsidRDefault="008D7F3D" w:rsidP="005354B2">
      <w:pPr>
        <w:rPr>
          <w:b/>
          <w:i/>
        </w:rPr>
      </w:pPr>
      <w:r w:rsidRPr="002273E3">
        <w:rPr>
          <w:b/>
          <w:i/>
        </w:rPr>
        <w:t>Whistle blowing and receiving and investigating complaints from the public</w:t>
      </w:r>
    </w:p>
    <w:p w:rsidR="005354B2" w:rsidRPr="002273E3" w:rsidRDefault="008D7F3D" w:rsidP="005354B2">
      <w:r w:rsidRPr="002273E3">
        <w:t xml:space="preserve">The Fund participates in the National Fraud Initiative, and actively investigates all data matches found as a result of this process. The results of this work are reported to the Audit, Risk and Governance Committee. </w:t>
      </w:r>
    </w:p>
    <w:p w:rsidR="005354B2" w:rsidRPr="002273E3" w:rsidRDefault="008D7F3D" w:rsidP="005354B2">
      <w:r w:rsidRPr="002273E3">
        <w:t>The Fund is covered by the County Coun</w:t>
      </w:r>
      <w:r w:rsidRPr="002273E3">
        <w:t xml:space="preserve">cil's whistle blowing policy, the effectiveness of which is reported to the Audit, Risk and Governance Committee annually. </w:t>
      </w:r>
    </w:p>
    <w:p w:rsidR="005354B2" w:rsidRPr="002273E3" w:rsidRDefault="008D7F3D" w:rsidP="005354B2">
      <w:r w:rsidRPr="002273E3">
        <w:t>Complaint handling is carried out in line with either the Internal Dispute Resolution Procedure (in relation to complaints by member</w:t>
      </w:r>
      <w:r w:rsidRPr="002273E3">
        <w:t>s in relation to the level of benefit awarded) or the County Council's complaints procedure (in relation to other matters). These policies are publicly available and the numbers and outcomes of complaints under the Internal Dispute Resolution Procedure are</w:t>
      </w:r>
      <w:r w:rsidRPr="002273E3">
        <w:t xml:space="preserve"> reported annually in the Annual Administration Report.</w:t>
      </w:r>
    </w:p>
    <w:p w:rsidR="005354B2" w:rsidRDefault="008D7F3D" w:rsidP="005354B2">
      <w:pPr>
        <w:rPr>
          <w:b/>
          <w:i/>
        </w:rPr>
      </w:pPr>
    </w:p>
    <w:p w:rsidR="005354B2" w:rsidRPr="002273E3" w:rsidRDefault="008D7F3D" w:rsidP="005354B2">
      <w:pPr>
        <w:rPr>
          <w:b/>
          <w:i/>
        </w:rPr>
      </w:pPr>
      <w:r w:rsidRPr="002273E3">
        <w:rPr>
          <w:b/>
          <w:i/>
        </w:rPr>
        <w:t>Identifying the development needs of members and senior officers in relation to their roles and supporting them through appropriate training.</w:t>
      </w:r>
    </w:p>
    <w:p w:rsidR="005354B2" w:rsidRPr="002273E3" w:rsidRDefault="008D7F3D" w:rsidP="005354B2">
      <w:r w:rsidRPr="002273E3">
        <w:t xml:space="preserve">Elected members undertake training needs analysis linked </w:t>
      </w:r>
      <w:r w:rsidRPr="002273E3">
        <w:t>to the Chartered Institute of Public Finance and Accountancy (CIPFA) Knowledge and Skills Framework. This has resulted in the provision of access to a range of specific reading material and the provision of a programme of learning opportunities targeted at</w:t>
      </w:r>
      <w:r w:rsidRPr="002273E3">
        <w:t xml:space="preserve"> areas of identified need. In addition prior to major decisions coming before the Pension Fund Committee topic based training relating to the decision at hand is provided.</w:t>
      </w:r>
    </w:p>
    <w:p w:rsidR="005354B2" w:rsidRPr="002273E3" w:rsidRDefault="008D7F3D" w:rsidP="005354B2">
      <w:r w:rsidRPr="002273E3">
        <w:t>All staff are subject to an annual appraisal process which identifies specific train</w:t>
      </w:r>
      <w:r w:rsidRPr="002273E3">
        <w:t xml:space="preserve">ing requirements and any knowledge gaps relevant to their role. Staff who are members of professional bodies also have ethical obligations to undertake Continuing Professional Development relevant to their role. </w:t>
      </w:r>
    </w:p>
    <w:p w:rsidR="005354B2" w:rsidRPr="002273E3" w:rsidRDefault="008D7F3D" w:rsidP="005354B2"/>
    <w:p w:rsidR="005354B2" w:rsidRPr="002273E3" w:rsidRDefault="008D7F3D" w:rsidP="005354B2">
      <w:pPr>
        <w:rPr>
          <w:b/>
        </w:rPr>
      </w:pPr>
      <w:r w:rsidRPr="002273E3">
        <w:rPr>
          <w:b/>
          <w:i/>
        </w:rPr>
        <w:t xml:space="preserve">Establishment of clear channels of </w:t>
      </w:r>
      <w:r w:rsidRPr="002273E3">
        <w:rPr>
          <w:b/>
          <w:i/>
        </w:rPr>
        <w:t>communication with all stakeholders ensuring accountability and encouraging open consultation.</w:t>
      </w:r>
    </w:p>
    <w:p w:rsidR="005354B2" w:rsidRPr="002273E3" w:rsidRDefault="008D7F3D" w:rsidP="005354B2">
      <w:r w:rsidRPr="002273E3">
        <w:t>The Fund maintains a Communications Policy Statement as part of its policy framework which sets out the way in which the Fund will engage with specific audiences</w:t>
      </w:r>
      <w:r w:rsidRPr="002273E3">
        <w:t xml:space="preserve"> and on what issues. The key channels of communication are:</w:t>
      </w:r>
    </w:p>
    <w:p w:rsidR="005354B2" w:rsidRPr="002273E3" w:rsidRDefault="008D7F3D" w:rsidP="005354B2">
      <w:pPr>
        <w:pStyle w:val="ListParagraph"/>
        <w:numPr>
          <w:ilvl w:val="0"/>
          <w:numId w:val="24"/>
        </w:numPr>
        <w:autoSpaceDE/>
        <w:autoSpaceDN/>
        <w:adjustRightInd/>
        <w:spacing w:after="0" w:line="276" w:lineRule="auto"/>
        <w:jc w:val="left"/>
      </w:pPr>
      <w:r w:rsidRPr="002273E3">
        <w:t>Newsletters for active, deferred and pensioner members;</w:t>
      </w:r>
    </w:p>
    <w:p w:rsidR="005354B2" w:rsidRPr="002273E3" w:rsidRDefault="008D7F3D" w:rsidP="005354B2">
      <w:pPr>
        <w:pStyle w:val="ListParagraph"/>
        <w:numPr>
          <w:ilvl w:val="0"/>
          <w:numId w:val="24"/>
        </w:numPr>
        <w:autoSpaceDE/>
        <w:autoSpaceDN/>
        <w:adjustRightInd/>
        <w:spacing w:after="0" w:line="276" w:lineRule="auto"/>
        <w:jc w:val="left"/>
      </w:pPr>
      <w:r w:rsidRPr="002273E3">
        <w:t>Campaign materials focussed around scheme changes;</w:t>
      </w:r>
    </w:p>
    <w:p w:rsidR="005354B2" w:rsidRPr="002273E3" w:rsidRDefault="008D7F3D" w:rsidP="005354B2">
      <w:pPr>
        <w:pStyle w:val="ListParagraph"/>
        <w:numPr>
          <w:ilvl w:val="0"/>
          <w:numId w:val="24"/>
        </w:numPr>
        <w:autoSpaceDE/>
        <w:autoSpaceDN/>
        <w:adjustRightInd/>
        <w:spacing w:after="0" w:line="276" w:lineRule="auto"/>
        <w:jc w:val="left"/>
      </w:pPr>
      <w:r w:rsidRPr="002273E3">
        <w:lastRenderedPageBreak/>
        <w:t>Workshops, conferences and guidance materials provided to employers</w:t>
      </w:r>
    </w:p>
    <w:p w:rsidR="005354B2" w:rsidRPr="002273E3" w:rsidRDefault="008D7F3D" w:rsidP="005354B2">
      <w:pPr>
        <w:pStyle w:val="ListParagraph"/>
        <w:numPr>
          <w:ilvl w:val="0"/>
          <w:numId w:val="24"/>
        </w:numPr>
        <w:autoSpaceDE/>
        <w:autoSpaceDN/>
        <w:adjustRightInd/>
        <w:spacing w:after="0" w:line="276" w:lineRule="auto"/>
        <w:jc w:val="left"/>
      </w:pPr>
      <w:r w:rsidRPr="002273E3">
        <w:t>The Fund's website, w</w:t>
      </w:r>
      <w:r w:rsidRPr="002273E3">
        <w:t>hich contains transactional capability.</w:t>
      </w:r>
    </w:p>
    <w:p w:rsidR="005354B2" w:rsidRPr="002273E3" w:rsidRDefault="008D7F3D" w:rsidP="005354B2">
      <w:pPr>
        <w:pStyle w:val="ListParagraph"/>
        <w:numPr>
          <w:ilvl w:val="0"/>
          <w:numId w:val="24"/>
        </w:numPr>
        <w:autoSpaceDE/>
        <w:autoSpaceDN/>
        <w:adjustRightInd/>
        <w:spacing w:after="0" w:line="276" w:lineRule="auto"/>
        <w:jc w:val="left"/>
      </w:pPr>
      <w:r w:rsidRPr="002273E3">
        <w:t>An annual "brief" for Finance Directors of employer organisations providing information on the performance of the Fund and an update on specific issues of interest, such as the triennial valuation.</w:t>
      </w:r>
    </w:p>
    <w:p w:rsidR="005354B2" w:rsidRPr="002273E3" w:rsidRDefault="008D7F3D" w:rsidP="005354B2">
      <w:pPr>
        <w:pStyle w:val="ListParagraph"/>
        <w:numPr>
          <w:ilvl w:val="0"/>
          <w:numId w:val="24"/>
        </w:numPr>
        <w:autoSpaceDE/>
        <w:autoSpaceDN/>
        <w:adjustRightInd/>
        <w:spacing w:after="0" w:line="276" w:lineRule="auto"/>
        <w:jc w:val="left"/>
        <w:rPr>
          <w:i/>
        </w:rPr>
      </w:pPr>
      <w:r w:rsidRPr="002273E3">
        <w:t>The publication of</w:t>
      </w:r>
      <w:r w:rsidRPr="002273E3">
        <w:t xml:space="preserve"> committee papers, minutes and various annual reports and policy documents on the internet.</w:t>
      </w:r>
    </w:p>
    <w:p w:rsidR="005354B2" w:rsidRDefault="008D7F3D" w:rsidP="005354B2">
      <w:pPr>
        <w:rPr>
          <w:i/>
        </w:rPr>
      </w:pPr>
    </w:p>
    <w:p w:rsidR="00AD53AC" w:rsidRDefault="008D7F3D" w:rsidP="005354B2">
      <w:pPr>
        <w:rPr>
          <w:i/>
        </w:rPr>
      </w:pPr>
    </w:p>
    <w:p w:rsidR="00AD53AC" w:rsidRPr="002273E3" w:rsidRDefault="008D7F3D" w:rsidP="005354B2">
      <w:pPr>
        <w:rPr>
          <w:i/>
        </w:rPr>
      </w:pPr>
    </w:p>
    <w:p w:rsidR="005354B2" w:rsidRPr="002273E3" w:rsidRDefault="008D7F3D" w:rsidP="005354B2">
      <w:pPr>
        <w:rPr>
          <w:b/>
        </w:rPr>
      </w:pPr>
      <w:r w:rsidRPr="002273E3">
        <w:rPr>
          <w:b/>
          <w:i/>
        </w:rPr>
        <w:t>The incorporation of good governance arrangements in respect of partnerships and other group working and reflecting these in the Fund's overall governance arrang</w:t>
      </w:r>
      <w:r w:rsidRPr="002273E3">
        <w:rPr>
          <w:b/>
          <w:i/>
        </w:rPr>
        <w:t>ements.</w:t>
      </w:r>
    </w:p>
    <w:p w:rsidR="005354B2" w:rsidRPr="002273E3" w:rsidRDefault="008D7F3D" w:rsidP="005354B2">
      <w:r w:rsidRPr="002273E3">
        <w:t>The Fund is bound by Lancashire County Council's partnership protocol, which highlights the need for such arrangements to reflect good practice in terms of governance. The Fund itself has a number of "partnerships", which are largely in the form of</w:t>
      </w:r>
      <w:r w:rsidRPr="002273E3">
        <w:t xml:space="preserve"> jointly procured contracts for the provision of services for which suitable governance arrangements are in place. The main arrangement which involves the pension fund is LPP. For all arrangements where there is a relationship between the Fund and another </w:t>
      </w:r>
      <w:r w:rsidRPr="002273E3">
        <w:t xml:space="preserve">organisation the Fund seeks to spell out clearly the expectations and requirements on each party, whether in contractual form where appropriate or through a form of "service level agreement" where a contract is not appropriate. </w:t>
      </w:r>
    </w:p>
    <w:p w:rsidR="005354B2" w:rsidRPr="002273E3" w:rsidRDefault="008D7F3D" w:rsidP="005354B2">
      <w:r w:rsidRPr="002273E3">
        <w:t>The Fund seeks to comply wi</w:t>
      </w:r>
      <w:r w:rsidRPr="002273E3">
        <w:t>th the principles set out in CIPFA's Statement "The Role of the Chief Finance Officer in Local Government", and the arrangements within Lancashire County Council comply with the principles of this statement. The Fund, is not a local authority in its own ri</w:t>
      </w:r>
      <w:r w:rsidRPr="002273E3">
        <w:t xml:space="preserve">ght and therefore the applicability of some elements of the statement within the context of the Fund is limited. The responsibility for fulfilling the County Council's functions as administering authority rests with the Head of Fund.  </w:t>
      </w:r>
    </w:p>
    <w:p w:rsidR="005354B2" w:rsidRPr="002273E3" w:rsidRDefault="008D7F3D" w:rsidP="005354B2">
      <w:pPr>
        <w:rPr>
          <w:b/>
          <w:i/>
        </w:rPr>
      </w:pPr>
      <w:r w:rsidRPr="002273E3">
        <w:rPr>
          <w:b/>
          <w:i/>
        </w:rPr>
        <w:t>Review of Effectiven</w:t>
      </w:r>
      <w:r w:rsidRPr="002273E3">
        <w:rPr>
          <w:b/>
          <w:i/>
        </w:rPr>
        <w:t>ess</w:t>
      </w:r>
    </w:p>
    <w:p w:rsidR="005354B2" w:rsidRPr="002273E3" w:rsidRDefault="008D7F3D" w:rsidP="005354B2">
      <w:r w:rsidRPr="002273E3">
        <w:t>The Pension Fund Committee is responsible for conducting, an annual review of the effectiveness of its governance framework. This is informed by the work of the Head of the Pension Fund, the Head of Internal Audit's annual report, and also reports of t</w:t>
      </w:r>
      <w:r w:rsidRPr="002273E3">
        <w:t>he external auditor. The key planned activities of the Fund during 2018/19 were:</w:t>
      </w:r>
    </w:p>
    <w:p w:rsidR="005354B2" w:rsidRPr="002273E3" w:rsidRDefault="008D7F3D" w:rsidP="005354B2">
      <w:pPr>
        <w:pStyle w:val="ListParagraph"/>
        <w:numPr>
          <w:ilvl w:val="0"/>
          <w:numId w:val="39"/>
        </w:numPr>
        <w:autoSpaceDE/>
        <w:autoSpaceDN/>
        <w:adjustRightInd/>
        <w:spacing w:after="0" w:line="276" w:lineRule="auto"/>
        <w:jc w:val="left"/>
      </w:pPr>
      <w:r w:rsidRPr="002273E3">
        <w:t>Continued development of a socially responsible investment policy</w:t>
      </w:r>
    </w:p>
    <w:p w:rsidR="005354B2" w:rsidRPr="002273E3" w:rsidRDefault="008D7F3D" w:rsidP="005354B2">
      <w:pPr>
        <w:pStyle w:val="ListParagraph"/>
        <w:numPr>
          <w:ilvl w:val="0"/>
          <w:numId w:val="39"/>
        </w:numPr>
        <w:autoSpaceDE/>
        <w:autoSpaceDN/>
        <w:adjustRightInd/>
        <w:spacing w:after="0" w:line="276" w:lineRule="auto"/>
        <w:jc w:val="left"/>
      </w:pPr>
      <w:r w:rsidRPr="002273E3">
        <w:t>Monitor Pensions administration including impact of LPP's administration transformation plan</w:t>
      </w:r>
    </w:p>
    <w:p w:rsidR="005354B2" w:rsidRPr="002273E3" w:rsidRDefault="008D7F3D" w:rsidP="005354B2">
      <w:pPr>
        <w:pStyle w:val="ListParagraph"/>
        <w:numPr>
          <w:ilvl w:val="0"/>
          <w:numId w:val="39"/>
        </w:numPr>
        <w:autoSpaceDE/>
        <w:autoSpaceDN/>
        <w:adjustRightInd/>
        <w:spacing w:after="0" w:line="276" w:lineRule="auto"/>
        <w:jc w:val="left"/>
      </w:pPr>
      <w:r w:rsidRPr="002273E3">
        <w:t xml:space="preserve">To review the </w:t>
      </w:r>
      <w:r w:rsidRPr="002273E3">
        <w:t>compliance of employers and undertake an assessment of the risk they pose to the Fund.</w:t>
      </w:r>
    </w:p>
    <w:p w:rsidR="005354B2" w:rsidRDefault="008D7F3D" w:rsidP="005354B2">
      <w:pPr>
        <w:rPr>
          <w:b/>
          <w:i/>
        </w:rPr>
      </w:pPr>
    </w:p>
    <w:p w:rsidR="005354B2" w:rsidRPr="002273E3" w:rsidRDefault="008D7F3D" w:rsidP="005354B2">
      <w:pPr>
        <w:rPr>
          <w:b/>
          <w:i/>
        </w:rPr>
      </w:pPr>
      <w:r w:rsidRPr="002273E3">
        <w:rPr>
          <w:b/>
          <w:i/>
        </w:rPr>
        <w:lastRenderedPageBreak/>
        <w:t>Actions Planned for 2019/20</w:t>
      </w:r>
    </w:p>
    <w:p w:rsidR="005354B2" w:rsidRPr="002273E3" w:rsidRDefault="008D7F3D" w:rsidP="005354B2">
      <w:r w:rsidRPr="002273E3">
        <w:t>The following specific actions are proposed for during 2019/20.</w:t>
      </w:r>
    </w:p>
    <w:p w:rsidR="005354B2" w:rsidRPr="002273E3" w:rsidRDefault="008D7F3D" w:rsidP="005354B2">
      <w:pPr>
        <w:pStyle w:val="ListParagraph"/>
        <w:numPr>
          <w:ilvl w:val="0"/>
          <w:numId w:val="39"/>
        </w:numPr>
        <w:autoSpaceDE/>
        <w:autoSpaceDN/>
        <w:adjustRightInd/>
        <w:spacing w:after="0" w:line="276" w:lineRule="auto"/>
        <w:jc w:val="left"/>
      </w:pPr>
      <w:r w:rsidRPr="002273E3">
        <w:t>The tri</w:t>
      </w:r>
      <w:r>
        <w:t>ennial</w:t>
      </w:r>
      <w:r w:rsidRPr="002273E3">
        <w:t xml:space="preserve"> valuation of the Fund</w:t>
      </w:r>
    </w:p>
    <w:p w:rsidR="005354B2" w:rsidRPr="002273E3" w:rsidRDefault="008D7F3D" w:rsidP="005354B2">
      <w:pPr>
        <w:pStyle w:val="ListParagraph"/>
        <w:numPr>
          <w:ilvl w:val="0"/>
          <w:numId w:val="39"/>
        </w:numPr>
        <w:autoSpaceDE/>
        <w:autoSpaceDN/>
        <w:adjustRightInd/>
        <w:spacing w:after="0" w:line="276" w:lineRule="auto"/>
        <w:jc w:val="left"/>
      </w:pPr>
      <w:r w:rsidRPr="002273E3">
        <w:t>To monitor the administration service as</w:t>
      </w:r>
      <w:r w:rsidRPr="002273E3">
        <w:t xml:space="preserve"> changes continue to be made within LPP.</w:t>
      </w:r>
    </w:p>
    <w:p w:rsidR="005354B2" w:rsidRPr="002273E3" w:rsidRDefault="008D7F3D" w:rsidP="005354B2">
      <w:pPr>
        <w:pStyle w:val="ListParagraph"/>
        <w:numPr>
          <w:ilvl w:val="0"/>
          <w:numId w:val="39"/>
        </w:numPr>
        <w:autoSpaceDE/>
        <w:autoSpaceDN/>
        <w:adjustRightInd/>
        <w:spacing w:after="0" w:line="276" w:lineRule="auto"/>
        <w:jc w:val="left"/>
      </w:pPr>
      <w:r w:rsidRPr="002273E3">
        <w:t xml:space="preserve">To review the cost of LPP and estimated savings made. </w:t>
      </w:r>
    </w:p>
    <w:p w:rsidR="005354B2" w:rsidRPr="002273E3" w:rsidRDefault="008D7F3D" w:rsidP="005354B2">
      <w:pPr>
        <w:pStyle w:val="ListParagraph"/>
        <w:numPr>
          <w:ilvl w:val="0"/>
          <w:numId w:val="39"/>
        </w:numPr>
        <w:autoSpaceDE/>
        <w:autoSpaceDN/>
        <w:adjustRightInd/>
        <w:spacing w:after="0" w:line="276" w:lineRule="auto"/>
        <w:jc w:val="left"/>
      </w:pPr>
      <w:r w:rsidRPr="002273E3">
        <w:t xml:space="preserve">To revise the Funding Strategy Statement as necessary </w:t>
      </w:r>
    </w:p>
    <w:p w:rsidR="005354B2" w:rsidRPr="002273E3" w:rsidRDefault="008D7F3D" w:rsidP="005354B2">
      <w:pPr>
        <w:ind w:left="360"/>
      </w:pPr>
    </w:p>
    <w:p w:rsidR="005354B2" w:rsidRDefault="008D7F3D" w:rsidP="005354B2">
      <w:pPr>
        <w:pStyle w:val="ListParagraph"/>
      </w:pPr>
    </w:p>
    <w:p w:rsidR="00AD53AC" w:rsidRPr="002273E3" w:rsidRDefault="008D7F3D" w:rsidP="005354B2">
      <w:pPr>
        <w:pStyle w:val="ListParagraph"/>
      </w:pPr>
    </w:p>
    <w:p w:rsidR="005354B2" w:rsidRPr="002273E3" w:rsidRDefault="008D7F3D" w:rsidP="005354B2">
      <w:pPr>
        <w:rPr>
          <w:b/>
          <w:i/>
        </w:rPr>
      </w:pPr>
      <w:r w:rsidRPr="002273E3">
        <w:rPr>
          <w:b/>
          <w:i/>
        </w:rPr>
        <w:t>Conclusion</w:t>
      </w:r>
    </w:p>
    <w:p w:rsidR="005354B2" w:rsidRPr="002273E3" w:rsidRDefault="008D7F3D" w:rsidP="005354B2">
      <w:r w:rsidRPr="002273E3">
        <w:t>Overall, the Pension Fund Committee has the appropriate systems and processes in place to e</w:t>
      </w:r>
      <w:r w:rsidRPr="002273E3">
        <w:t xml:space="preserve">nsure good governance is maintained over the </w:t>
      </w:r>
      <w:r>
        <w:t>F</w:t>
      </w:r>
      <w:r w:rsidRPr="002273E3">
        <w:t>und</w:t>
      </w:r>
      <w:r w:rsidRPr="002273E3">
        <w:t>. The Committee have noted the issues raised by the Head of Internal Audit in relation to the Local Pension Partnerships internal audit and will continue to ensure that they are held to account for any areas</w:t>
      </w:r>
      <w:r w:rsidRPr="002273E3">
        <w:t xml:space="preserve"> of concern and that the Head of Internal Audit performs extra work in these areas to provide further assurance. </w:t>
      </w:r>
    </w:p>
    <w:p w:rsidR="005354B2" w:rsidRPr="002273E3" w:rsidRDefault="008D7F3D" w:rsidP="005354B2">
      <w:pPr>
        <w:pStyle w:val="ListParagraph"/>
      </w:pPr>
    </w:p>
    <w:p w:rsidR="005354B2" w:rsidRPr="002273E3" w:rsidRDefault="008D7F3D" w:rsidP="005354B2">
      <w:r w:rsidRPr="002273E3">
        <w:t>Signed</w:t>
      </w:r>
    </w:p>
    <w:p w:rsidR="005354B2" w:rsidRPr="002273E3" w:rsidRDefault="008D7F3D" w:rsidP="005354B2"/>
    <w:p w:rsidR="005354B2" w:rsidRPr="002273E3" w:rsidRDefault="008D7F3D" w:rsidP="005354B2">
      <w:r w:rsidRPr="002273E3">
        <w:tab/>
      </w:r>
      <w:r w:rsidRPr="002273E3">
        <w:tab/>
      </w:r>
      <w:r w:rsidRPr="002273E3">
        <w:tab/>
      </w:r>
    </w:p>
    <w:p w:rsidR="005354B2" w:rsidRPr="002273E3" w:rsidRDefault="008D7F3D" w:rsidP="005354B2">
      <w:r w:rsidRPr="002273E3">
        <w:t>County Councillor Eddie Pope</w:t>
      </w:r>
      <w:r w:rsidRPr="002273E3">
        <w:tab/>
      </w:r>
      <w:r w:rsidRPr="002273E3">
        <w:tab/>
        <w:t xml:space="preserve">           Abigail Leech</w:t>
      </w:r>
    </w:p>
    <w:p w:rsidR="005354B2" w:rsidRPr="002273E3" w:rsidRDefault="008D7F3D" w:rsidP="005354B2">
      <w:r w:rsidRPr="002273E3">
        <w:t>Chair of the Pension Fund Committee</w:t>
      </w:r>
      <w:r w:rsidRPr="002273E3">
        <w:tab/>
      </w:r>
      <w:r w:rsidRPr="002273E3">
        <w:tab/>
        <w:t>Head of Fund</w:t>
      </w:r>
    </w:p>
    <w:p w:rsidR="005354B2" w:rsidRPr="002273E3" w:rsidRDefault="008D7F3D" w:rsidP="005354B2">
      <w:r w:rsidRPr="002273E3">
        <w:tab/>
      </w:r>
      <w:r w:rsidRPr="002273E3">
        <w:tab/>
      </w:r>
      <w:r w:rsidRPr="002273E3">
        <w:tab/>
      </w:r>
      <w:r w:rsidRPr="002273E3">
        <w:tab/>
      </w:r>
      <w:r w:rsidRPr="002273E3">
        <w:tab/>
      </w:r>
      <w:r w:rsidRPr="002273E3">
        <w:tab/>
      </w:r>
      <w:r w:rsidRPr="002273E3">
        <w:tab/>
        <w:t>Lancashire County</w:t>
      </w:r>
      <w:r w:rsidRPr="002273E3">
        <w:t xml:space="preserve"> Pension Fund</w:t>
      </w:r>
    </w:p>
    <w:p w:rsidR="005354B2" w:rsidRPr="002273E3" w:rsidRDefault="008D7F3D" w:rsidP="005354B2"/>
    <w:p w:rsidR="005354B2" w:rsidRPr="0065313F" w:rsidRDefault="008D7F3D" w:rsidP="005354B2">
      <w:r w:rsidRPr="002273E3">
        <w:t xml:space="preserve">Date </w:t>
      </w:r>
      <w:r>
        <w:t>31 July 2019</w:t>
      </w:r>
    </w:p>
    <w:p w:rsidR="005354B2" w:rsidRDefault="008D7F3D" w:rsidP="0016281C">
      <w:pPr>
        <w:jc w:val="left"/>
        <w:rPr>
          <w:rFonts w:cs="Arial"/>
          <w:b/>
          <w:sz w:val="32"/>
          <w:szCs w:val="32"/>
        </w:rPr>
      </w:pPr>
    </w:p>
    <w:p w:rsidR="005354B2" w:rsidRPr="000E0BBC" w:rsidRDefault="008D7F3D" w:rsidP="0016281C">
      <w:pPr>
        <w:jc w:val="left"/>
        <w:rPr>
          <w:rFonts w:cs="Arial"/>
          <w:b/>
          <w:sz w:val="32"/>
          <w:szCs w:val="32"/>
        </w:rPr>
      </w:pPr>
    </w:p>
    <w:p w:rsidR="002A0828" w:rsidRDefault="008D7F3D" w:rsidP="002A0828">
      <w:pPr>
        <w:rPr>
          <w:rFonts w:eastAsia="Arial Unicode MS" w:cs="Arial"/>
          <w:b/>
          <w:sz w:val="22"/>
          <w:szCs w:val="22"/>
        </w:rPr>
      </w:pPr>
    </w:p>
    <w:p w:rsidR="00041421" w:rsidRDefault="008D7F3D" w:rsidP="00041421">
      <w:pPr>
        <w:pStyle w:val="BodyText"/>
      </w:pPr>
      <w:r>
        <w:rPr>
          <w:noProof/>
          <w:lang w:eastAsia="en-GB"/>
        </w:rPr>
        <w:drawing>
          <wp:inline distT="0" distB="0" distL="0" distR="0">
            <wp:extent cx="2676190" cy="542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73958" name=""/>
                    <pic:cNvPicPr/>
                  </pic:nvPicPr>
                  <pic:blipFill>
                    <a:blip r:embed="rId54"/>
                    <a:stretch>
                      <a:fillRect/>
                    </a:stretch>
                  </pic:blipFill>
                  <pic:spPr>
                    <a:xfrm>
                      <a:off x="0" y="0"/>
                      <a:ext cx="2676190" cy="542857"/>
                    </a:xfrm>
                    <a:prstGeom prst="rect">
                      <a:avLst/>
                    </a:prstGeom>
                  </pic:spPr>
                </pic:pic>
              </a:graphicData>
            </a:graphic>
          </wp:inline>
        </w:drawing>
      </w:r>
    </w:p>
    <w:p w:rsidR="00041421" w:rsidRPr="00570954" w:rsidRDefault="008D7F3D" w:rsidP="00041421">
      <w:pPr>
        <w:pStyle w:val="Heading2"/>
      </w:pPr>
      <w:r w:rsidRPr="00F85762">
        <w:t>Independent auditor’s report to the members of</w:t>
      </w:r>
      <w:r>
        <w:t xml:space="preserve"> Lancashire County Council</w:t>
      </w:r>
      <w:r w:rsidRPr="00570954">
        <w:rPr>
          <w:rFonts w:cs="Arial"/>
        </w:rPr>
        <w:t xml:space="preserve"> on the consistency of the pension fund financial statements </w:t>
      </w:r>
      <w:r>
        <w:t xml:space="preserve">of Lancashire County Pension Fund </w:t>
      </w:r>
      <w:r w:rsidRPr="00570954">
        <w:rPr>
          <w:rFonts w:cs="Arial"/>
        </w:rPr>
        <w:t xml:space="preserve">included in </w:t>
      </w:r>
      <w:r w:rsidRPr="00FB0E01">
        <w:rPr>
          <w:rFonts w:cs="Arial"/>
        </w:rPr>
        <w:t>the Pension Fund</w:t>
      </w:r>
      <w:r w:rsidRPr="00570954">
        <w:rPr>
          <w:rFonts w:cs="Arial"/>
        </w:rPr>
        <w:t xml:space="preserve"> Annual Report</w:t>
      </w:r>
    </w:p>
    <w:p w:rsidR="00041421" w:rsidRDefault="008D7F3D" w:rsidP="00041421">
      <w:pPr>
        <w:pStyle w:val="Heading3"/>
      </w:pPr>
      <w:r w:rsidRPr="00F85762">
        <w:t>Opinion</w:t>
      </w:r>
    </w:p>
    <w:p w:rsidR="00041421" w:rsidRDefault="008D7F3D" w:rsidP="00041421">
      <w:pPr>
        <w:rPr>
          <w:rFonts w:cs="Arial"/>
        </w:rPr>
      </w:pPr>
      <w:r w:rsidRPr="00FB0E01">
        <w:rPr>
          <w:rFonts w:cs="Arial"/>
        </w:rPr>
        <w:t>The pension fund financial</w:t>
      </w:r>
      <w:r w:rsidRPr="00E818F3">
        <w:rPr>
          <w:rFonts w:cs="Arial"/>
        </w:rPr>
        <w:t xml:space="preserve"> statements of</w:t>
      </w:r>
      <w:r>
        <w:rPr>
          <w:rFonts w:cs="Arial"/>
        </w:rPr>
        <w:t xml:space="preserve"> Lancashire County Pension Fund (the ‘pension fund’) administered by Lancashire County Council</w:t>
      </w:r>
      <w:r w:rsidRPr="0005385D">
        <w:rPr>
          <w:rFonts w:cs="Arial"/>
        </w:rPr>
        <w:t xml:space="preserve"> </w:t>
      </w:r>
      <w:r w:rsidRPr="00E818F3">
        <w:rPr>
          <w:rFonts w:cs="Arial"/>
        </w:rPr>
        <w:t>(the "Authority") for the year ended 31 March 201</w:t>
      </w:r>
      <w:r>
        <w:rPr>
          <w:rFonts w:cs="Arial"/>
        </w:rPr>
        <w:t>9</w:t>
      </w:r>
      <w:r w:rsidRPr="00E818F3">
        <w:rPr>
          <w:rFonts w:cs="Arial"/>
        </w:rPr>
        <w:t xml:space="preserve"> which comprise the Fund Account, the Net </w:t>
      </w:r>
      <w:r>
        <w:rPr>
          <w:rFonts w:cs="Arial"/>
        </w:rPr>
        <w:t>A</w:t>
      </w:r>
      <w:r w:rsidRPr="00E818F3">
        <w:rPr>
          <w:rFonts w:cs="Arial"/>
        </w:rPr>
        <w:t xml:space="preserve">ssets </w:t>
      </w:r>
      <w:r>
        <w:rPr>
          <w:rFonts w:cs="Arial"/>
        </w:rPr>
        <w:t>S</w:t>
      </w:r>
      <w:r w:rsidRPr="00E818F3">
        <w:rPr>
          <w:rFonts w:cs="Arial"/>
        </w:rPr>
        <w:t>tatement and the note</w:t>
      </w:r>
      <w:r w:rsidRPr="00E818F3">
        <w:rPr>
          <w:rFonts w:cs="Arial"/>
        </w:rPr>
        <w:t xml:space="preserve">s to the </w:t>
      </w:r>
      <w:r>
        <w:rPr>
          <w:rFonts w:cs="Arial"/>
        </w:rPr>
        <w:t xml:space="preserve">pension fund </w:t>
      </w:r>
      <w:r w:rsidRPr="00E818F3">
        <w:rPr>
          <w:rFonts w:cs="Arial"/>
        </w:rPr>
        <w:t>financial statements, including a summary of significant accounting policies are derived from the audited pension fund financial statements for the year ended 31 March 201</w:t>
      </w:r>
      <w:r>
        <w:rPr>
          <w:rFonts w:cs="Arial"/>
        </w:rPr>
        <w:t>9</w:t>
      </w:r>
      <w:r w:rsidRPr="00E818F3">
        <w:rPr>
          <w:rFonts w:cs="Arial"/>
        </w:rPr>
        <w:t xml:space="preserve"> included in the Authority's Statement of Accounts (the “State</w:t>
      </w:r>
      <w:r w:rsidRPr="00E818F3">
        <w:rPr>
          <w:rFonts w:cs="Arial"/>
        </w:rPr>
        <w:t xml:space="preserve">ment of Accounts”). </w:t>
      </w:r>
    </w:p>
    <w:p w:rsidR="00041421" w:rsidRPr="00E818F3" w:rsidRDefault="008D7F3D" w:rsidP="00041421">
      <w:pPr>
        <w:rPr>
          <w:rFonts w:cs="Arial"/>
        </w:rPr>
      </w:pPr>
      <w:r w:rsidRPr="00E818F3">
        <w:rPr>
          <w:rFonts w:cs="Arial"/>
        </w:rPr>
        <w:t xml:space="preserve">In our opinion, the </w:t>
      </w:r>
      <w:r w:rsidRPr="00FB0E01">
        <w:rPr>
          <w:rFonts w:cs="Arial"/>
        </w:rPr>
        <w:t>accompanying pension fund financial statements are consistent, in all material respects, with the audited financial statements in accordance</w:t>
      </w:r>
      <w:r w:rsidRPr="00E818F3">
        <w:rPr>
          <w:rFonts w:cs="Arial"/>
        </w:rPr>
        <w:t xml:space="preserve"> with proper practices as defined in the CIPFA/LASAAC code of practice on l</w:t>
      </w:r>
      <w:r w:rsidRPr="00E818F3">
        <w:rPr>
          <w:rFonts w:cs="Arial"/>
        </w:rPr>
        <w:t>ocal authority accounting in the United Kingdom 201</w:t>
      </w:r>
      <w:r>
        <w:rPr>
          <w:rFonts w:cs="Arial"/>
        </w:rPr>
        <w:t>8</w:t>
      </w:r>
      <w:r w:rsidRPr="00E818F3">
        <w:rPr>
          <w:rFonts w:cs="Arial"/>
        </w:rPr>
        <w:t>/1</w:t>
      </w:r>
      <w:r>
        <w:rPr>
          <w:rFonts w:cs="Arial"/>
        </w:rPr>
        <w:t>9</w:t>
      </w:r>
      <w:r w:rsidRPr="00E818F3">
        <w:rPr>
          <w:rFonts w:cs="Arial"/>
        </w:rPr>
        <w:t xml:space="preserve"> and applicable law.</w:t>
      </w:r>
    </w:p>
    <w:p w:rsidR="00041421" w:rsidRDefault="008D7F3D" w:rsidP="00041421">
      <w:pPr>
        <w:pStyle w:val="Heading3"/>
      </w:pPr>
      <w:r>
        <w:t>Pension Fund Annual Report – Pension fund financial statements</w:t>
      </w:r>
    </w:p>
    <w:p w:rsidR="00041421" w:rsidRDefault="008D7F3D" w:rsidP="00041421">
      <w:pPr>
        <w:pStyle w:val="BodyText"/>
        <w:rPr>
          <w:rFonts w:cstheme="minorHAnsi"/>
        </w:rPr>
      </w:pPr>
      <w:r w:rsidRPr="006A0E7A">
        <w:rPr>
          <w:rFonts w:cstheme="minorHAnsi"/>
        </w:rPr>
        <w:t xml:space="preserve">The Pension Fund Annual Report and the pension fund financial statements do not reflect the effects of events that </w:t>
      </w:r>
      <w:r w:rsidRPr="006A0E7A">
        <w:rPr>
          <w:rFonts w:cstheme="minorHAnsi"/>
        </w:rPr>
        <w:t>occurred subsequent to the date of our report on the Statement of Accounts. Reading the pension fund financial statements and the auditor’s report thereon is not a substitute for reading the audited Statement of Accounts and the auditor’s report thereon.</w:t>
      </w:r>
    </w:p>
    <w:p w:rsidR="00041421" w:rsidRDefault="008D7F3D" w:rsidP="00041421">
      <w:pPr>
        <w:pStyle w:val="Heading3"/>
      </w:pPr>
      <w:r>
        <w:t>T</w:t>
      </w:r>
      <w:r>
        <w:t>he audited financial statements and our Report thereon</w:t>
      </w:r>
    </w:p>
    <w:p w:rsidR="00041421" w:rsidRPr="00BC608C" w:rsidRDefault="008D7F3D" w:rsidP="00041421">
      <w:pPr>
        <w:pStyle w:val="BodyText"/>
        <w:rPr>
          <w:rFonts w:cs="Arial"/>
        </w:rPr>
      </w:pPr>
      <w:r w:rsidRPr="00071E33">
        <w:rPr>
          <w:rFonts w:cs="Arial"/>
        </w:rPr>
        <w:t xml:space="preserve">We expressed an unmodified audit opinion on the pension fund financial statements in the Statement of Accounts in our report </w:t>
      </w:r>
      <w:r w:rsidRPr="00FB0E01">
        <w:rPr>
          <w:rFonts w:cs="Arial"/>
        </w:rPr>
        <w:t>dated</w:t>
      </w:r>
      <w:r>
        <w:rPr>
          <w:rFonts w:cs="Arial"/>
        </w:rPr>
        <w:t xml:space="preserve"> 29</w:t>
      </w:r>
      <w:r>
        <w:rPr>
          <w:rFonts w:cs="Arial"/>
          <w:color w:val="FF0000"/>
        </w:rPr>
        <w:t xml:space="preserve"> </w:t>
      </w:r>
      <w:r w:rsidRPr="009E1881">
        <w:rPr>
          <w:rFonts w:cs="Arial"/>
        </w:rPr>
        <w:t>July 2019.</w:t>
      </w:r>
      <w:r w:rsidRPr="009E1881">
        <w:rPr>
          <w:rFonts w:cs="Arial"/>
          <w:b/>
        </w:rPr>
        <w:t xml:space="preserve"> </w:t>
      </w:r>
    </w:p>
    <w:p w:rsidR="00041421" w:rsidRDefault="008D7F3D" w:rsidP="00041421">
      <w:pPr>
        <w:pStyle w:val="Heading3"/>
      </w:pPr>
      <w:r>
        <w:t xml:space="preserve">Section 151 Officer responsibilities </w:t>
      </w:r>
      <w:r w:rsidRPr="00F85762">
        <w:t xml:space="preserve">for the </w:t>
      </w:r>
      <w:r>
        <w:t>pension fu</w:t>
      </w:r>
      <w:r>
        <w:t xml:space="preserve">nd </w:t>
      </w:r>
      <w:r w:rsidRPr="00F85762">
        <w:t>financial statements</w:t>
      </w:r>
      <w:r>
        <w:t xml:space="preserve"> in the Pension Fund Annual Report</w:t>
      </w:r>
    </w:p>
    <w:p w:rsidR="00041421" w:rsidRPr="002E1A99" w:rsidRDefault="008D7F3D" w:rsidP="00041421">
      <w:pPr>
        <w:pStyle w:val="BodyText"/>
        <w:rPr>
          <w:rFonts w:cs="Arial"/>
          <w:iCs/>
        </w:rPr>
      </w:pPr>
      <w:r w:rsidRPr="002E1A99">
        <w:rPr>
          <w:rFonts w:cs="Arial"/>
        </w:rPr>
        <w:t>Under the Local Government Pension Scheme Regulations 2013 the</w:t>
      </w:r>
      <w:r>
        <w:rPr>
          <w:rFonts w:cs="Arial"/>
        </w:rPr>
        <w:t xml:space="preserve"> Section 151 Officer </w:t>
      </w:r>
      <w:r w:rsidRPr="002E1A99">
        <w:rPr>
          <w:rFonts w:cs="Arial"/>
        </w:rPr>
        <w:t xml:space="preserve">of the Authority is responsible for the preparation of the pension fund financial statements, which must include </w:t>
      </w:r>
      <w:r w:rsidRPr="002E1A99">
        <w:rPr>
          <w:rFonts w:cs="Arial"/>
          <w:color w:val="333333"/>
        </w:rPr>
        <w:t>th</w:t>
      </w:r>
      <w:r w:rsidRPr="002E1A99">
        <w:rPr>
          <w:rFonts w:cs="Arial"/>
          <w:color w:val="333333"/>
        </w:rPr>
        <w:t>e Fund Account, the Net Asset Statement and supporting notes and disclosures prepared in accordance with proper practices. P</w:t>
      </w:r>
      <w:r w:rsidRPr="002E1A99">
        <w:rPr>
          <w:rFonts w:cs="Arial"/>
        </w:rPr>
        <w:t>roper practices for the pension fund financial statements in both the Statement of Accounts and the Pension Fund Annual Report are s</w:t>
      </w:r>
      <w:r w:rsidRPr="002E1A99">
        <w:rPr>
          <w:rFonts w:cs="Arial"/>
        </w:rPr>
        <w:t>et out in the CIPFA/LASAAC c</w:t>
      </w:r>
      <w:r w:rsidRPr="002E1A99">
        <w:rPr>
          <w:rFonts w:cs="Arial"/>
          <w:iCs/>
        </w:rPr>
        <w:t>ode of practice on local authority accounting in the United Kingdom 201</w:t>
      </w:r>
      <w:r>
        <w:rPr>
          <w:rFonts w:cs="Arial"/>
          <w:iCs/>
        </w:rPr>
        <w:t>8</w:t>
      </w:r>
      <w:r w:rsidRPr="002E1A99">
        <w:rPr>
          <w:rFonts w:cs="Arial"/>
          <w:iCs/>
        </w:rPr>
        <w:t>/1</w:t>
      </w:r>
      <w:r>
        <w:rPr>
          <w:rFonts w:cs="Arial"/>
          <w:iCs/>
        </w:rPr>
        <w:t>9</w:t>
      </w:r>
      <w:r w:rsidRPr="002E1A99">
        <w:rPr>
          <w:rFonts w:cs="Arial"/>
        </w:rPr>
        <w:t xml:space="preserve">. </w:t>
      </w:r>
    </w:p>
    <w:p w:rsidR="00041421" w:rsidRPr="00F85762" w:rsidRDefault="008D7F3D" w:rsidP="00041421">
      <w:pPr>
        <w:pStyle w:val="Heading3"/>
        <w:rPr>
          <w:iCs/>
        </w:rPr>
      </w:pPr>
      <w:r w:rsidRPr="00F85762">
        <w:lastRenderedPageBreak/>
        <w:t>Auditor’s responsibilit</w:t>
      </w:r>
      <w:r>
        <w:t>y</w:t>
      </w:r>
    </w:p>
    <w:p w:rsidR="00041421" w:rsidRPr="00056844" w:rsidRDefault="008D7F3D" w:rsidP="00041421">
      <w:pPr>
        <w:pStyle w:val="BodyText"/>
        <w:rPr>
          <w:rFonts w:cs="Arial"/>
          <w:iCs/>
        </w:rPr>
      </w:pPr>
      <w:r w:rsidRPr="00056844">
        <w:rPr>
          <w:rFonts w:cs="Arial"/>
          <w:szCs w:val="22"/>
        </w:rPr>
        <w:t>Our responsibility is to express an opinion on whether the pension fund financial statements in the Pension Fund Annual Repor</w:t>
      </w:r>
      <w:r w:rsidRPr="00056844">
        <w:rPr>
          <w:rFonts w:cs="Arial"/>
          <w:szCs w:val="22"/>
        </w:rPr>
        <w:t>t are consistent, in all material respects, with the audited pension fund financial statements in the Statement of Accounts based on our procedures, which were conducted in accordance with International Standard on Auditing 810 (Revised), Engagements to Re</w:t>
      </w:r>
      <w:r w:rsidRPr="00056844">
        <w:rPr>
          <w:rFonts w:cs="Arial"/>
          <w:szCs w:val="22"/>
        </w:rPr>
        <w:t xml:space="preserve">port on Summary Financial Statements.  </w:t>
      </w:r>
    </w:p>
    <w:p w:rsidR="00041421" w:rsidRDefault="008D7F3D" w:rsidP="00041421">
      <w:pPr>
        <w:pStyle w:val="Heading3"/>
      </w:pPr>
      <w:r>
        <w:t xml:space="preserve">Use of our report </w:t>
      </w:r>
    </w:p>
    <w:p w:rsidR="00041421" w:rsidRPr="00F85762" w:rsidRDefault="008D7F3D" w:rsidP="00041421">
      <w:pPr>
        <w:pStyle w:val="BodyText"/>
      </w:pPr>
      <w:r>
        <w:t xml:space="preserve">This report is made solely to the members of the Authority, as a body, in accordance with Part 5 paragraph 20(5) of the Local Audit and Accountability Act </w:t>
      </w:r>
      <w:r w:rsidRPr="00B471A2">
        <w:t>2014 and as set out in paragraph 43 of the</w:t>
      </w:r>
      <w:r w:rsidRPr="00B471A2">
        <w:t xml:space="preserve"> Statement of Responsibilities of Auditors and Audited Bodies published by Public Sector Audit Appointments Limited. Our audit work has been undertaken so that</w:t>
      </w:r>
      <w:r>
        <w:t xml:space="preserve"> we might state to the Authority’s members those matters we are required to state to them in an a</w:t>
      </w:r>
      <w:r>
        <w:t>uditor's report and for no other purpose. To the fullest extent permitted by law, we do not accept or assume responsibility to anyone other than the Authority and the Authority's members as a body, for our audit work, for this report, or for the opinions w</w:t>
      </w:r>
      <w:r>
        <w:t>e have formed.</w:t>
      </w:r>
    </w:p>
    <w:p w:rsidR="00041421" w:rsidRPr="00F85762" w:rsidRDefault="008D7F3D" w:rsidP="00041421">
      <w:pPr>
        <w:pStyle w:val="BodyText"/>
      </w:pPr>
    </w:p>
    <w:p w:rsidR="00041421" w:rsidRPr="009E1881" w:rsidRDefault="008D7F3D" w:rsidP="00041421">
      <w:pPr>
        <w:pStyle w:val="BodyText"/>
        <w:rPr>
          <w:rFonts w:ascii="Brush Script MT" w:hAnsi="Brush Script MT"/>
          <w:sz w:val="36"/>
          <w:szCs w:val="36"/>
        </w:rPr>
      </w:pPr>
      <w:r>
        <w:rPr>
          <w:rFonts w:ascii="Brush Script MT" w:hAnsi="Brush Script MT"/>
          <w:sz w:val="36"/>
          <w:szCs w:val="36"/>
        </w:rPr>
        <w:t>Robin Baker</w:t>
      </w:r>
    </w:p>
    <w:p w:rsidR="00041421" w:rsidRPr="00F85762" w:rsidRDefault="008D7F3D" w:rsidP="00041421">
      <w:pPr>
        <w:pStyle w:val="BodyText"/>
      </w:pPr>
    </w:p>
    <w:p w:rsidR="00041421" w:rsidRPr="009E1881" w:rsidRDefault="008D7F3D" w:rsidP="00041421">
      <w:pPr>
        <w:pStyle w:val="BodyText"/>
        <w:jc w:val="left"/>
      </w:pPr>
      <w:r w:rsidRPr="009E1881">
        <w:rPr>
          <w:rFonts w:cstheme="minorHAnsi"/>
        </w:rPr>
        <w:t>Robin Baker, Key Audit Partner</w:t>
      </w:r>
      <w:r w:rsidRPr="009E1881">
        <w:br/>
        <w:t>for and on behalf of Grant Thornton UK LLP, Local Auditor</w:t>
      </w:r>
    </w:p>
    <w:p w:rsidR="00041421" w:rsidRPr="009E1881" w:rsidRDefault="008D7F3D" w:rsidP="00041421">
      <w:pPr>
        <w:pStyle w:val="BodyText"/>
      </w:pPr>
      <w:r w:rsidRPr="009E1881">
        <w:t>Liverpool</w:t>
      </w:r>
    </w:p>
    <w:p w:rsidR="00041421" w:rsidRPr="009E1881" w:rsidRDefault="008D7F3D" w:rsidP="00041421">
      <w:pPr>
        <w:pStyle w:val="Heading3"/>
      </w:pPr>
      <w:r>
        <w:t>29 July 2019</w:t>
      </w:r>
    </w:p>
    <w:p w:rsidR="002A0828" w:rsidRPr="007828C4" w:rsidRDefault="008D7F3D" w:rsidP="002A0828">
      <w:pPr>
        <w:rPr>
          <w:rFonts w:eastAsia="Arial Unicode MS" w:cs="Arial"/>
          <w:b/>
          <w:bCs/>
          <w:sz w:val="28"/>
          <w:szCs w:val="22"/>
        </w:rPr>
      </w:pPr>
    </w:p>
    <w:p w:rsidR="002A0828" w:rsidRPr="007828C4" w:rsidRDefault="008D7F3D" w:rsidP="002A0828">
      <w:pPr>
        <w:rPr>
          <w:rFonts w:eastAsia="Arial Unicode MS" w:cs="Arial"/>
          <w:b/>
          <w:bCs/>
          <w:sz w:val="28"/>
          <w:szCs w:val="22"/>
        </w:rPr>
      </w:pPr>
    </w:p>
    <w:p w:rsidR="002A0828" w:rsidRPr="007828C4" w:rsidRDefault="008D7F3D" w:rsidP="002A0828">
      <w:pPr>
        <w:rPr>
          <w:rFonts w:eastAsia="Arial Unicode MS" w:cs="Arial"/>
          <w:b/>
          <w:bCs/>
          <w:sz w:val="28"/>
          <w:szCs w:val="22"/>
        </w:rPr>
      </w:pPr>
    </w:p>
    <w:p w:rsidR="002A0828" w:rsidRPr="007828C4" w:rsidRDefault="008D7F3D" w:rsidP="002A0828">
      <w:pPr>
        <w:rPr>
          <w:rFonts w:eastAsia="Arial Unicode MS" w:cs="Arial"/>
          <w:b/>
          <w:bCs/>
          <w:sz w:val="28"/>
          <w:szCs w:val="22"/>
        </w:rPr>
      </w:pPr>
    </w:p>
    <w:p w:rsidR="002A0828" w:rsidRPr="007828C4" w:rsidRDefault="008D7F3D" w:rsidP="002A0828">
      <w:pPr>
        <w:rPr>
          <w:rFonts w:eastAsia="Arial Unicode MS" w:cs="Arial"/>
          <w:b/>
          <w:bCs/>
          <w:sz w:val="28"/>
          <w:szCs w:val="22"/>
        </w:rPr>
      </w:pPr>
    </w:p>
    <w:p w:rsidR="002A0828" w:rsidRPr="007828C4" w:rsidRDefault="008D7F3D" w:rsidP="002A0828">
      <w:pPr>
        <w:rPr>
          <w:rFonts w:eastAsia="Arial Unicode MS" w:cs="Arial"/>
          <w:b/>
          <w:bCs/>
          <w:sz w:val="28"/>
          <w:szCs w:val="22"/>
        </w:rPr>
      </w:pPr>
    </w:p>
    <w:p w:rsidR="002A0828" w:rsidRPr="007828C4" w:rsidRDefault="008D7F3D" w:rsidP="002A0828">
      <w:pPr>
        <w:rPr>
          <w:rFonts w:eastAsia="Arial Unicode MS" w:cs="Arial"/>
          <w:b/>
          <w:bCs/>
          <w:sz w:val="28"/>
          <w:szCs w:val="22"/>
        </w:rPr>
      </w:pPr>
    </w:p>
    <w:p w:rsidR="005354B2" w:rsidRPr="00CB4E00" w:rsidRDefault="008D7F3D" w:rsidP="005354B2">
      <w:pPr>
        <w:rPr>
          <w:rFonts w:asciiTheme="minorHAnsi" w:eastAsia="Arial Unicode MS" w:hAnsiTheme="minorHAnsi" w:cs="Arial Unicode MS"/>
          <w:color w:val="33CCCC"/>
          <w:sz w:val="32"/>
        </w:rPr>
      </w:pPr>
      <w:r>
        <w:rPr>
          <w:rFonts w:asciiTheme="minorHAnsi" w:eastAsia="Arial Unicode MS" w:hAnsiTheme="minorHAnsi" w:cs="Arial Unicode MS"/>
          <w:color w:val="33CCCC"/>
          <w:sz w:val="32"/>
        </w:rPr>
        <w:t>F</w:t>
      </w:r>
      <w:r w:rsidRPr="00CB4E00">
        <w:rPr>
          <w:rFonts w:asciiTheme="minorHAnsi" w:eastAsia="Arial Unicode MS" w:hAnsiTheme="minorHAnsi" w:cs="Arial Unicode MS"/>
          <w:color w:val="33CCCC"/>
          <w:sz w:val="32"/>
        </w:rPr>
        <w:t>und account</w:t>
      </w:r>
    </w:p>
    <w:p w:rsidR="005354B2" w:rsidRPr="00DB211C" w:rsidRDefault="008D7F3D" w:rsidP="005354B2">
      <w:pPr>
        <w:keepNext/>
        <w:outlineLvl w:val="4"/>
        <w:rPr>
          <w:rFonts w:asciiTheme="minorHAnsi" w:eastAsia="Arial Unicode MS" w:hAnsiTheme="minorHAnsi" w:cs="Arial Unicode MS"/>
          <w:b/>
          <w:highlight w:val="magenta"/>
        </w:rPr>
      </w:pPr>
    </w:p>
    <w:tbl>
      <w:tblPr>
        <w:tblW w:w="15309"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9920"/>
        <w:gridCol w:w="1987"/>
        <w:gridCol w:w="1701"/>
      </w:tblGrid>
      <w:tr w:rsidR="00503758" w:rsidTr="005354B2">
        <w:trPr>
          <w:trHeight w:val="266"/>
        </w:trPr>
        <w:tc>
          <w:tcPr>
            <w:tcW w:w="1701" w:type="dxa"/>
            <w:shd w:val="clear" w:color="auto" w:fill="E7E6E6" w:themeFill="background2"/>
          </w:tcPr>
          <w:p w:rsidR="005354B2" w:rsidRPr="00DB211C" w:rsidRDefault="008D7F3D" w:rsidP="005354B2">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2017/18</w:t>
            </w:r>
          </w:p>
        </w:tc>
        <w:tc>
          <w:tcPr>
            <w:tcW w:w="9920" w:type="dxa"/>
            <w:tcBorders>
              <w:bottom w:val="nil"/>
            </w:tcBorders>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szCs w:val="22"/>
                <w:highlight w:val="magenta"/>
              </w:rPr>
            </w:pPr>
          </w:p>
        </w:tc>
        <w:tc>
          <w:tcPr>
            <w:tcW w:w="1987" w:type="dxa"/>
            <w:shd w:val="clear" w:color="auto" w:fill="E7E6E6" w:themeFill="background2"/>
          </w:tcPr>
          <w:p w:rsidR="005354B2" w:rsidRPr="00DB211C" w:rsidRDefault="008D7F3D" w:rsidP="005354B2">
            <w:pPr>
              <w:tabs>
                <w:tab w:val="left" w:pos="717"/>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Note</w:t>
            </w:r>
          </w:p>
        </w:tc>
        <w:tc>
          <w:tcPr>
            <w:tcW w:w="1701" w:type="dxa"/>
            <w:shd w:val="clear" w:color="auto" w:fill="E7E6E6" w:themeFill="background2"/>
          </w:tcPr>
          <w:p w:rsidR="005354B2" w:rsidRPr="00DB211C" w:rsidRDefault="008D7F3D" w:rsidP="005354B2">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Pr>
                <w:rFonts w:asciiTheme="minorHAnsi" w:eastAsia="Arial Unicode MS" w:hAnsiTheme="minorHAnsi" w:cs="Arial"/>
                <w:b/>
                <w:sz w:val="22"/>
                <w:szCs w:val="22"/>
              </w:rPr>
              <w:t>2018/19</w:t>
            </w:r>
          </w:p>
        </w:tc>
      </w:tr>
      <w:tr w:rsidR="00503758" w:rsidTr="005354B2">
        <w:trPr>
          <w:trHeight w:val="266"/>
        </w:trPr>
        <w:tc>
          <w:tcPr>
            <w:tcW w:w="1701" w:type="dxa"/>
            <w:shd w:val="clear" w:color="auto" w:fill="E7E6E6" w:themeFill="background2"/>
          </w:tcPr>
          <w:p w:rsidR="005354B2" w:rsidRPr="00DB211C" w:rsidRDefault="008D7F3D" w:rsidP="005354B2">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£m</w:t>
            </w:r>
          </w:p>
        </w:tc>
        <w:tc>
          <w:tcPr>
            <w:tcW w:w="9920" w:type="dxa"/>
            <w:tcBorders>
              <w:top w:val="nil"/>
            </w:tcBorders>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szCs w:val="22"/>
                <w:highlight w:val="magenta"/>
              </w:rPr>
            </w:pPr>
          </w:p>
        </w:tc>
        <w:tc>
          <w:tcPr>
            <w:tcW w:w="1987" w:type="dxa"/>
            <w:shd w:val="clear" w:color="auto" w:fill="E7E6E6" w:themeFill="background2"/>
          </w:tcPr>
          <w:p w:rsidR="005354B2" w:rsidRPr="00DB211C" w:rsidRDefault="008D7F3D" w:rsidP="005354B2">
            <w:pPr>
              <w:tabs>
                <w:tab w:val="left" w:pos="717"/>
                <w:tab w:val="left" w:pos="2160"/>
                <w:tab w:val="left" w:pos="6885"/>
              </w:tabs>
              <w:spacing w:after="40"/>
              <w:jc w:val="center"/>
              <w:rPr>
                <w:rFonts w:asciiTheme="minorHAnsi" w:eastAsia="Arial Unicode MS" w:hAnsiTheme="minorHAnsi" w:cs="Arial Unicode MS"/>
                <w:b/>
                <w:sz w:val="22"/>
                <w:szCs w:val="22"/>
                <w:highlight w:val="magenta"/>
              </w:rPr>
            </w:pPr>
          </w:p>
        </w:tc>
        <w:tc>
          <w:tcPr>
            <w:tcW w:w="1701" w:type="dxa"/>
            <w:shd w:val="clear" w:color="auto" w:fill="E7E6E6" w:themeFill="background2"/>
          </w:tcPr>
          <w:p w:rsidR="005354B2" w:rsidRPr="00DB211C" w:rsidRDefault="008D7F3D" w:rsidP="005354B2">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£m</w:t>
            </w:r>
          </w:p>
        </w:tc>
      </w:tr>
      <w:tr w:rsidR="00503758" w:rsidTr="005354B2">
        <w:trPr>
          <w:trHeight w:val="266"/>
        </w:trPr>
        <w:tc>
          <w:tcPr>
            <w:tcW w:w="1701"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9920" w:type="dxa"/>
            <w:shd w:val="clear" w:color="auto" w:fill="E7E6E6" w:themeFill="background2"/>
            <w:vAlign w:val="center"/>
          </w:tcPr>
          <w:p w:rsidR="005354B2" w:rsidRPr="00DB211C" w:rsidRDefault="008D7F3D" w:rsidP="005354B2">
            <w:pPr>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 xml:space="preserve">Dealing with members, employers and others directly involved </w:t>
            </w:r>
            <w:r w:rsidRPr="00CB4E00">
              <w:rPr>
                <w:rFonts w:asciiTheme="minorHAnsi" w:eastAsia="Arial Unicode MS" w:hAnsiTheme="minorHAnsi" w:cs="Arial"/>
                <w:b/>
                <w:sz w:val="22"/>
                <w:szCs w:val="22"/>
              </w:rPr>
              <w:t>in the Fund</w:t>
            </w: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r>
      <w:tr w:rsidR="00503758" w:rsidTr="005354B2">
        <w:trPr>
          <w:trHeight w:val="266"/>
        </w:trPr>
        <w:tc>
          <w:tcPr>
            <w:tcW w:w="1701"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sz w:val="22"/>
                <w:szCs w:val="22"/>
              </w:rPr>
              <w:t>374</w:t>
            </w:r>
            <w:r w:rsidRPr="00CB4E00">
              <w:rPr>
                <w:rFonts w:asciiTheme="minorHAnsi" w:eastAsia="Arial Unicode MS" w:hAnsiTheme="minorHAnsi" w:cs="Arial"/>
                <w:sz w:val="22"/>
                <w:szCs w:val="22"/>
              </w:rPr>
              <w:t>.9</w:t>
            </w:r>
          </w:p>
        </w:tc>
        <w:tc>
          <w:tcPr>
            <w:tcW w:w="9920" w:type="dxa"/>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Contributions</w:t>
            </w:r>
            <w:r>
              <w:rPr>
                <w:rFonts w:asciiTheme="minorHAnsi" w:eastAsia="Arial Unicode MS" w:hAnsiTheme="minorHAnsi" w:cs="Arial"/>
                <w:sz w:val="22"/>
                <w:szCs w:val="22"/>
              </w:rPr>
              <w:t xml:space="preserve"> </w:t>
            </w:r>
            <w:r w:rsidRPr="00F20B4F">
              <w:rPr>
                <w:rFonts w:asciiTheme="minorHAnsi" w:eastAsia="Arial Unicode MS" w:hAnsiTheme="minorHAnsi" w:cs="Arial"/>
                <w:sz w:val="22"/>
                <w:szCs w:val="22"/>
                <w:vertAlign w:val="superscript"/>
              </w:rPr>
              <w:t>1</w:t>
            </w:r>
          </w:p>
        </w:tc>
        <w:tc>
          <w:tcPr>
            <w:tcW w:w="1987"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6</w:t>
            </w:r>
          </w:p>
        </w:tc>
        <w:tc>
          <w:tcPr>
            <w:tcW w:w="1701" w:type="dxa"/>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170.9</w:t>
            </w:r>
          </w:p>
        </w:tc>
      </w:tr>
      <w:tr w:rsidR="00503758" w:rsidTr="005354B2">
        <w:trPr>
          <w:trHeight w:val="266"/>
        </w:trPr>
        <w:tc>
          <w:tcPr>
            <w:tcW w:w="1701"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11.5</w:t>
            </w:r>
          </w:p>
        </w:tc>
        <w:tc>
          <w:tcPr>
            <w:tcW w:w="9920" w:type="dxa"/>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Transfers in from other pension funds</w:t>
            </w:r>
          </w:p>
        </w:tc>
        <w:tc>
          <w:tcPr>
            <w:tcW w:w="1987"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7</w:t>
            </w:r>
          </w:p>
        </w:tc>
        <w:tc>
          <w:tcPr>
            <w:tcW w:w="1701" w:type="dxa"/>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11.0</w:t>
            </w:r>
          </w:p>
        </w:tc>
      </w:tr>
      <w:tr w:rsidR="00503758" w:rsidTr="005354B2">
        <w:trPr>
          <w:trHeight w:val="266"/>
        </w:trPr>
        <w:tc>
          <w:tcPr>
            <w:tcW w:w="1701" w:type="dxa"/>
            <w:shd w:val="clear" w:color="auto" w:fill="E7E6E6" w:themeFill="background2"/>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386</w:t>
            </w:r>
            <w:r w:rsidRPr="00CB4E00">
              <w:rPr>
                <w:rFonts w:asciiTheme="minorHAnsi" w:eastAsia="Arial Unicode MS" w:hAnsiTheme="minorHAnsi" w:cs="Arial"/>
                <w:b/>
                <w:sz w:val="22"/>
                <w:szCs w:val="22"/>
              </w:rPr>
              <w:t>.4</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p>
        </w:tc>
        <w:tc>
          <w:tcPr>
            <w:tcW w:w="1987" w:type="dxa"/>
            <w:shd w:val="clear" w:color="auto" w:fill="E7E6E6" w:themeFill="background2"/>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181.9</w:t>
            </w:r>
          </w:p>
        </w:tc>
      </w:tr>
      <w:tr w:rsidR="00503758" w:rsidTr="005354B2">
        <w:trPr>
          <w:trHeight w:val="266"/>
        </w:trPr>
        <w:tc>
          <w:tcPr>
            <w:tcW w:w="1701"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(254.8)</w:t>
            </w:r>
          </w:p>
        </w:tc>
        <w:tc>
          <w:tcPr>
            <w:tcW w:w="9920" w:type="dxa"/>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Benefits</w:t>
            </w:r>
          </w:p>
        </w:tc>
        <w:tc>
          <w:tcPr>
            <w:tcW w:w="1987"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8</w:t>
            </w:r>
          </w:p>
        </w:tc>
        <w:tc>
          <w:tcPr>
            <w:tcW w:w="1701" w:type="dxa"/>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(275.3)</w:t>
            </w:r>
          </w:p>
        </w:tc>
      </w:tr>
      <w:tr w:rsidR="00503758" w:rsidTr="005354B2">
        <w:trPr>
          <w:trHeight w:val="266"/>
        </w:trPr>
        <w:tc>
          <w:tcPr>
            <w:tcW w:w="1701"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(17.9)</w:t>
            </w:r>
          </w:p>
        </w:tc>
        <w:tc>
          <w:tcPr>
            <w:tcW w:w="9920" w:type="dxa"/>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Payments to and on account of leavers</w:t>
            </w:r>
          </w:p>
        </w:tc>
        <w:tc>
          <w:tcPr>
            <w:tcW w:w="1987"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9</w:t>
            </w:r>
          </w:p>
        </w:tc>
        <w:tc>
          <w:tcPr>
            <w:tcW w:w="1701" w:type="dxa"/>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(16.4)</w:t>
            </w:r>
          </w:p>
        </w:tc>
      </w:tr>
      <w:tr w:rsidR="00503758" w:rsidTr="005354B2">
        <w:trPr>
          <w:trHeight w:val="266"/>
        </w:trPr>
        <w:tc>
          <w:tcPr>
            <w:tcW w:w="1701" w:type="dxa"/>
            <w:shd w:val="clear" w:color="auto" w:fill="E7E6E6" w:themeFill="background2"/>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(272.7)</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b/>
                <w:sz w:val="22"/>
                <w:szCs w:val="22"/>
                <w:highlight w:val="magenta"/>
              </w:rPr>
            </w:pP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(291.7)</w:t>
            </w:r>
          </w:p>
        </w:tc>
      </w:tr>
      <w:tr w:rsidR="00503758" w:rsidTr="005354B2">
        <w:trPr>
          <w:trHeight w:val="266"/>
        </w:trPr>
        <w:tc>
          <w:tcPr>
            <w:tcW w:w="1701" w:type="dxa"/>
            <w:shd w:val="clear" w:color="auto" w:fill="E7E6E6" w:themeFill="background2"/>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113.7</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 xml:space="preserve">Net </w:t>
            </w:r>
            <w:r>
              <w:rPr>
                <w:rFonts w:asciiTheme="minorHAnsi" w:eastAsia="Arial Unicode MS" w:hAnsiTheme="minorHAnsi" w:cs="Arial"/>
                <w:b/>
                <w:sz w:val="22"/>
                <w:szCs w:val="22"/>
              </w:rPr>
              <w:t>(</w:t>
            </w:r>
            <w:r w:rsidRPr="00CB4E00">
              <w:rPr>
                <w:rFonts w:asciiTheme="minorHAnsi" w:eastAsia="Arial Unicode MS" w:hAnsiTheme="minorHAnsi" w:cs="Arial"/>
                <w:b/>
                <w:sz w:val="22"/>
                <w:szCs w:val="22"/>
              </w:rPr>
              <w:t>withdrawals</w:t>
            </w:r>
            <w:r>
              <w:rPr>
                <w:rFonts w:asciiTheme="minorHAnsi" w:eastAsia="Arial Unicode MS" w:hAnsiTheme="minorHAnsi" w:cs="Arial"/>
                <w:b/>
                <w:sz w:val="22"/>
                <w:szCs w:val="22"/>
              </w:rPr>
              <w:t>)/additions</w:t>
            </w:r>
            <w:r w:rsidRPr="00CB4E00">
              <w:rPr>
                <w:rFonts w:asciiTheme="minorHAnsi" w:eastAsia="Arial Unicode MS" w:hAnsiTheme="minorHAnsi" w:cs="Arial"/>
                <w:b/>
                <w:sz w:val="22"/>
                <w:szCs w:val="22"/>
              </w:rPr>
              <w:t xml:space="preserve"> from dealings with members</w:t>
            </w:r>
          </w:p>
        </w:tc>
        <w:tc>
          <w:tcPr>
            <w:tcW w:w="1987" w:type="dxa"/>
            <w:shd w:val="clear" w:color="auto" w:fill="E7E6E6" w:themeFill="background2"/>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(109.</w:t>
            </w:r>
            <w:r>
              <w:rPr>
                <w:rFonts w:asciiTheme="minorHAnsi" w:eastAsia="Arial Unicode MS" w:hAnsiTheme="minorHAnsi" w:cs="Arial Unicode MS"/>
                <w:b/>
                <w:sz w:val="22"/>
                <w:szCs w:val="22"/>
              </w:rPr>
              <w:t>8</w:t>
            </w:r>
            <w:r w:rsidRPr="00D12F0C">
              <w:rPr>
                <w:rFonts w:asciiTheme="minorHAnsi" w:eastAsia="Arial Unicode MS" w:hAnsiTheme="minorHAnsi" w:cs="Arial Unicode MS"/>
                <w:b/>
                <w:sz w:val="22"/>
                <w:szCs w:val="22"/>
              </w:rPr>
              <w:t>)</w:t>
            </w:r>
          </w:p>
        </w:tc>
      </w:tr>
      <w:tr w:rsidR="00503758" w:rsidTr="005354B2">
        <w:trPr>
          <w:trHeight w:val="266"/>
        </w:trPr>
        <w:tc>
          <w:tcPr>
            <w:tcW w:w="1701" w:type="dxa"/>
            <w:shd w:val="clear" w:color="auto" w:fill="auto"/>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sz w:val="22"/>
                <w:szCs w:val="22"/>
              </w:rPr>
              <w:t>(62</w:t>
            </w:r>
            <w:r w:rsidRPr="00CB4E00">
              <w:rPr>
                <w:rFonts w:asciiTheme="minorHAnsi" w:eastAsia="Arial Unicode MS" w:hAnsiTheme="minorHAnsi" w:cs="Arial"/>
                <w:sz w:val="22"/>
                <w:szCs w:val="22"/>
              </w:rPr>
              <w:t>.</w:t>
            </w:r>
            <w:r>
              <w:rPr>
                <w:rFonts w:asciiTheme="minorHAnsi" w:eastAsia="Arial Unicode MS" w:hAnsiTheme="minorHAnsi" w:cs="Arial"/>
                <w:sz w:val="22"/>
                <w:szCs w:val="22"/>
              </w:rPr>
              <w:t>4</w:t>
            </w:r>
            <w:r w:rsidRPr="00CB4E00">
              <w:rPr>
                <w:rFonts w:asciiTheme="minorHAnsi" w:eastAsia="Arial Unicode MS" w:hAnsiTheme="minorHAnsi" w:cs="Arial"/>
                <w:sz w:val="22"/>
                <w:szCs w:val="22"/>
              </w:rPr>
              <w:t>)</w:t>
            </w:r>
          </w:p>
        </w:tc>
        <w:tc>
          <w:tcPr>
            <w:tcW w:w="9920" w:type="dxa"/>
            <w:shd w:val="clear" w:color="auto" w:fill="auto"/>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sz w:val="22"/>
                <w:szCs w:val="22"/>
              </w:rPr>
              <w:t>Management expenses</w:t>
            </w:r>
            <w:r>
              <w:rPr>
                <w:rFonts w:asciiTheme="minorHAnsi" w:eastAsia="Arial Unicode MS" w:hAnsiTheme="minorHAnsi" w:cs="Arial"/>
                <w:sz w:val="22"/>
                <w:szCs w:val="22"/>
              </w:rPr>
              <w:t xml:space="preserve"> </w:t>
            </w:r>
          </w:p>
        </w:tc>
        <w:tc>
          <w:tcPr>
            <w:tcW w:w="1987" w:type="dxa"/>
            <w:shd w:val="clear" w:color="auto" w:fill="auto"/>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10</w:t>
            </w:r>
          </w:p>
        </w:tc>
        <w:tc>
          <w:tcPr>
            <w:tcW w:w="1701" w:type="dxa"/>
            <w:shd w:val="clear" w:color="auto" w:fill="auto"/>
            <w:vAlign w:val="center"/>
          </w:tcPr>
          <w:p w:rsidR="005354B2" w:rsidRPr="008C3694"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2273E3">
              <w:rPr>
                <w:rFonts w:asciiTheme="minorHAnsi" w:eastAsia="Arial Unicode MS" w:hAnsiTheme="minorHAnsi" w:cs="Arial Unicode MS"/>
                <w:sz w:val="22"/>
                <w:szCs w:val="22"/>
              </w:rPr>
              <w:t>(76.3)</w:t>
            </w:r>
          </w:p>
        </w:tc>
      </w:tr>
      <w:tr w:rsidR="00503758" w:rsidTr="005354B2">
        <w:trPr>
          <w:trHeight w:val="266"/>
        </w:trPr>
        <w:tc>
          <w:tcPr>
            <w:tcW w:w="1701" w:type="dxa"/>
            <w:shd w:val="clear" w:color="auto" w:fill="E7E6E6" w:themeFill="background2"/>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Pr>
                <w:rFonts w:asciiTheme="minorHAnsi" w:eastAsia="Arial Unicode MS" w:hAnsiTheme="minorHAnsi" w:cs="Arial"/>
                <w:b/>
                <w:sz w:val="22"/>
                <w:szCs w:val="22"/>
              </w:rPr>
              <w:t>51.3</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 xml:space="preserve">Net </w:t>
            </w:r>
            <w:r>
              <w:rPr>
                <w:rFonts w:asciiTheme="minorHAnsi" w:eastAsia="Arial Unicode MS" w:hAnsiTheme="minorHAnsi" w:cs="Arial"/>
                <w:b/>
                <w:sz w:val="22"/>
                <w:szCs w:val="22"/>
              </w:rPr>
              <w:t>(</w:t>
            </w:r>
            <w:r w:rsidRPr="00CB4E00">
              <w:rPr>
                <w:rFonts w:asciiTheme="minorHAnsi" w:eastAsia="Arial Unicode MS" w:hAnsiTheme="minorHAnsi" w:cs="Arial"/>
                <w:b/>
                <w:sz w:val="22"/>
                <w:szCs w:val="22"/>
              </w:rPr>
              <w:t>withdrawals</w:t>
            </w:r>
            <w:r>
              <w:rPr>
                <w:rFonts w:asciiTheme="minorHAnsi" w:eastAsia="Arial Unicode MS" w:hAnsiTheme="minorHAnsi" w:cs="Arial"/>
                <w:b/>
                <w:sz w:val="22"/>
                <w:szCs w:val="22"/>
              </w:rPr>
              <w:t xml:space="preserve">)/additions </w:t>
            </w:r>
            <w:r w:rsidRPr="00CB4E00">
              <w:rPr>
                <w:rFonts w:asciiTheme="minorHAnsi" w:eastAsia="Arial Unicode MS" w:hAnsiTheme="minorHAnsi" w:cs="Arial"/>
                <w:b/>
                <w:sz w:val="22"/>
                <w:szCs w:val="22"/>
              </w:rPr>
              <w:t>including fund management expenses</w:t>
            </w: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w:t>
            </w:r>
            <w:r w:rsidRPr="002273E3">
              <w:rPr>
                <w:rFonts w:asciiTheme="minorHAnsi" w:eastAsia="Arial Unicode MS" w:hAnsiTheme="minorHAnsi" w:cs="Arial Unicode MS"/>
                <w:b/>
                <w:sz w:val="22"/>
                <w:szCs w:val="22"/>
              </w:rPr>
              <w:t>186.1)</w:t>
            </w:r>
          </w:p>
        </w:tc>
      </w:tr>
      <w:tr w:rsidR="00503758" w:rsidTr="005354B2">
        <w:trPr>
          <w:trHeight w:val="266"/>
        </w:trPr>
        <w:tc>
          <w:tcPr>
            <w:tcW w:w="1701"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Returns on investments</w:t>
            </w: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p>
        </w:tc>
      </w:tr>
      <w:tr w:rsidR="00503758" w:rsidTr="005354B2">
        <w:trPr>
          <w:trHeight w:val="266"/>
        </w:trPr>
        <w:tc>
          <w:tcPr>
            <w:tcW w:w="1701"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138.7</w:t>
            </w:r>
          </w:p>
        </w:tc>
        <w:tc>
          <w:tcPr>
            <w:tcW w:w="9920" w:type="dxa"/>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Investment income</w:t>
            </w:r>
          </w:p>
        </w:tc>
        <w:tc>
          <w:tcPr>
            <w:tcW w:w="1987" w:type="dxa"/>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11</w:t>
            </w:r>
          </w:p>
        </w:tc>
        <w:tc>
          <w:tcPr>
            <w:tcW w:w="1701" w:type="dxa"/>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193.5</w:t>
            </w:r>
          </w:p>
        </w:tc>
      </w:tr>
      <w:tr w:rsidR="00503758" w:rsidTr="005354B2">
        <w:trPr>
          <w:trHeight w:val="266"/>
        </w:trPr>
        <w:tc>
          <w:tcPr>
            <w:tcW w:w="1701" w:type="dxa"/>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sz w:val="22"/>
                <w:szCs w:val="22"/>
              </w:rPr>
              <w:t>221</w:t>
            </w:r>
            <w:r w:rsidRPr="00CB4E00">
              <w:rPr>
                <w:rFonts w:asciiTheme="minorHAnsi" w:eastAsia="Arial Unicode MS" w:hAnsiTheme="minorHAnsi" w:cs="Arial"/>
                <w:sz w:val="22"/>
                <w:szCs w:val="22"/>
              </w:rPr>
              <w:t>.</w:t>
            </w:r>
            <w:r>
              <w:rPr>
                <w:rFonts w:asciiTheme="minorHAnsi" w:eastAsia="Arial Unicode MS" w:hAnsiTheme="minorHAnsi" w:cs="Arial"/>
                <w:sz w:val="22"/>
                <w:szCs w:val="22"/>
              </w:rPr>
              <w:t>9</w:t>
            </w:r>
          </w:p>
        </w:tc>
        <w:tc>
          <w:tcPr>
            <w:tcW w:w="9920" w:type="dxa"/>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 xml:space="preserve">Profit </w:t>
            </w:r>
            <w:r>
              <w:rPr>
                <w:rFonts w:asciiTheme="minorHAnsi" w:eastAsia="Arial Unicode MS" w:hAnsiTheme="minorHAnsi" w:cs="Arial"/>
                <w:sz w:val="22"/>
                <w:szCs w:val="22"/>
              </w:rPr>
              <w:t xml:space="preserve">and losses </w:t>
            </w:r>
            <w:r w:rsidRPr="00CB4E00">
              <w:rPr>
                <w:rFonts w:asciiTheme="minorHAnsi" w:eastAsia="Arial Unicode MS" w:hAnsiTheme="minorHAnsi" w:cs="Arial"/>
                <w:sz w:val="22"/>
                <w:szCs w:val="22"/>
              </w:rPr>
              <w:t xml:space="preserve">on disposal of </w:t>
            </w:r>
            <w:r w:rsidRPr="00CB4E00">
              <w:rPr>
                <w:rFonts w:asciiTheme="minorHAnsi" w:eastAsia="Arial Unicode MS" w:hAnsiTheme="minorHAnsi" w:cs="Arial"/>
                <w:sz w:val="22"/>
                <w:szCs w:val="22"/>
              </w:rPr>
              <w:t>investments and changes in the value of investments</w:t>
            </w:r>
            <w:r>
              <w:rPr>
                <w:rFonts w:asciiTheme="minorHAnsi" w:eastAsia="Arial Unicode MS" w:hAnsiTheme="minorHAnsi" w:cs="Arial"/>
                <w:sz w:val="22"/>
                <w:szCs w:val="22"/>
              </w:rPr>
              <w:t xml:space="preserve"> </w:t>
            </w:r>
          </w:p>
        </w:tc>
        <w:tc>
          <w:tcPr>
            <w:tcW w:w="1987" w:type="dxa"/>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13</w:t>
            </w:r>
          </w:p>
        </w:tc>
        <w:tc>
          <w:tcPr>
            <w:tcW w:w="1701" w:type="dxa"/>
            <w:vAlign w:val="center"/>
          </w:tcPr>
          <w:p w:rsidR="005354B2" w:rsidRPr="002273E3"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2273E3">
              <w:rPr>
                <w:rFonts w:asciiTheme="minorHAnsi" w:eastAsia="Arial Unicode MS" w:hAnsiTheme="minorHAnsi" w:cs="Arial Unicode MS"/>
                <w:sz w:val="22"/>
                <w:szCs w:val="22"/>
              </w:rPr>
              <w:t>781.5</w:t>
            </w:r>
          </w:p>
        </w:tc>
      </w:tr>
      <w:tr w:rsidR="00503758" w:rsidTr="005354B2">
        <w:trPr>
          <w:trHeight w:val="266"/>
        </w:trPr>
        <w:tc>
          <w:tcPr>
            <w:tcW w:w="1701" w:type="dxa"/>
            <w:shd w:val="clear" w:color="auto" w:fill="E7E6E6" w:themeFill="background2"/>
            <w:vAlign w:val="center"/>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360.6</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Net return on investments</w:t>
            </w: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vAlign w:val="center"/>
          </w:tcPr>
          <w:p w:rsidR="005354B2" w:rsidRPr="002273E3"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2273E3">
              <w:rPr>
                <w:rFonts w:asciiTheme="minorHAnsi" w:eastAsia="Arial Unicode MS" w:hAnsiTheme="minorHAnsi" w:cs="Arial Unicode MS"/>
                <w:b/>
                <w:sz w:val="22"/>
                <w:szCs w:val="22"/>
              </w:rPr>
              <w:t>975.0</w:t>
            </w:r>
          </w:p>
        </w:tc>
      </w:tr>
      <w:tr w:rsidR="00503758" w:rsidTr="005354B2">
        <w:trPr>
          <w:trHeight w:val="266"/>
        </w:trPr>
        <w:tc>
          <w:tcPr>
            <w:tcW w:w="1701"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411</w:t>
            </w:r>
            <w:r w:rsidRPr="00CB4E00">
              <w:rPr>
                <w:rFonts w:asciiTheme="minorHAnsi" w:eastAsia="Arial Unicode MS" w:hAnsiTheme="minorHAnsi" w:cs="Arial"/>
                <w:b/>
                <w:sz w:val="22"/>
                <w:szCs w:val="22"/>
              </w:rPr>
              <w:t>.9</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 xml:space="preserve">Net increase </w:t>
            </w:r>
            <w:r w:rsidRPr="00CB4E00">
              <w:rPr>
                <w:rFonts w:asciiTheme="minorHAnsi" w:eastAsia="Arial Unicode MS" w:hAnsiTheme="minorHAnsi" w:cs="Arial"/>
                <w:b/>
                <w:sz w:val="22"/>
                <w:szCs w:val="22"/>
              </w:rPr>
              <w:t>in the net assets available for benefits during the year</w:t>
            </w: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788.9</w:t>
            </w:r>
          </w:p>
        </w:tc>
      </w:tr>
      <w:tr w:rsidR="00503758" w:rsidTr="005354B2">
        <w:trPr>
          <w:trHeight w:val="266"/>
        </w:trPr>
        <w:tc>
          <w:tcPr>
            <w:tcW w:w="1701"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7,209.3</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Opening net assets of the scheme</w:t>
            </w: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7,621.2</w:t>
            </w:r>
          </w:p>
        </w:tc>
      </w:tr>
      <w:tr w:rsidR="00503758" w:rsidTr="005354B2">
        <w:trPr>
          <w:trHeight w:val="266"/>
        </w:trPr>
        <w:tc>
          <w:tcPr>
            <w:tcW w:w="1701"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Pr>
                <w:rFonts w:asciiTheme="minorHAnsi" w:eastAsia="Arial Unicode MS" w:hAnsiTheme="minorHAnsi" w:cs="Arial"/>
                <w:b/>
                <w:sz w:val="22"/>
                <w:szCs w:val="22"/>
              </w:rPr>
              <w:t>7,621</w:t>
            </w:r>
            <w:r w:rsidRPr="00CB4E00">
              <w:rPr>
                <w:rFonts w:asciiTheme="minorHAnsi" w:eastAsia="Arial Unicode MS" w:hAnsiTheme="minorHAnsi" w:cs="Arial"/>
                <w:b/>
                <w:sz w:val="22"/>
                <w:szCs w:val="22"/>
              </w:rPr>
              <w:t>.2</w:t>
            </w:r>
          </w:p>
        </w:tc>
        <w:tc>
          <w:tcPr>
            <w:tcW w:w="9920" w:type="dxa"/>
            <w:shd w:val="clear" w:color="auto" w:fill="E7E6E6" w:themeFill="background2"/>
            <w:vAlign w:val="center"/>
          </w:tcPr>
          <w:p w:rsidR="005354B2" w:rsidRPr="00DB211C" w:rsidRDefault="008D7F3D" w:rsidP="005354B2">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 xml:space="preserve">Closing </w:t>
            </w:r>
            <w:r w:rsidRPr="00CB4E00">
              <w:rPr>
                <w:rFonts w:asciiTheme="minorHAnsi" w:eastAsia="Arial Unicode MS" w:hAnsiTheme="minorHAnsi" w:cs="Arial"/>
                <w:b/>
                <w:sz w:val="22"/>
                <w:szCs w:val="22"/>
              </w:rPr>
              <w:t>net assets of the scheme</w:t>
            </w:r>
          </w:p>
        </w:tc>
        <w:tc>
          <w:tcPr>
            <w:tcW w:w="198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8,410.1</w:t>
            </w:r>
          </w:p>
        </w:tc>
      </w:tr>
    </w:tbl>
    <w:p w:rsidR="005354B2" w:rsidRDefault="008D7F3D" w:rsidP="005354B2">
      <w:pPr>
        <w:keepNext/>
        <w:outlineLvl w:val="4"/>
        <w:rPr>
          <w:rFonts w:asciiTheme="minorHAnsi" w:eastAsia="Arial Unicode MS" w:hAnsiTheme="minorHAnsi" w:cs="Arial"/>
          <w:sz w:val="20"/>
          <w:szCs w:val="22"/>
          <w:vertAlign w:val="superscript"/>
        </w:rPr>
      </w:pPr>
    </w:p>
    <w:p w:rsidR="005354B2" w:rsidRPr="00C563ED" w:rsidRDefault="008D7F3D" w:rsidP="005354B2">
      <w:pPr>
        <w:keepNext/>
        <w:outlineLvl w:val="4"/>
        <w:rPr>
          <w:rFonts w:asciiTheme="minorHAnsi" w:eastAsia="Arial Unicode MS" w:hAnsiTheme="minorHAnsi" w:cs="Arial"/>
          <w:sz w:val="20"/>
          <w:szCs w:val="22"/>
        </w:rPr>
      </w:pPr>
      <w:r w:rsidRPr="00F20B4F">
        <w:rPr>
          <w:rFonts w:asciiTheme="minorHAnsi" w:eastAsia="Arial Unicode MS" w:hAnsiTheme="minorHAnsi" w:cs="Arial"/>
          <w:sz w:val="20"/>
          <w:szCs w:val="22"/>
          <w:vertAlign w:val="superscript"/>
        </w:rPr>
        <w:t>1</w:t>
      </w:r>
      <w:r w:rsidRPr="002F33E9">
        <w:rPr>
          <w:rFonts w:asciiTheme="minorHAnsi" w:eastAsia="Arial Unicode MS" w:hAnsiTheme="minorHAnsi" w:cs="Arial"/>
          <w:sz w:val="20"/>
          <w:szCs w:val="22"/>
        </w:rPr>
        <w:t xml:space="preserve"> </w:t>
      </w:r>
      <w:r w:rsidRPr="00DC3DCD">
        <w:rPr>
          <w:rFonts w:asciiTheme="minorHAnsi" w:eastAsia="Arial Unicode MS" w:hAnsiTheme="minorHAnsi" w:cs="Arial"/>
          <w:sz w:val="20"/>
        </w:rPr>
        <w:t>Following the actuarial valuation in 2016, the Fund gave some employers the option of paying their 3 year future service rate and deficit contributions up front.  A number of employers opted to do this and as a result the normal and deficit recovery contri</w:t>
      </w:r>
      <w:r w:rsidRPr="00DC3DCD">
        <w:rPr>
          <w:rFonts w:asciiTheme="minorHAnsi" w:eastAsia="Arial Unicode MS" w:hAnsiTheme="minorHAnsi" w:cs="Arial"/>
          <w:sz w:val="20"/>
        </w:rPr>
        <w:t xml:space="preserve">butions from the County Council and </w:t>
      </w:r>
      <w:r>
        <w:rPr>
          <w:rFonts w:asciiTheme="minorHAnsi" w:eastAsia="Arial Unicode MS" w:hAnsiTheme="minorHAnsi" w:cs="Arial"/>
          <w:sz w:val="20"/>
        </w:rPr>
        <w:t>s</w:t>
      </w:r>
      <w:r w:rsidRPr="00DC3DCD">
        <w:rPr>
          <w:rFonts w:asciiTheme="minorHAnsi" w:eastAsia="Arial Unicode MS" w:hAnsiTheme="minorHAnsi" w:cs="Arial"/>
          <w:sz w:val="20"/>
        </w:rPr>
        <w:t xml:space="preserve">cheduled </w:t>
      </w:r>
      <w:r>
        <w:rPr>
          <w:rFonts w:asciiTheme="minorHAnsi" w:eastAsia="Arial Unicode MS" w:hAnsiTheme="minorHAnsi" w:cs="Arial"/>
          <w:sz w:val="20"/>
        </w:rPr>
        <w:t>b</w:t>
      </w:r>
      <w:r w:rsidRPr="00DC3DCD">
        <w:rPr>
          <w:rFonts w:asciiTheme="minorHAnsi" w:eastAsia="Arial Unicode MS" w:hAnsiTheme="minorHAnsi" w:cs="Arial"/>
          <w:sz w:val="20"/>
        </w:rPr>
        <w:t xml:space="preserve">odies for the year ended 31 March 2018 include </w:t>
      </w:r>
      <w:r>
        <w:rPr>
          <w:rFonts w:asciiTheme="minorHAnsi" w:eastAsia="Arial Unicode MS" w:hAnsiTheme="minorHAnsi" w:cs="Arial"/>
          <w:sz w:val="20"/>
        </w:rPr>
        <w:t xml:space="preserve">3 years contributions from these employers, amounting to </w:t>
      </w:r>
      <w:r w:rsidRPr="00DC3DCD">
        <w:rPr>
          <w:rFonts w:asciiTheme="minorHAnsi" w:eastAsia="Arial Unicode MS" w:hAnsiTheme="minorHAnsi" w:cs="Arial"/>
          <w:sz w:val="20"/>
        </w:rPr>
        <w:t>£</w:t>
      </w:r>
      <w:r>
        <w:rPr>
          <w:rFonts w:asciiTheme="minorHAnsi" w:eastAsia="Arial Unicode MS" w:hAnsiTheme="minorHAnsi" w:cs="Arial"/>
          <w:sz w:val="20"/>
        </w:rPr>
        <w:t>218.</w:t>
      </w:r>
      <w:r w:rsidRPr="00AB3EB6">
        <w:rPr>
          <w:rFonts w:asciiTheme="minorHAnsi" w:eastAsia="Arial Unicode MS" w:hAnsiTheme="minorHAnsi" w:cs="Arial"/>
          <w:sz w:val="20"/>
        </w:rPr>
        <w:t>0m</w:t>
      </w:r>
      <w:r>
        <w:rPr>
          <w:rFonts w:asciiTheme="minorHAnsi" w:eastAsia="Arial Unicode MS" w:hAnsiTheme="minorHAnsi" w:cs="Arial"/>
          <w:sz w:val="20"/>
        </w:rPr>
        <w:t>.</w:t>
      </w:r>
    </w:p>
    <w:p w:rsidR="005354B2" w:rsidRDefault="008D7F3D" w:rsidP="005354B2">
      <w:pPr>
        <w:rPr>
          <w:rFonts w:asciiTheme="minorHAnsi" w:eastAsia="Arial Unicode MS" w:hAnsiTheme="minorHAnsi" w:cs="Arial Unicode MS"/>
          <w:b/>
          <w:bCs/>
          <w:highlight w:val="magenta"/>
        </w:rPr>
      </w:pPr>
    </w:p>
    <w:p w:rsidR="005354B2" w:rsidRDefault="008D7F3D" w:rsidP="005354B2">
      <w:pPr>
        <w:rPr>
          <w:rFonts w:asciiTheme="minorHAnsi" w:eastAsia="Arial Unicode MS" w:hAnsiTheme="minorHAnsi" w:cs="Arial Unicode MS"/>
          <w:b/>
          <w:bCs/>
          <w:highlight w:val="magenta"/>
        </w:rPr>
      </w:pPr>
    </w:p>
    <w:p w:rsidR="005354B2" w:rsidRPr="00CB4E00" w:rsidRDefault="008D7F3D" w:rsidP="005354B2">
      <w:pPr>
        <w:rPr>
          <w:rFonts w:asciiTheme="minorHAnsi" w:eastAsia="Arial Unicode MS" w:hAnsiTheme="minorHAnsi" w:cs="Arial Unicode MS"/>
          <w:color w:val="33CCCC"/>
          <w:sz w:val="32"/>
        </w:rPr>
      </w:pPr>
      <w:r w:rsidRPr="00CB4E00">
        <w:rPr>
          <w:rFonts w:asciiTheme="minorHAnsi" w:eastAsia="Arial Unicode MS" w:hAnsiTheme="minorHAnsi" w:cs="Arial Unicode MS"/>
          <w:color w:val="33CCCC"/>
          <w:sz w:val="32"/>
        </w:rPr>
        <w:lastRenderedPageBreak/>
        <w:t>Net assets statement as at 31 March 201</w:t>
      </w:r>
      <w:r>
        <w:rPr>
          <w:rFonts w:asciiTheme="minorHAnsi" w:eastAsia="Arial Unicode MS" w:hAnsiTheme="minorHAnsi" w:cs="Arial Unicode MS"/>
          <w:color w:val="33CCCC"/>
          <w:sz w:val="32"/>
        </w:rPr>
        <w:t>9</w:t>
      </w:r>
    </w:p>
    <w:p w:rsidR="005354B2" w:rsidRPr="00DB211C" w:rsidRDefault="008D7F3D" w:rsidP="005354B2">
      <w:pPr>
        <w:keepNext/>
        <w:outlineLvl w:val="4"/>
        <w:rPr>
          <w:rFonts w:asciiTheme="minorHAnsi" w:eastAsia="Arial Unicode MS" w:hAnsiTheme="minorHAnsi" w:cs="Arial Unicode MS"/>
          <w:b/>
          <w:highlight w:val="magenta"/>
        </w:rPr>
      </w:pPr>
    </w:p>
    <w:tbl>
      <w:tblPr>
        <w:tblW w:w="11057"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946"/>
        <w:gridCol w:w="709"/>
        <w:gridCol w:w="1701"/>
      </w:tblGrid>
      <w:tr w:rsidR="00503758" w:rsidTr="005354B2">
        <w:trPr>
          <w:trHeight w:val="266"/>
        </w:trPr>
        <w:tc>
          <w:tcPr>
            <w:tcW w:w="1701" w:type="dxa"/>
            <w:shd w:val="clear" w:color="auto" w:fill="E7E6E6" w:themeFill="background2"/>
          </w:tcPr>
          <w:p w:rsidR="005354B2" w:rsidRPr="00CB4E00" w:rsidRDefault="008D7F3D" w:rsidP="005354B2">
            <w:pPr>
              <w:tabs>
                <w:tab w:val="left" w:pos="719"/>
                <w:tab w:val="left" w:pos="2160"/>
                <w:tab w:val="left" w:pos="6885"/>
              </w:tabs>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0"/>
              </w:rPr>
              <w:t>31 March 2018</w:t>
            </w:r>
          </w:p>
        </w:tc>
        <w:tc>
          <w:tcPr>
            <w:tcW w:w="6946" w:type="dxa"/>
            <w:tcBorders>
              <w:bottom w:val="nil"/>
            </w:tcBorders>
            <w:shd w:val="clear" w:color="auto" w:fill="E7E6E6" w:themeFill="background2"/>
          </w:tcPr>
          <w:p w:rsidR="005354B2" w:rsidRPr="00CB4E00" w:rsidRDefault="008D7F3D" w:rsidP="005354B2">
            <w:pPr>
              <w:spacing w:after="40"/>
              <w:jc w:val="center"/>
              <w:rPr>
                <w:rFonts w:asciiTheme="minorHAnsi" w:eastAsia="Arial Unicode MS" w:hAnsiTheme="minorHAnsi" w:cs="Arial Unicode MS"/>
                <w:b/>
                <w:sz w:val="22"/>
                <w:highlight w:val="magenta"/>
              </w:rPr>
            </w:pPr>
          </w:p>
        </w:tc>
        <w:tc>
          <w:tcPr>
            <w:tcW w:w="709" w:type="dxa"/>
            <w:shd w:val="clear" w:color="auto" w:fill="E7E6E6" w:themeFill="background2"/>
          </w:tcPr>
          <w:p w:rsidR="005354B2" w:rsidRPr="00CB4E00" w:rsidRDefault="008D7F3D" w:rsidP="005354B2">
            <w:pPr>
              <w:tabs>
                <w:tab w:val="left" w:pos="717"/>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b/>
                <w:sz w:val="22"/>
                <w:szCs w:val="20"/>
              </w:rPr>
              <w:t>Note</w:t>
            </w:r>
          </w:p>
        </w:tc>
        <w:tc>
          <w:tcPr>
            <w:tcW w:w="1701" w:type="dxa"/>
            <w:shd w:val="clear" w:color="auto" w:fill="E7E6E6" w:themeFill="background2"/>
          </w:tcPr>
          <w:p w:rsidR="005354B2" w:rsidRPr="00CB4E00" w:rsidRDefault="008D7F3D" w:rsidP="005354B2">
            <w:pPr>
              <w:tabs>
                <w:tab w:val="left" w:pos="719"/>
                <w:tab w:val="left" w:pos="2160"/>
                <w:tab w:val="left" w:pos="6885"/>
              </w:tabs>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0"/>
              </w:rPr>
              <w:t>31 March 2019</w:t>
            </w:r>
          </w:p>
        </w:tc>
      </w:tr>
      <w:tr w:rsidR="00503758" w:rsidTr="005354B2">
        <w:trPr>
          <w:trHeight w:val="266"/>
        </w:trPr>
        <w:tc>
          <w:tcPr>
            <w:tcW w:w="1701" w:type="dxa"/>
            <w:shd w:val="clear" w:color="auto" w:fill="E7E6E6" w:themeFill="background2"/>
          </w:tcPr>
          <w:p w:rsidR="005354B2" w:rsidRPr="00CB4E00" w:rsidRDefault="008D7F3D" w:rsidP="005354B2">
            <w:pPr>
              <w:tabs>
                <w:tab w:val="left" w:pos="719"/>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b/>
                <w:sz w:val="22"/>
                <w:szCs w:val="20"/>
              </w:rPr>
              <w:t>£m</w:t>
            </w:r>
          </w:p>
        </w:tc>
        <w:tc>
          <w:tcPr>
            <w:tcW w:w="6946" w:type="dxa"/>
            <w:tcBorders>
              <w:top w:val="nil"/>
            </w:tcBorders>
            <w:shd w:val="clear" w:color="auto" w:fill="E7E6E6" w:themeFill="background2"/>
          </w:tcPr>
          <w:p w:rsidR="005354B2" w:rsidRPr="00CB4E00" w:rsidRDefault="008D7F3D" w:rsidP="005354B2">
            <w:pPr>
              <w:spacing w:after="40"/>
              <w:jc w:val="center"/>
              <w:rPr>
                <w:rFonts w:asciiTheme="minorHAnsi" w:eastAsia="Arial Unicode MS" w:hAnsiTheme="minorHAnsi" w:cs="Arial Unicode MS"/>
                <w:b/>
                <w:sz w:val="22"/>
                <w:highlight w:val="magenta"/>
              </w:rPr>
            </w:pPr>
          </w:p>
        </w:tc>
        <w:tc>
          <w:tcPr>
            <w:tcW w:w="709" w:type="dxa"/>
            <w:shd w:val="clear" w:color="auto" w:fill="E7E6E6" w:themeFill="background2"/>
          </w:tcPr>
          <w:p w:rsidR="005354B2" w:rsidRPr="00CB4E00" w:rsidRDefault="008D7F3D" w:rsidP="005354B2">
            <w:pPr>
              <w:tabs>
                <w:tab w:val="left" w:pos="717"/>
                <w:tab w:val="left" w:pos="2160"/>
                <w:tab w:val="left" w:pos="6885"/>
              </w:tabs>
              <w:spacing w:after="40"/>
              <w:jc w:val="center"/>
              <w:rPr>
                <w:rFonts w:asciiTheme="minorHAnsi" w:eastAsia="Arial Unicode MS" w:hAnsiTheme="minorHAnsi" w:cs="Arial Unicode MS"/>
                <w:b/>
                <w:sz w:val="22"/>
                <w:highlight w:val="magenta"/>
              </w:rPr>
            </w:pPr>
          </w:p>
        </w:tc>
        <w:tc>
          <w:tcPr>
            <w:tcW w:w="1701" w:type="dxa"/>
            <w:shd w:val="clear" w:color="auto" w:fill="E7E6E6" w:themeFill="background2"/>
          </w:tcPr>
          <w:p w:rsidR="005354B2" w:rsidRPr="00CB4E00" w:rsidRDefault="008D7F3D" w:rsidP="005354B2">
            <w:pPr>
              <w:tabs>
                <w:tab w:val="left" w:pos="719"/>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b/>
                <w:sz w:val="22"/>
                <w:szCs w:val="20"/>
              </w:rPr>
              <w:t>£m</w:t>
            </w:r>
          </w:p>
        </w:tc>
      </w:tr>
      <w:tr w:rsidR="00503758" w:rsidTr="005354B2">
        <w:trPr>
          <w:trHeight w:val="266"/>
        </w:trPr>
        <w:tc>
          <w:tcPr>
            <w:tcW w:w="1701" w:type="dxa"/>
            <w:shd w:val="clear" w:color="auto" w:fill="auto"/>
          </w:tcPr>
          <w:p w:rsidR="005354B2" w:rsidRPr="00CB4E00"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0"/>
              </w:rPr>
              <w:t>7,448.2</w:t>
            </w:r>
          </w:p>
        </w:tc>
        <w:tc>
          <w:tcPr>
            <w:tcW w:w="6946" w:type="dxa"/>
            <w:shd w:val="clear" w:color="auto" w:fill="auto"/>
          </w:tcPr>
          <w:p w:rsidR="005354B2" w:rsidRPr="00CB4E00" w:rsidRDefault="008D7F3D" w:rsidP="005354B2">
            <w:pPr>
              <w:spacing w:after="40"/>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Investment assets</w:t>
            </w:r>
          </w:p>
        </w:tc>
        <w:tc>
          <w:tcPr>
            <w:tcW w:w="709" w:type="dxa"/>
            <w:shd w:val="clear" w:color="auto" w:fill="auto"/>
          </w:tcPr>
          <w:p w:rsidR="005354B2" w:rsidRPr="00CB4E00" w:rsidRDefault="008D7F3D" w:rsidP="005354B2">
            <w:pPr>
              <w:tabs>
                <w:tab w:val="left" w:pos="2160"/>
                <w:tab w:val="left" w:pos="6885"/>
              </w:tabs>
              <w:spacing w:after="40"/>
              <w:jc w:val="center"/>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13</w:t>
            </w:r>
          </w:p>
        </w:tc>
        <w:tc>
          <w:tcPr>
            <w:tcW w:w="1701" w:type="dxa"/>
            <w:shd w:val="clear" w:color="auto" w:fill="FFFFFF" w:themeFill="background1"/>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8,327.3</w:t>
            </w:r>
          </w:p>
        </w:tc>
      </w:tr>
      <w:tr w:rsidR="00503758" w:rsidTr="005354B2">
        <w:trPr>
          <w:trHeight w:val="266"/>
        </w:trPr>
        <w:tc>
          <w:tcPr>
            <w:tcW w:w="1701" w:type="dxa"/>
            <w:shd w:val="clear" w:color="auto" w:fill="auto"/>
          </w:tcPr>
          <w:p w:rsidR="005354B2" w:rsidRPr="00CB4E00"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0"/>
              </w:rPr>
              <w:t>162.0</w:t>
            </w:r>
          </w:p>
        </w:tc>
        <w:tc>
          <w:tcPr>
            <w:tcW w:w="6946" w:type="dxa"/>
            <w:shd w:val="clear" w:color="auto" w:fill="auto"/>
          </w:tcPr>
          <w:p w:rsidR="005354B2" w:rsidRPr="00CB4E00" w:rsidRDefault="008D7F3D" w:rsidP="005354B2">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Cash deposits</w:t>
            </w:r>
          </w:p>
        </w:tc>
        <w:tc>
          <w:tcPr>
            <w:tcW w:w="709" w:type="dxa"/>
            <w:shd w:val="clear" w:color="auto" w:fill="auto"/>
          </w:tcPr>
          <w:p w:rsidR="005354B2" w:rsidRPr="00CB4E00" w:rsidRDefault="008D7F3D" w:rsidP="005354B2">
            <w:pPr>
              <w:tabs>
                <w:tab w:val="left" w:pos="2160"/>
                <w:tab w:val="left" w:pos="6885"/>
              </w:tabs>
              <w:spacing w:after="40"/>
              <w:jc w:val="center"/>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13</w:t>
            </w:r>
          </w:p>
        </w:tc>
        <w:tc>
          <w:tcPr>
            <w:tcW w:w="1701" w:type="dxa"/>
            <w:shd w:val="clear" w:color="auto" w:fill="FFFFFF" w:themeFill="background1"/>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67.1</w:t>
            </w:r>
          </w:p>
        </w:tc>
      </w:tr>
      <w:tr w:rsidR="00503758" w:rsidTr="005354B2">
        <w:trPr>
          <w:trHeight w:val="266"/>
        </w:trPr>
        <w:tc>
          <w:tcPr>
            <w:tcW w:w="1701" w:type="dxa"/>
            <w:shd w:val="clear" w:color="auto" w:fill="E7E6E6" w:themeFill="background2"/>
          </w:tcPr>
          <w:p w:rsidR="005354B2" w:rsidRPr="00CB4E00"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b/>
                <w:sz w:val="22"/>
                <w:szCs w:val="20"/>
              </w:rPr>
              <w:t>7,610.2</w:t>
            </w:r>
          </w:p>
        </w:tc>
        <w:tc>
          <w:tcPr>
            <w:tcW w:w="6946" w:type="dxa"/>
            <w:shd w:val="clear" w:color="auto" w:fill="E7E6E6" w:themeFill="background2"/>
          </w:tcPr>
          <w:p w:rsidR="005354B2" w:rsidRPr="00CB4E00" w:rsidRDefault="008D7F3D" w:rsidP="005354B2">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b/>
                <w:sz w:val="22"/>
                <w:szCs w:val="22"/>
              </w:rPr>
              <w:t>Total net investments</w:t>
            </w:r>
          </w:p>
        </w:tc>
        <w:tc>
          <w:tcPr>
            <w:tcW w:w="709" w:type="dxa"/>
            <w:shd w:val="clear" w:color="auto" w:fill="E7E6E6" w:themeFill="background2"/>
          </w:tcPr>
          <w:p w:rsidR="005354B2" w:rsidRPr="00CB4E00" w:rsidRDefault="008D7F3D" w:rsidP="005354B2">
            <w:pPr>
              <w:tabs>
                <w:tab w:val="left" w:pos="2160"/>
                <w:tab w:val="left" w:pos="6885"/>
              </w:tabs>
              <w:spacing w:after="40"/>
              <w:jc w:val="center"/>
              <w:rPr>
                <w:rFonts w:asciiTheme="minorHAnsi" w:eastAsia="Arial Unicode MS" w:hAnsiTheme="minorHAnsi" w:cs="Arial Unicode MS"/>
                <w:sz w:val="22"/>
                <w:highlight w:val="magenta"/>
              </w:rPr>
            </w:pPr>
          </w:p>
        </w:tc>
        <w:tc>
          <w:tcPr>
            <w:tcW w:w="1701" w:type="dxa"/>
            <w:shd w:val="clear" w:color="auto" w:fill="E7E6E6" w:themeFill="background2"/>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rPr>
            </w:pPr>
            <w:r w:rsidRPr="00D12F0C">
              <w:rPr>
                <w:rFonts w:asciiTheme="minorHAnsi" w:eastAsia="Arial Unicode MS" w:hAnsiTheme="minorHAnsi" w:cs="Arial Unicode MS"/>
                <w:b/>
                <w:sz w:val="22"/>
                <w:shd w:val="clear" w:color="auto" w:fill="E7E6E6" w:themeFill="background2"/>
              </w:rPr>
              <w:t>8,394.</w:t>
            </w:r>
            <w:r w:rsidRPr="00D12F0C">
              <w:rPr>
                <w:rFonts w:asciiTheme="minorHAnsi" w:eastAsia="Arial Unicode MS" w:hAnsiTheme="minorHAnsi" w:cs="Arial Unicode MS"/>
                <w:b/>
                <w:sz w:val="22"/>
              </w:rPr>
              <w:t>4</w:t>
            </w:r>
          </w:p>
        </w:tc>
      </w:tr>
      <w:tr w:rsidR="00503758" w:rsidTr="005354B2">
        <w:trPr>
          <w:trHeight w:val="266"/>
        </w:trPr>
        <w:tc>
          <w:tcPr>
            <w:tcW w:w="1701" w:type="dxa"/>
            <w:shd w:val="clear" w:color="auto" w:fill="auto"/>
          </w:tcPr>
          <w:p w:rsidR="005354B2" w:rsidRPr="00CB4E00" w:rsidRDefault="008D7F3D" w:rsidP="005354B2">
            <w:pPr>
              <w:tabs>
                <w:tab w:val="left" w:pos="2160"/>
                <w:tab w:val="left" w:pos="6885"/>
              </w:tabs>
              <w:spacing w:after="40"/>
              <w:jc w:val="right"/>
              <w:rPr>
                <w:rFonts w:asciiTheme="minorHAnsi" w:eastAsia="Arial Unicode MS" w:hAnsiTheme="minorHAnsi" w:cs="Arial Unicode MS"/>
                <w:b/>
                <w:sz w:val="22"/>
                <w:highlight w:val="magenta"/>
              </w:rPr>
            </w:pPr>
            <w:r w:rsidRPr="00CB4E00">
              <w:rPr>
                <w:rFonts w:asciiTheme="minorHAnsi" w:eastAsia="Arial Unicode MS" w:hAnsiTheme="minorHAnsi" w:cs="Arial"/>
                <w:sz w:val="22"/>
                <w:szCs w:val="20"/>
              </w:rPr>
              <w:t>23.4</w:t>
            </w:r>
          </w:p>
        </w:tc>
        <w:tc>
          <w:tcPr>
            <w:tcW w:w="6946" w:type="dxa"/>
            <w:shd w:val="clear" w:color="auto" w:fill="auto"/>
          </w:tcPr>
          <w:p w:rsidR="005354B2" w:rsidRPr="00CB4E00" w:rsidRDefault="008D7F3D" w:rsidP="005354B2">
            <w:pPr>
              <w:tabs>
                <w:tab w:val="left" w:pos="2160"/>
                <w:tab w:val="left" w:pos="6885"/>
              </w:tabs>
              <w:spacing w:after="40"/>
              <w:rPr>
                <w:rFonts w:asciiTheme="minorHAnsi" w:eastAsia="Arial Unicode MS" w:hAnsiTheme="minorHAnsi" w:cs="Arial Unicode MS"/>
                <w:b/>
                <w:sz w:val="22"/>
                <w:highlight w:val="magenta"/>
              </w:rPr>
            </w:pPr>
            <w:r w:rsidRPr="00CB4E00">
              <w:rPr>
                <w:rFonts w:asciiTheme="minorHAnsi" w:eastAsia="Arial Unicode MS" w:hAnsiTheme="minorHAnsi" w:cs="Arial"/>
                <w:sz w:val="22"/>
                <w:szCs w:val="22"/>
              </w:rPr>
              <w:t>Current assets</w:t>
            </w:r>
          </w:p>
        </w:tc>
        <w:tc>
          <w:tcPr>
            <w:tcW w:w="709" w:type="dxa"/>
            <w:shd w:val="clear" w:color="auto" w:fill="auto"/>
          </w:tcPr>
          <w:p w:rsidR="005354B2" w:rsidRPr="00CB4E00" w:rsidRDefault="008D7F3D" w:rsidP="005354B2">
            <w:pPr>
              <w:tabs>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sz w:val="22"/>
                <w:szCs w:val="22"/>
              </w:rPr>
              <w:t>19</w:t>
            </w:r>
          </w:p>
        </w:tc>
        <w:tc>
          <w:tcPr>
            <w:tcW w:w="1701" w:type="dxa"/>
            <w:shd w:val="clear" w:color="auto" w:fill="FFFFFF" w:themeFill="background1"/>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22.0</w:t>
            </w:r>
          </w:p>
        </w:tc>
      </w:tr>
      <w:tr w:rsidR="00503758" w:rsidTr="005354B2">
        <w:trPr>
          <w:trHeight w:val="266"/>
        </w:trPr>
        <w:tc>
          <w:tcPr>
            <w:tcW w:w="1701" w:type="dxa"/>
            <w:shd w:val="clear" w:color="auto" w:fill="auto"/>
          </w:tcPr>
          <w:p w:rsidR="005354B2" w:rsidRPr="00CB4E00"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0"/>
              </w:rPr>
              <w:t>(</w:t>
            </w:r>
            <w:r>
              <w:rPr>
                <w:rFonts w:asciiTheme="minorHAnsi" w:eastAsia="Arial Unicode MS" w:hAnsiTheme="minorHAnsi" w:cs="Arial"/>
                <w:sz w:val="22"/>
                <w:szCs w:val="20"/>
              </w:rPr>
              <w:t>12.4</w:t>
            </w:r>
            <w:r w:rsidRPr="00CB4E00">
              <w:rPr>
                <w:rFonts w:asciiTheme="minorHAnsi" w:eastAsia="Arial Unicode MS" w:hAnsiTheme="minorHAnsi" w:cs="Arial"/>
                <w:sz w:val="22"/>
                <w:szCs w:val="20"/>
              </w:rPr>
              <w:t>)</w:t>
            </w:r>
          </w:p>
        </w:tc>
        <w:tc>
          <w:tcPr>
            <w:tcW w:w="6946" w:type="dxa"/>
            <w:shd w:val="clear" w:color="auto" w:fill="auto"/>
          </w:tcPr>
          <w:p w:rsidR="005354B2" w:rsidRPr="00CB4E00" w:rsidRDefault="008D7F3D" w:rsidP="005354B2">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Current liabilities</w:t>
            </w:r>
          </w:p>
        </w:tc>
        <w:tc>
          <w:tcPr>
            <w:tcW w:w="709" w:type="dxa"/>
            <w:shd w:val="clear" w:color="auto" w:fill="auto"/>
          </w:tcPr>
          <w:p w:rsidR="005354B2" w:rsidRPr="00CB4E00" w:rsidRDefault="008D7F3D" w:rsidP="005354B2">
            <w:pPr>
              <w:tabs>
                <w:tab w:val="left" w:pos="2160"/>
                <w:tab w:val="left" w:pos="6885"/>
              </w:tabs>
              <w:spacing w:after="40"/>
              <w:jc w:val="center"/>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20</w:t>
            </w:r>
          </w:p>
        </w:tc>
        <w:tc>
          <w:tcPr>
            <w:tcW w:w="1701" w:type="dxa"/>
            <w:shd w:val="clear" w:color="auto" w:fill="FFFFFF" w:themeFill="background1"/>
          </w:tcPr>
          <w:p w:rsidR="005354B2" w:rsidRPr="00D12F0C" w:rsidRDefault="008D7F3D" w:rsidP="005354B2">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(6.3)</w:t>
            </w:r>
          </w:p>
        </w:tc>
      </w:tr>
      <w:tr w:rsidR="00503758" w:rsidTr="005354B2">
        <w:trPr>
          <w:trHeight w:val="266"/>
        </w:trPr>
        <w:tc>
          <w:tcPr>
            <w:tcW w:w="1701" w:type="dxa"/>
            <w:shd w:val="clear" w:color="auto" w:fill="E7E6E6" w:themeFill="background2"/>
            <w:vAlign w:val="center"/>
          </w:tcPr>
          <w:p w:rsidR="005354B2" w:rsidRPr="00CB4E00"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b/>
                <w:sz w:val="22"/>
                <w:szCs w:val="20"/>
              </w:rPr>
              <w:t>7,621</w:t>
            </w:r>
            <w:r w:rsidRPr="00CB4E00">
              <w:rPr>
                <w:rFonts w:asciiTheme="minorHAnsi" w:eastAsia="Arial Unicode MS" w:hAnsiTheme="minorHAnsi" w:cs="Arial"/>
                <w:b/>
                <w:sz w:val="22"/>
                <w:szCs w:val="20"/>
              </w:rPr>
              <w:t>.2</w:t>
            </w:r>
          </w:p>
        </w:tc>
        <w:tc>
          <w:tcPr>
            <w:tcW w:w="6946" w:type="dxa"/>
            <w:shd w:val="clear" w:color="auto" w:fill="E7E6E6" w:themeFill="background2"/>
            <w:vAlign w:val="center"/>
          </w:tcPr>
          <w:p w:rsidR="005354B2" w:rsidRPr="00CB4E00" w:rsidRDefault="008D7F3D" w:rsidP="005354B2">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b/>
                <w:sz w:val="22"/>
                <w:szCs w:val="22"/>
              </w:rPr>
              <w:t xml:space="preserve">Net assets of the </w:t>
            </w:r>
            <w:r>
              <w:rPr>
                <w:rFonts w:asciiTheme="minorHAnsi" w:eastAsia="Arial Unicode MS" w:hAnsiTheme="minorHAnsi" w:cs="Arial"/>
                <w:b/>
                <w:sz w:val="22"/>
                <w:szCs w:val="22"/>
              </w:rPr>
              <w:t>f</w:t>
            </w:r>
            <w:r w:rsidRPr="00CB4E00">
              <w:rPr>
                <w:rFonts w:asciiTheme="minorHAnsi" w:eastAsia="Arial Unicode MS" w:hAnsiTheme="minorHAnsi" w:cs="Arial"/>
                <w:b/>
                <w:sz w:val="22"/>
                <w:szCs w:val="22"/>
              </w:rPr>
              <w:t xml:space="preserve">und available to fund benefits at the </w:t>
            </w:r>
            <w:r>
              <w:rPr>
                <w:rFonts w:asciiTheme="minorHAnsi" w:eastAsia="Arial Unicode MS" w:hAnsiTheme="minorHAnsi" w:cs="Arial"/>
                <w:b/>
                <w:sz w:val="22"/>
                <w:szCs w:val="22"/>
              </w:rPr>
              <w:t xml:space="preserve">end of the reporting </w:t>
            </w:r>
            <w:r>
              <w:rPr>
                <w:rFonts w:asciiTheme="minorHAnsi" w:eastAsia="Arial Unicode MS" w:hAnsiTheme="minorHAnsi" w:cs="Arial"/>
                <w:b/>
                <w:sz w:val="22"/>
                <w:szCs w:val="22"/>
              </w:rPr>
              <w:t>period</w:t>
            </w:r>
          </w:p>
        </w:tc>
        <w:tc>
          <w:tcPr>
            <w:tcW w:w="709" w:type="dxa"/>
            <w:shd w:val="clear" w:color="auto" w:fill="E7E6E6" w:themeFill="background2"/>
            <w:vAlign w:val="center"/>
          </w:tcPr>
          <w:p w:rsidR="005354B2" w:rsidRPr="00CB4E00" w:rsidRDefault="008D7F3D" w:rsidP="005354B2">
            <w:pPr>
              <w:tabs>
                <w:tab w:val="left" w:pos="2160"/>
                <w:tab w:val="left" w:pos="6885"/>
              </w:tabs>
              <w:spacing w:after="40"/>
              <w:jc w:val="center"/>
              <w:rPr>
                <w:rFonts w:asciiTheme="minorHAnsi" w:eastAsia="Arial Unicode MS" w:hAnsiTheme="minorHAnsi" w:cs="Arial Unicode MS"/>
                <w:sz w:val="22"/>
                <w:highlight w:val="magenta"/>
              </w:rPr>
            </w:pPr>
          </w:p>
        </w:tc>
        <w:tc>
          <w:tcPr>
            <w:tcW w:w="1701" w:type="dxa"/>
            <w:shd w:val="clear" w:color="auto" w:fill="E7E6E6" w:themeFill="background2"/>
            <w:vAlign w:val="center"/>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rPr>
            </w:pPr>
            <w:r w:rsidRPr="00D12F0C">
              <w:rPr>
                <w:rFonts w:asciiTheme="minorHAnsi" w:eastAsia="Arial Unicode MS" w:hAnsiTheme="minorHAnsi" w:cs="Arial Unicode MS"/>
                <w:b/>
                <w:sz w:val="22"/>
              </w:rPr>
              <w:t>8,410.1</w:t>
            </w:r>
          </w:p>
        </w:tc>
      </w:tr>
    </w:tbl>
    <w:p w:rsidR="005354B2" w:rsidRDefault="008D7F3D" w:rsidP="005354B2">
      <w:pPr>
        <w:keepNext/>
        <w:outlineLvl w:val="4"/>
        <w:rPr>
          <w:rFonts w:asciiTheme="minorHAnsi" w:eastAsia="Arial Unicode MS" w:hAnsiTheme="minorHAnsi" w:cs="Arial Unicode MS"/>
          <w:b/>
          <w:bCs/>
          <w:highlight w:val="magenta"/>
        </w:rPr>
      </w:pPr>
    </w:p>
    <w:p w:rsidR="005354B2" w:rsidRPr="00CB4E00" w:rsidRDefault="008D7F3D" w:rsidP="005354B2">
      <w:pPr>
        <w:rPr>
          <w:rFonts w:asciiTheme="minorHAnsi" w:eastAsia="Arial Unicode MS" w:hAnsiTheme="minorHAnsi" w:cs="Arial"/>
          <w:szCs w:val="22"/>
        </w:rPr>
      </w:pPr>
      <w:r w:rsidRPr="00CB4E00">
        <w:rPr>
          <w:rFonts w:asciiTheme="minorHAnsi" w:eastAsia="Arial Unicode MS" w:hAnsiTheme="minorHAnsi" w:cs="Arial"/>
          <w:b/>
          <w:szCs w:val="22"/>
        </w:rPr>
        <w:t xml:space="preserve">Note: </w:t>
      </w:r>
      <w:r w:rsidRPr="00CB4E00">
        <w:rPr>
          <w:rFonts w:asciiTheme="minorHAnsi" w:eastAsia="Arial Unicode MS" w:hAnsiTheme="minorHAnsi" w:cs="Arial"/>
          <w:szCs w:val="22"/>
        </w:rPr>
        <w:t xml:space="preserve">The </w:t>
      </w:r>
      <w:r>
        <w:rPr>
          <w:rFonts w:asciiTheme="minorHAnsi" w:eastAsia="Arial Unicode MS" w:hAnsiTheme="minorHAnsi" w:cs="Arial"/>
          <w:szCs w:val="22"/>
        </w:rPr>
        <w:t>f</w:t>
      </w:r>
      <w:r w:rsidRPr="00CB4E00">
        <w:rPr>
          <w:rFonts w:asciiTheme="minorHAnsi" w:eastAsia="Arial Unicode MS" w:hAnsiTheme="minorHAnsi" w:cs="Arial"/>
          <w:szCs w:val="22"/>
        </w:rPr>
        <w:t xml:space="preserve">und's financial statements do not take account of liabilities to pay pensions and other benefits after the period end.  The actuarial present value of promised retirement benefits is disclosed at </w:t>
      </w:r>
      <w:r>
        <w:rPr>
          <w:rFonts w:asciiTheme="minorHAnsi" w:eastAsia="Arial Unicode MS" w:hAnsiTheme="minorHAnsi" w:cs="Arial"/>
          <w:szCs w:val="22"/>
        </w:rPr>
        <w:t>n</w:t>
      </w:r>
      <w:r w:rsidRPr="00CB4E00">
        <w:rPr>
          <w:rFonts w:asciiTheme="minorHAnsi" w:eastAsia="Arial Unicode MS" w:hAnsiTheme="minorHAnsi" w:cs="Arial"/>
          <w:szCs w:val="22"/>
        </w:rPr>
        <w:t>ote 2</w:t>
      </w:r>
      <w:r>
        <w:rPr>
          <w:rFonts w:asciiTheme="minorHAnsi" w:eastAsia="Arial Unicode MS" w:hAnsiTheme="minorHAnsi" w:cs="Arial"/>
          <w:szCs w:val="22"/>
        </w:rPr>
        <w:t>4</w:t>
      </w:r>
      <w:r w:rsidRPr="00CB4E00">
        <w:rPr>
          <w:rFonts w:asciiTheme="minorHAnsi" w:eastAsia="Arial Unicode MS" w:hAnsiTheme="minorHAnsi" w:cs="Arial"/>
          <w:szCs w:val="22"/>
        </w:rPr>
        <w:t>.</w:t>
      </w:r>
    </w:p>
    <w:p w:rsidR="005354B2" w:rsidRPr="00CB4E00" w:rsidRDefault="008D7F3D" w:rsidP="005354B2">
      <w:pPr>
        <w:rPr>
          <w:rFonts w:asciiTheme="minorHAnsi" w:eastAsia="Arial Unicode MS" w:hAnsiTheme="minorHAnsi" w:cs="Arial"/>
          <w:szCs w:val="22"/>
        </w:rPr>
      </w:pPr>
    </w:p>
    <w:p w:rsidR="005354B2" w:rsidRPr="00CB4E00" w:rsidRDefault="008D7F3D" w:rsidP="005354B2">
      <w:pPr>
        <w:keepNext/>
        <w:outlineLvl w:val="2"/>
        <w:rPr>
          <w:rFonts w:asciiTheme="minorHAnsi" w:eastAsia="Arial Unicode MS" w:hAnsiTheme="minorHAnsi" w:cs="Arial"/>
          <w:szCs w:val="22"/>
        </w:rPr>
      </w:pPr>
      <w:r w:rsidRPr="00CB4E00">
        <w:rPr>
          <w:rFonts w:asciiTheme="minorHAnsi" w:eastAsia="Arial Unicode MS" w:hAnsiTheme="minorHAnsi" w:cs="Arial"/>
          <w:szCs w:val="22"/>
        </w:rPr>
        <w:t xml:space="preserve">This statement of </w:t>
      </w:r>
      <w:r w:rsidRPr="00CB4E00">
        <w:rPr>
          <w:rFonts w:asciiTheme="minorHAnsi" w:eastAsia="Arial Unicode MS" w:hAnsiTheme="minorHAnsi" w:cs="Arial"/>
          <w:szCs w:val="22"/>
        </w:rPr>
        <w:t>accounts is that upon which the auditor should enter his certificate and opinion.  It presents fairly the position of the Lancashire County Pension Fund as at 31 March 201</w:t>
      </w:r>
      <w:r>
        <w:rPr>
          <w:rFonts w:asciiTheme="minorHAnsi" w:eastAsia="Arial Unicode MS" w:hAnsiTheme="minorHAnsi" w:cs="Arial"/>
          <w:szCs w:val="22"/>
        </w:rPr>
        <w:t xml:space="preserve">9 </w:t>
      </w:r>
      <w:r w:rsidRPr="00CB4E00">
        <w:rPr>
          <w:rFonts w:asciiTheme="minorHAnsi" w:eastAsia="Arial Unicode MS" w:hAnsiTheme="minorHAnsi" w:cs="Arial"/>
          <w:szCs w:val="22"/>
        </w:rPr>
        <w:t>and its income and expenditure for the year then ended.</w:t>
      </w: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sectPr w:rsidR="005354B2" w:rsidSect="005354B2">
          <w:type w:val="continuous"/>
          <w:pgSz w:w="16840" w:h="11900" w:orient="landscape" w:code="9"/>
          <w:pgMar w:top="720" w:right="720" w:bottom="720" w:left="720" w:header="567" w:footer="567" w:gutter="0"/>
          <w:cols w:space="292"/>
          <w:docGrid w:linePitch="326"/>
        </w:sect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Unicode MS"/>
          <w:highlight w:val="magenta"/>
        </w:rPr>
      </w:pPr>
    </w:p>
    <w:p w:rsidR="005354B2" w:rsidRPr="00DB211C" w:rsidRDefault="008D7F3D" w:rsidP="005354B2">
      <w:pPr>
        <w:rPr>
          <w:rFonts w:asciiTheme="minorHAnsi" w:eastAsia="Arial Unicode MS" w:hAnsiTheme="minorHAnsi" w:cs="Arial Unicode MS"/>
          <w:highlight w:val="magenta"/>
        </w:rPr>
        <w:sectPr w:rsidR="005354B2" w:rsidRPr="00DB211C" w:rsidSect="005354B2">
          <w:type w:val="continuous"/>
          <w:pgSz w:w="16840" w:h="11900" w:orient="landscape" w:code="9"/>
          <w:pgMar w:top="720" w:right="720" w:bottom="720" w:left="720" w:header="567" w:footer="567" w:gutter="0"/>
          <w:cols w:num="2" w:space="292"/>
          <w:docGrid w:linePitch="326"/>
        </w:sectPr>
      </w:pPr>
    </w:p>
    <w:p w:rsidR="005354B2" w:rsidRPr="005C5A50" w:rsidRDefault="008D7F3D" w:rsidP="005354B2">
      <w:pPr>
        <w:keepNext/>
        <w:outlineLvl w:val="0"/>
        <w:rPr>
          <w:rFonts w:asciiTheme="minorHAnsi" w:eastAsia="Arial Unicode MS" w:hAnsiTheme="minorHAnsi" w:cs="Arial Unicode MS"/>
          <w:color w:val="33CCCC"/>
          <w:sz w:val="32"/>
        </w:rPr>
      </w:pPr>
      <w:r w:rsidRPr="005C5A50">
        <w:rPr>
          <w:rFonts w:asciiTheme="minorHAnsi" w:eastAsia="Arial Unicode MS" w:hAnsiTheme="minorHAnsi" w:cs="Arial Unicode MS"/>
          <w:color w:val="33CCCC"/>
          <w:sz w:val="32"/>
        </w:rPr>
        <w:t>Notes to the financial statements</w:t>
      </w:r>
    </w:p>
    <w:p w:rsidR="005354B2" w:rsidRPr="00145CFC" w:rsidRDefault="008D7F3D" w:rsidP="005354B2">
      <w:pPr>
        <w:tabs>
          <w:tab w:val="num" w:pos="0"/>
        </w:tabs>
        <w:rPr>
          <w:rFonts w:asciiTheme="minorHAnsi" w:eastAsia="Arial Unicode MS" w:hAnsiTheme="minorHAnsi" w:cs="Arial"/>
          <w:sz w:val="22"/>
          <w:highlight w:val="magenta"/>
        </w:rPr>
      </w:pPr>
    </w:p>
    <w:p w:rsidR="005354B2" w:rsidRDefault="008D7F3D" w:rsidP="005354B2">
      <w:pPr>
        <w:keepNext/>
        <w:outlineLvl w:val="0"/>
        <w:rPr>
          <w:rFonts w:asciiTheme="minorHAnsi" w:eastAsia="Arial Unicode MS" w:hAnsiTheme="minorHAnsi" w:cs="Arial Unicode MS"/>
          <w:color w:val="33CCCC"/>
          <w:sz w:val="32"/>
        </w:rPr>
      </w:pPr>
      <w:r w:rsidRPr="005C5A50">
        <w:rPr>
          <w:rFonts w:asciiTheme="minorHAnsi" w:eastAsia="Arial Unicode MS" w:hAnsiTheme="minorHAnsi" w:cs="Arial Unicode MS"/>
          <w:color w:val="33CCCC"/>
          <w:sz w:val="32"/>
        </w:rPr>
        <w:t xml:space="preserve">Note 1 - Pension Fund operations and membership </w:t>
      </w:r>
    </w:p>
    <w:p w:rsidR="005354B2" w:rsidRDefault="008D7F3D" w:rsidP="005354B2">
      <w:pPr>
        <w:rPr>
          <w:rFonts w:asciiTheme="minorHAnsi" w:eastAsia="Arial Unicode MS" w:hAnsiTheme="minorHAnsi" w:cs="Arial"/>
        </w:rPr>
      </w:pPr>
      <w:r w:rsidRPr="005C5A50">
        <w:rPr>
          <w:rFonts w:asciiTheme="minorHAnsi" w:eastAsia="Arial Unicode MS" w:hAnsiTheme="minorHAnsi" w:cs="Arial"/>
        </w:rPr>
        <w:t xml:space="preserve">The Lancashire County Pension Fund is part of the Local Government Pension Scheme and is administered by Lancashire County Council. The County Council is the reporting entity for this Pension Fund.  </w:t>
      </w:r>
    </w:p>
    <w:p w:rsidR="005354B2" w:rsidRPr="005C5A50" w:rsidRDefault="008D7F3D" w:rsidP="005354B2">
      <w:pPr>
        <w:rPr>
          <w:rFonts w:asciiTheme="minorHAnsi" w:eastAsia="Arial Unicode MS" w:hAnsiTheme="minorHAnsi" w:cs="Arial"/>
        </w:rPr>
      </w:pPr>
    </w:p>
    <w:p w:rsidR="005354B2" w:rsidRPr="007B29E6" w:rsidRDefault="008D7F3D" w:rsidP="005354B2">
      <w:pPr>
        <w:rPr>
          <w:rFonts w:asciiTheme="minorHAnsi" w:eastAsia="Arial Unicode MS" w:hAnsiTheme="minorHAnsi" w:cs="Arial"/>
        </w:rPr>
      </w:pPr>
      <w:r w:rsidRPr="007B29E6">
        <w:rPr>
          <w:rFonts w:asciiTheme="minorHAnsi" w:eastAsia="Arial Unicode MS" w:hAnsiTheme="minorHAnsi" w:cs="Arial"/>
        </w:rPr>
        <w:t xml:space="preserve">An up-front contribution of £137.0 m was received from </w:t>
      </w:r>
      <w:r w:rsidRPr="007B29E6">
        <w:rPr>
          <w:rFonts w:asciiTheme="minorHAnsi" w:eastAsia="Arial Unicode MS" w:hAnsiTheme="minorHAnsi" w:cs="Arial"/>
        </w:rPr>
        <w:t>employers during the year ended 31 March 2018, relating to the years ending 31 March 2019 and 2020.   The upfront contribution was recognised in the year of receipt and therefore contribution income for the year ended 31 March 2019 is significantly reduced</w:t>
      </w:r>
      <w:r w:rsidRPr="007B29E6">
        <w:rPr>
          <w:rFonts w:asciiTheme="minorHAnsi" w:eastAsia="Arial Unicode MS" w:hAnsiTheme="minorHAnsi" w:cs="Arial"/>
        </w:rPr>
        <w:t xml:space="preserve"> when compared to the prior year.  Contribution income of £170.9m together with transfers in of £11.0m part funded the payment of £291.7m in respect of benefits and transfers out.  The resulting net cash outflow from transactions with members for the year </w:t>
      </w:r>
      <w:r w:rsidRPr="007B29E6">
        <w:rPr>
          <w:rFonts w:asciiTheme="minorHAnsi" w:eastAsia="Arial Unicode MS" w:hAnsiTheme="minorHAnsi" w:cs="Arial"/>
        </w:rPr>
        <w:t>ended 31 March 2019, together with management expenses is funded from investment income.</w:t>
      </w:r>
    </w:p>
    <w:p w:rsidR="005354B2" w:rsidRPr="007B29E6" w:rsidRDefault="008D7F3D" w:rsidP="005354B2">
      <w:pPr>
        <w:ind w:left="567"/>
        <w:rPr>
          <w:rFonts w:asciiTheme="minorHAnsi" w:eastAsia="Arial Unicode MS" w:hAnsiTheme="minorHAnsi" w:cs="Arial"/>
          <w:sz w:val="22"/>
        </w:rPr>
      </w:pPr>
    </w:p>
    <w:p w:rsidR="005354B2" w:rsidRPr="005C5A50" w:rsidRDefault="008D7F3D" w:rsidP="005354B2">
      <w:pPr>
        <w:rPr>
          <w:rFonts w:asciiTheme="minorHAnsi" w:eastAsia="Arial Unicode MS" w:hAnsiTheme="minorHAnsi" w:cs="Arial"/>
        </w:rPr>
      </w:pPr>
      <w:r w:rsidRPr="007B29E6">
        <w:rPr>
          <w:rFonts w:asciiTheme="minorHAnsi" w:eastAsia="Arial Unicode MS" w:hAnsiTheme="minorHAnsi" w:cs="Arial"/>
        </w:rPr>
        <w:t xml:space="preserve">The following description of the Fund is a summary only.  For more detail, reference should be made to the Lancashire County Pension Fund Annual Report 2018/19 and the underlying statutory powers underpinning the scheme, namely the </w:t>
      </w:r>
      <w:r w:rsidRPr="00D372CB">
        <w:rPr>
          <w:rFonts w:asciiTheme="minorHAnsi" w:eastAsia="Arial Unicode MS" w:hAnsiTheme="minorHAnsi" w:cs="Arial"/>
        </w:rPr>
        <w:t xml:space="preserve">Public Service Pensions </w:t>
      </w:r>
      <w:r w:rsidRPr="00D372CB">
        <w:rPr>
          <w:rFonts w:asciiTheme="minorHAnsi" w:eastAsia="Arial Unicode MS" w:hAnsiTheme="minorHAnsi" w:cs="Arial"/>
        </w:rPr>
        <w:t>Act 2013</w:t>
      </w:r>
      <w:r w:rsidRPr="007B29E6">
        <w:rPr>
          <w:rFonts w:asciiTheme="minorHAnsi" w:eastAsia="Arial Unicode MS" w:hAnsiTheme="minorHAnsi" w:cs="Arial"/>
        </w:rPr>
        <w:t xml:space="preserve"> and the Local Government Pension Scheme (LGPS) Regulations.</w:t>
      </w:r>
    </w:p>
    <w:p w:rsidR="005354B2" w:rsidRDefault="008D7F3D" w:rsidP="005354B2">
      <w:pPr>
        <w:keepNext/>
        <w:outlineLvl w:val="0"/>
        <w:rPr>
          <w:rFonts w:asciiTheme="minorHAnsi" w:eastAsia="Arial Unicode MS" w:hAnsiTheme="minorHAnsi" w:cs="Arial Unicode MS"/>
          <w:color w:val="33CCCC"/>
          <w:sz w:val="22"/>
        </w:rPr>
      </w:pPr>
    </w:p>
    <w:p w:rsidR="00AD53AC" w:rsidRDefault="008D7F3D" w:rsidP="005354B2">
      <w:pPr>
        <w:keepNext/>
        <w:outlineLvl w:val="0"/>
        <w:rPr>
          <w:rFonts w:asciiTheme="minorHAnsi" w:eastAsia="Arial Unicode MS" w:hAnsiTheme="minorHAnsi" w:cs="Arial Unicode MS"/>
          <w:color w:val="33CCCC"/>
          <w:sz w:val="22"/>
        </w:rPr>
      </w:pPr>
    </w:p>
    <w:p w:rsidR="00AD53AC" w:rsidRDefault="008D7F3D" w:rsidP="005354B2">
      <w:pPr>
        <w:keepNext/>
        <w:outlineLvl w:val="0"/>
        <w:rPr>
          <w:rFonts w:asciiTheme="minorHAnsi" w:eastAsia="Arial Unicode MS" w:hAnsiTheme="minorHAnsi" w:cs="Arial Unicode MS"/>
          <w:color w:val="33CCCC"/>
          <w:sz w:val="22"/>
        </w:rPr>
      </w:pPr>
    </w:p>
    <w:p w:rsidR="005354B2" w:rsidRPr="003F4E90" w:rsidRDefault="008D7F3D" w:rsidP="005354B2">
      <w:pPr>
        <w:rPr>
          <w:rFonts w:asciiTheme="minorHAnsi" w:eastAsia="Arial Unicode MS" w:hAnsiTheme="minorHAnsi" w:cs="Arial Unicode MS"/>
          <w:color w:val="33CCCC"/>
          <w:sz w:val="28"/>
          <w:u w:val="single"/>
        </w:rPr>
      </w:pPr>
      <w:r>
        <w:rPr>
          <w:rFonts w:asciiTheme="minorHAnsi" w:eastAsia="Arial Unicode MS" w:hAnsiTheme="minorHAnsi" w:cs="Arial Unicode MS"/>
          <w:color w:val="33CCCC"/>
          <w:sz w:val="28"/>
          <w:u w:val="single"/>
        </w:rPr>
        <w:t>G</w:t>
      </w:r>
      <w:r w:rsidRPr="003F4E90">
        <w:rPr>
          <w:rFonts w:asciiTheme="minorHAnsi" w:eastAsia="Arial Unicode MS" w:hAnsiTheme="minorHAnsi" w:cs="Arial Unicode MS"/>
          <w:color w:val="33CCCC"/>
          <w:sz w:val="28"/>
          <w:u w:val="single"/>
        </w:rPr>
        <w:t>eneral</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scheme is governed by the Public Service Pensions Act 2013.  The Fund is administered in accordance with the following secondary legislation:</w:t>
      </w:r>
    </w:p>
    <w:p w:rsidR="005354B2" w:rsidRPr="005C5A50" w:rsidRDefault="008D7F3D" w:rsidP="005354B2">
      <w:pPr>
        <w:ind w:left="567"/>
        <w:rPr>
          <w:rFonts w:asciiTheme="minorHAnsi" w:eastAsia="Arial Unicode MS" w:hAnsiTheme="minorHAnsi" w:cs="Arial"/>
        </w:rPr>
      </w:pPr>
    </w:p>
    <w:p w:rsidR="005354B2" w:rsidRPr="005C5A50" w:rsidRDefault="008D7F3D" w:rsidP="005354B2">
      <w:pPr>
        <w:numPr>
          <w:ilvl w:val="0"/>
          <w:numId w:val="6"/>
        </w:numPr>
        <w:spacing w:after="0"/>
        <w:contextualSpacing/>
        <w:rPr>
          <w:rFonts w:asciiTheme="minorHAnsi" w:eastAsia="Arial Unicode MS" w:hAnsiTheme="minorHAnsi" w:cs="Arial"/>
        </w:rPr>
      </w:pPr>
      <w:r w:rsidRPr="005C5A50">
        <w:rPr>
          <w:rFonts w:asciiTheme="minorHAnsi" w:eastAsia="Arial Unicode MS" w:hAnsiTheme="minorHAnsi" w:cs="Arial"/>
        </w:rPr>
        <w:t xml:space="preserve">the Local Government Pension Scheme (Amendment) Regulations 2018 </w:t>
      </w:r>
    </w:p>
    <w:p w:rsidR="005354B2" w:rsidRPr="005C5A50" w:rsidRDefault="008D7F3D" w:rsidP="005354B2">
      <w:pPr>
        <w:numPr>
          <w:ilvl w:val="0"/>
          <w:numId w:val="6"/>
        </w:numPr>
        <w:spacing w:after="0"/>
        <w:contextualSpacing/>
        <w:rPr>
          <w:rFonts w:asciiTheme="minorHAnsi" w:eastAsia="Arial Unicode MS" w:hAnsiTheme="minorHAnsi" w:cs="Arial"/>
        </w:rPr>
      </w:pPr>
      <w:r w:rsidRPr="005C5A50">
        <w:rPr>
          <w:rFonts w:asciiTheme="minorHAnsi" w:eastAsia="Arial Unicode MS" w:hAnsiTheme="minorHAnsi" w:cs="Arial"/>
        </w:rPr>
        <w:t>the Local Government Pension Scheme (Transitional Provisions, Savings and Amendment) Regulations 2014 (as amended)</w:t>
      </w:r>
    </w:p>
    <w:p w:rsidR="005354B2" w:rsidRPr="005C5A50" w:rsidRDefault="008D7F3D" w:rsidP="005354B2">
      <w:pPr>
        <w:numPr>
          <w:ilvl w:val="0"/>
          <w:numId w:val="6"/>
        </w:numPr>
        <w:spacing w:after="0"/>
        <w:contextualSpacing/>
        <w:rPr>
          <w:rFonts w:asciiTheme="minorHAnsi" w:eastAsia="Arial Unicode MS" w:hAnsiTheme="minorHAnsi" w:cs="Arial"/>
        </w:rPr>
      </w:pPr>
      <w:r w:rsidRPr="005C5A50">
        <w:rPr>
          <w:rFonts w:asciiTheme="minorHAnsi" w:eastAsia="Arial Unicode MS" w:hAnsiTheme="minorHAnsi" w:cs="Arial"/>
        </w:rPr>
        <w:t>the Local Government Pension Scheme (Management and Investment of Funds) Re</w:t>
      </w:r>
      <w:r w:rsidRPr="005C5A50">
        <w:rPr>
          <w:rFonts w:asciiTheme="minorHAnsi" w:eastAsia="Arial Unicode MS" w:hAnsiTheme="minorHAnsi" w:cs="Arial"/>
        </w:rPr>
        <w:t>gulations 2016.</w:t>
      </w:r>
    </w:p>
    <w:p w:rsidR="005354B2" w:rsidRPr="005C5A50" w:rsidRDefault="008D7F3D" w:rsidP="005354B2">
      <w:pPr>
        <w:ind w:left="567"/>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Pr>
          <w:rFonts w:asciiTheme="minorHAnsi" w:eastAsia="Arial Unicode MS" w:hAnsiTheme="minorHAnsi" w:cs="Arial"/>
        </w:rPr>
        <w:t xml:space="preserve">It </w:t>
      </w:r>
      <w:r w:rsidRPr="005C5A50">
        <w:rPr>
          <w:rFonts w:asciiTheme="minorHAnsi" w:eastAsia="Arial Unicode MS" w:hAnsiTheme="minorHAnsi" w:cs="Arial"/>
        </w:rPr>
        <w:t>is a contributory defined benefit pension scheme administered by Lancashire County Council to provide pensions and other benefits for pensionable employees</w:t>
      </w:r>
      <w:r>
        <w:rPr>
          <w:rFonts w:asciiTheme="minorHAnsi" w:eastAsia="Arial Unicode MS" w:hAnsiTheme="minorHAnsi" w:cs="Arial"/>
        </w:rPr>
        <w:t xml:space="preserve">, whether active, deferred or retired members, </w:t>
      </w:r>
      <w:r w:rsidRPr="005C5A50">
        <w:rPr>
          <w:rFonts w:asciiTheme="minorHAnsi" w:eastAsia="Arial Unicode MS" w:hAnsiTheme="minorHAnsi" w:cs="Arial"/>
        </w:rPr>
        <w:t xml:space="preserve">of Lancashire County Council, the </w:t>
      </w:r>
      <w:r w:rsidRPr="005C5A50">
        <w:rPr>
          <w:rFonts w:asciiTheme="minorHAnsi" w:eastAsia="Arial Unicode MS" w:hAnsiTheme="minorHAnsi" w:cs="Arial"/>
        </w:rPr>
        <w:t>district councils in Lancashire and a range of other scheduled and admitted bodies within the geographic county of Lancashire.  Teachers, police officers and fire-fighters are not included within the Fund as they come within other national pension schemes.</w:t>
      </w:r>
    </w:p>
    <w:p w:rsidR="005354B2" w:rsidRPr="005C5A50" w:rsidRDefault="008D7F3D" w:rsidP="005354B2">
      <w:pPr>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lastRenderedPageBreak/>
        <w:t>The Fund is overseen by the Lancashire Pension Fund Committee, which reports directly to Full Council.  The Head of Fund is designated as the officer responsible for the management of the Fund.</w:t>
      </w:r>
    </w:p>
    <w:p w:rsidR="005354B2" w:rsidRPr="005C5A50" w:rsidRDefault="008D7F3D" w:rsidP="005354B2">
      <w:pPr>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 xml:space="preserve">The Pension Fund Committee comprises </w:t>
      </w:r>
      <w:r>
        <w:rPr>
          <w:rFonts w:asciiTheme="minorHAnsi" w:eastAsia="Arial Unicode MS" w:hAnsiTheme="minorHAnsi" w:cs="Arial"/>
        </w:rPr>
        <w:t>twelve</w:t>
      </w:r>
      <w:r w:rsidRPr="005C5A50">
        <w:rPr>
          <w:rFonts w:asciiTheme="minorHAnsi" w:eastAsia="Arial Unicode MS" w:hAnsiTheme="minorHAnsi" w:cs="Arial"/>
        </w:rPr>
        <w:t xml:space="preserve"> County Councill</w:t>
      </w:r>
      <w:r w:rsidRPr="005C5A50">
        <w:rPr>
          <w:rFonts w:asciiTheme="minorHAnsi" w:eastAsia="Arial Unicode MS" w:hAnsiTheme="minorHAnsi" w:cs="Arial"/>
        </w:rPr>
        <w:t>ors and seven voting co-optees representing the further and higher education sectors, the Lancashire borough, district and city councils, Blackburn with Darwen Council, Blackpool Council and trade unions.</w:t>
      </w:r>
    </w:p>
    <w:p w:rsidR="005354B2" w:rsidRDefault="008D7F3D" w:rsidP="005354B2">
      <w:pPr>
        <w:rPr>
          <w:rFonts w:asciiTheme="minorHAnsi" w:eastAsia="Arial Unicode MS" w:hAnsiTheme="minorHAnsi" w:cs="Arial"/>
        </w:rPr>
      </w:pPr>
      <w:r w:rsidRPr="005C5A50">
        <w:rPr>
          <w:rFonts w:asciiTheme="minorHAnsi" w:eastAsia="Arial Unicode MS" w:hAnsiTheme="minorHAnsi" w:cs="Arial"/>
        </w:rPr>
        <w:br/>
        <w:t>The Committee meets at least quarterly, or otherwi</w:t>
      </w:r>
      <w:r w:rsidRPr="005C5A50">
        <w:rPr>
          <w:rFonts w:asciiTheme="minorHAnsi" w:eastAsia="Arial Unicode MS" w:hAnsiTheme="minorHAnsi" w:cs="Arial"/>
        </w:rPr>
        <w:t xml:space="preserve">se as necessary, with the Investment Panel in attendance and is responsible for fulfilling the role of Scheme </w:t>
      </w:r>
      <w:r>
        <w:rPr>
          <w:rFonts w:asciiTheme="minorHAnsi" w:eastAsia="Arial Unicode MS" w:hAnsiTheme="minorHAnsi" w:cs="Arial"/>
        </w:rPr>
        <w:t>Manager (</w:t>
      </w:r>
      <w:r w:rsidRPr="005C5A50">
        <w:rPr>
          <w:rFonts w:asciiTheme="minorHAnsi" w:eastAsia="Arial Unicode MS" w:hAnsiTheme="minorHAnsi" w:cs="Arial"/>
        </w:rPr>
        <w:t>which includes the administration of benefits and strategic management of Fund investments and liabilities), the establishment of policie</w:t>
      </w:r>
      <w:r w:rsidRPr="005C5A50">
        <w:rPr>
          <w:rFonts w:asciiTheme="minorHAnsi" w:eastAsia="Arial Unicode MS" w:hAnsiTheme="minorHAnsi" w:cs="Arial"/>
        </w:rPr>
        <w:t>s for investment management, the monitoring and review of investment activity and Fund performance and the presentation of an annual report to Full Council on the state of the Fund and investment activities for the year.</w:t>
      </w:r>
    </w:p>
    <w:p w:rsidR="005354B2" w:rsidRDefault="008D7F3D" w:rsidP="005354B2">
      <w:pPr>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Investment Panel provides prof</w:t>
      </w:r>
      <w:r w:rsidRPr="005C5A50">
        <w:rPr>
          <w:rFonts w:asciiTheme="minorHAnsi" w:eastAsia="Arial Unicode MS" w:hAnsiTheme="minorHAnsi" w:cs="Arial"/>
        </w:rPr>
        <w:t xml:space="preserve">essional expert advice and makes recommendations to the Committee in relation to investment strategy.  The Panel comprises the Head of Fund as Chair and two independent advisers. </w:t>
      </w:r>
    </w:p>
    <w:p w:rsidR="005354B2" w:rsidRPr="005C5A50" w:rsidRDefault="008D7F3D" w:rsidP="005354B2">
      <w:pPr>
        <w:rPr>
          <w:rFonts w:asciiTheme="minorHAnsi" w:eastAsia="Arial Unicode MS" w:hAnsiTheme="minorHAnsi" w:cs="Arial"/>
        </w:rPr>
      </w:pPr>
    </w:p>
    <w:p w:rsidR="005354B2" w:rsidRDefault="008D7F3D" w:rsidP="005354B2">
      <w:pPr>
        <w:rPr>
          <w:rStyle w:val="Hyperlink"/>
          <w:rFonts w:asciiTheme="minorHAnsi" w:eastAsia="Arial Unicode MS" w:hAnsiTheme="minorHAnsi"/>
        </w:rPr>
      </w:pPr>
      <w:r w:rsidRPr="005C5A50">
        <w:rPr>
          <w:rFonts w:asciiTheme="minorHAnsi" w:eastAsia="Arial Unicode MS" w:hAnsiTheme="minorHAnsi" w:cs="Arial"/>
        </w:rPr>
        <w:t>Full details of the responsibilities of the Panel</w:t>
      </w:r>
      <w:r>
        <w:rPr>
          <w:rFonts w:asciiTheme="minorHAnsi" w:eastAsia="Arial Unicode MS" w:hAnsiTheme="minorHAnsi" w:cs="Arial"/>
        </w:rPr>
        <w:t xml:space="preserve"> and </w:t>
      </w:r>
      <w:r w:rsidRPr="005C5A50">
        <w:rPr>
          <w:rFonts w:asciiTheme="minorHAnsi" w:eastAsia="Arial Unicode MS" w:hAnsiTheme="minorHAnsi" w:cs="Arial"/>
        </w:rPr>
        <w:t>Committee</w:t>
      </w:r>
      <w:r>
        <w:rPr>
          <w:rFonts w:asciiTheme="minorHAnsi" w:eastAsia="Arial Unicode MS" w:hAnsiTheme="minorHAnsi" w:cs="Arial"/>
        </w:rPr>
        <w:t xml:space="preserve"> </w:t>
      </w:r>
      <w:r w:rsidRPr="005C5A50">
        <w:rPr>
          <w:rFonts w:asciiTheme="minorHAnsi" w:eastAsia="Arial Unicode MS" w:hAnsiTheme="minorHAnsi" w:cs="Arial"/>
        </w:rPr>
        <w:t>are publish</w:t>
      </w:r>
      <w:r w:rsidRPr="005C5A50">
        <w:rPr>
          <w:rFonts w:asciiTheme="minorHAnsi" w:eastAsia="Arial Unicode MS" w:hAnsiTheme="minorHAnsi" w:cs="Arial"/>
        </w:rPr>
        <w:t xml:space="preserve">ed in the Investment Strategy Statement which is available from the Fund website at </w:t>
      </w:r>
      <w:hyperlink r:id="rId55" w:history="1">
        <w:r w:rsidRPr="00D372CB">
          <w:rPr>
            <w:rStyle w:val="Hyperlink"/>
            <w:rFonts w:asciiTheme="minorHAnsi" w:eastAsia="Arial Unicode MS" w:hAnsiTheme="minorHAnsi"/>
          </w:rPr>
          <w:t>Lancashire Fund Information</w:t>
        </w:r>
      </w:hyperlink>
      <w:r>
        <w:rPr>
          <w:rStyle w:val="Hyperlink"/>
          <w:rFonts w:asciiTheme="minorHAnsi" w:eastAsia="Arial Unicode MS" w:hAnsiTheme="minorHAnsi"/>
        </w:rPr>
        <w:t xml:space="preserve">.  </w:t>
      </w:r>
    </w:p>
    <w:p w:rsidR="005354B2" w:rsidRDefault="008D7F3D" w:rsidP="005354B2">
      <w:pPr>
        <w:rPr>
          <w:rStyle w:val="Hyperlink"/>
          <w:rFonts w:asciiTheme="minorHAnsi" w:eastAsia="Arial Unicode MS" w:hAnsiTheme="minorHAnsi"/>
        </w:rPr>
      </w:pPr>
    </w:p>
    <w:p w:rsidR="005354B2" w:rsidRPr="00A52565" w:rsidRDefault="008D7F3D" w:rsidP="005354B2">
      <w:pPr>
        <w:rPr>
          <w:rFonts w:asciiTheme="minorHAnsi" w:eastAsia="Arial Unicode MS" w:hAnsiTheme="minorHAnsi" w:cs="Arial"/>
        </w:rPr>
      </w:pPr>
      <w:r w:rsidRPr="00AD53AC">
        <w:rPr>
          <w:rStyle w:val="Hyperlink"/>
          <w:rFonts w:asciiTheme="minorHAnsi" w:eastAsia="Arial Unicode MS" w:hAnsiTheme="minorHAnsi"/>
          <w:color w:val="auto"/>
          <w:u w:val="none"/>
        </w:rPr>
        <w:t>The Lancashire Lo</w:t>
      </w:r>
      <w:r w:rsidRPr="00AD53AC">
        <w:rPr>
          <w:rStyle w:val="Hyperlink"/>
          <w:rFonts w:asciiTheme="minorHAnsi" w:eastAsia="Arial Unicode MS" w:hAnsiTheme="minorHAnsi"/>
          <w:color w:val="auto"/>
          <w:u w:val="none"/>
        </w:rPr>
        <w:t xml:space="preserve">cal Pension Board, established in 2015, assists Lancashire County Council in its role as scheme manager and provides a scrutiny role to </w:t>
      </w:r>
      <w:r w:rsidRPr="00AD53AC">
        <w:rPr>
          <w:rStyle w:val="Hyperlink"/>
          <w:rFonts w:asciiTheme="minorHAnsi" w:eastAsia="Arial Unicode MS" w:hAnsiTheme="minorHAnsi"/>
          <w:color w:val="auto"/>
          <w:u w:val="none"/>
        </w:rPr>
        <w:t>ensure effective and efficient governance and administration of the Fund.  The Board comprises an independent chair toge</w:t>
      </w:r>
      <w:r w:rsidRPr="00AD53AC">
        <w:rPr>
          <w:rStyle w:val="Hyperlink"/>
          <w:rFonts w:asciiTheme="minorHAnsi" w:eastAsia="Arial Unicode MS" w:hAnsiTheme="minorHAnsi"/>
          <w:color w:val="auto"/>
          <w:u w:val="none"/>
        </w:rPr>
        <w:t>ther with representatives acting on behalf of employers and members.  All members of the Board must be able to demonstrate the knowledge and skills set out in the terms of</w:t>
      </w:r>
      <w:r>
        <w:rPr>
          <w:rStyle w:val="Hyperlink"/>
          <w:rFonts w:asciiTheme="minorHAnsi" w:eastAsia="Arial Unicode MS" w:hAnsiTheme="minorHAnsi"/>
          <w:color w:val="auto"/>
        </w:rPr>
        <w:t xml:space="preserve"> </w:t>
      </w:r>
      <w:r w:rsidRPr="00AD53AC">
        <w:rPr>
          <w:rStyle w:val="Hyperlink"/>
          <w:rFonts w:asciiTheme="minorHAnsi" w:eastAsia="Arial Unicode MS" w:hAnsiTheme="minorHAnsi"/>
          <w:color w:val="auto"/>
          <w:u w:val="none"/>
        </w:rPr>
        <w:t>reference of the Board which are available to view on the Fund website at</w:t>
      </w:r>
      <w:r>
        <w:rPr>
          <w:rStyle w:val="Hyperlink"/>
          <w:rFonts w:asciiTheme="minorHAnsi" w:eastAsia="Arial Unicode MS" w:hAnsiTheme="minorHAnsi"/>
          <w:color w:val="auto"/>
        </w:rPr>
        <w:t xml:space="preserve"> </w:t>
      </w:r>
      <w:hyperlink r:id="rId56" w:history="1">
        <w:r w:rsidRPr="00D372CB">
          <w:rPr>
            <w:rStyle w:val="Hyperlink"/>
            <w:rFonts w:asciiTheme="minorHAnsi" w:eastAsia="Arial Unicode MS" w:hAnsiTheme="minorHAnsi"/>
          </w:rPr>
          <w:t>Lancashire Fund Information</w:t>
        </w:r>
      </w:hyperlink>
      <w:r>
        <w:rPr>
          <w:rStyle w:val="Hyperlink"/>
          <w:rFonts w:asciiTheme="minorHAnsi" w:eastAsia="Arial Unicode MS" w:hAnsiTheme="minorHAnsi"/>
        </w:rPr>
        <w:t>.</w:t>
      </w:r>
    </w:p>
    <w:p w:rsidR="005354B2" w:rsidRPr="005C5A50" w:rsidRDefault="008D7F3D" w:rsidP="005354B2">
      <w:pPr>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investments of the Fund are managed by the Local Pensions Partnership (LPP), a joint venture owned,</w:t>
      </w:r>
      <w:r w:rsidRPr="005C5A50">
        <w:rPr>
          <w:rFonts w:asciiTheme="minorHAnsi" w:eastAsia="Arial Unicode MS" w:hAnsiTheme="minorHAnsi" w:cs="Arial"/>
        </w:rPr>
        <w:t xml:space="preserve"> in equal shares, by Lancashire County Council and the London Pension Fund Authority (LPFA).  LPP manages the administration and investment functions on behalf of the two partner authorities.</w:t>
      </w:r>
    </w:p>
    <w:p w:rsidR="005354B2" w:rsidRPr="003A1ED7" w:rsidRDefault="008D7F3D" w:rsidP="005354B2">
      <w:pPr>
        <w:rPr>
          <w:rFonts w:asciiTheme="minorHAnsi" w:eastAsia="Arial Unicode MS" w:hAnsiTheme="minorHAnsi" w:cs="Arial Unicode MS"/>
          <w:sz w:val="22"/>
          <w:highlight w:val="magenta"/>
          <w:u w:val="single"/>
        </w:rPr>
      </w:pPr>
    </w:p>
    <w:p w:rsidR="005354B2" w:rsidRDefault="008D7F3D" w:rsidP="005354B2">
      <w:pPr>
        <w:rPr>
          <w:rFonts w:asciiTheme="minorHAnsi" w:eastAsia="Arial Unicode MS" w:hAnsiTheme="minorHAnsi" w:cs="Arial Unicode MS"/>
          <w:color w:val="33CCCC"/>
          <w:sz w:val="28"/>
          <w:u w:val="single"/>
        </w:rPr>
      </w:pPr>
      <w:r w:rsidRPr="003F4E90">
        <w:rPr>
          <w:rFonts w:asciiTheme="minorHAnsi" w:eastAsia="Arial Unicode MS" w:hAnsiTheme="minorHAnsi" w:cs="Arial Unicode MS"/>
          <w:color w:val="33CCCC"/>
          <w:sz w:val="28"/>
          <w:u w:val="single"/>
        </w:rPr>
        <w:t>Membership</w:t>
      </w:r>
    </w:p>
    <w:p w:rsidR="005354B2" w:rsidRPr="005C5A50" w:rsidRDefault="008D7F3D" w:rsidP="005354B2">
      <w:pPr>
        <w:contextualSpacing/>
        <w:rPr>
          <w:rFonts w:asciiTheme="minorHAnsi" w:eastAsia="Arial Unicode MS" w:hAnsiTheme="minorHAnsi" w:cs="Arial"/>
        </w:rPr>
      </w:pPr>
      <w:r w:rsidRPr="005C5A50">
        <w:rPr>
          <w:rFonts w:asciiTheme="minorHAnsi" w:eastAsia="Arial Unicode MS" w:hAnsiTheme="minorHAnsi" w:cs="Arial"/>
        </w:rPr>
        <w:t>Membership of the LGPS is</w:t>
      </w:r>
      <w:r w:rsidRPr="005C5A50">
        <w:rPr>
          <w:rFonts w:asciiTheme="minorHAnsi" w:eastAsia="Arial Unicode MS" w:hAnsiTheme="minorHAnsi" w:cs="Arial"/>
          <w:iCs/>
        </w:rPr>
        <w:t xml:space="preserve"> automatic although employees are free to opt out of the scheme</w:t>
      </w:r>
      <w:r w:rsidRPr="005C5A50">
        <w:rPr>
          <w:rFonts w:asciiTheme="minorHAnsi" w:eastAsia="Arial Unicode MS" w:hAnsiTheme="minorHAnsi" w:cs="Arial"/>
        </w:rPr>
        <w:t>, remain in the scheme or make their own personal arrangements outside the scheme. Employees are re-enrolled every 3 years under the government's auto-enrolment regulations.</w:t>
      </w:r>
    </w:p>
    <w:p w:rsidR="005354B2" w:rsidRPr="003A1ED7" w:rsidRDefault="008D7F3D" w:rsidP="005354B2">
      <w:pPr>
        <w:ind w:left="567"/>
        <w:rPr>
          <w:rFonts w:asciiTheme="minorHAnsi" w:eastAsia="Arial Unicode MS" w:hAnsiTheme="minorHAnsi" w:cs="Arial"/>
          <w:sz w:val="22"/>
        </w:rPr>
      </w:pPr>
    </w:p>
    <w:p w:rsidR="005354B2" w:rsidRDefault="008D7F3D" w:rsidP="005354B2">
      <w:pPr>
        <w:rPr>
          <w:rFonts w:asciiTheme="minorHAnsi" w:eastAsia="Arial Unicode MS" w:hAnsiTheme="minorHAnsi" w:cs="Arial"/>
        </w:rPr>
      </w:pPr>
      <w:r w:rsidRPr="005C5A50">
        <w:rPr>
          <w:rFonts w:asciiTheme="minorHAnsi" w:eastAsia="Arial Unicode MS" w:hAnsiTheme="minorHAnsi" w:cs="Arial"/>
        </w:rPr>
        <w:t>Organisations part</w:t>
      </w:r>
      <w:r w:rsidRPr="005C5A50">
        <w:rPr>
          <w:rFonts w:asciiTheme="minorHAnsi" w:eastAsia="Arial Unicode MS" w:hAnsiTheme="minorHAnsi" w:cs="Arial"/>
        </w:rPr>
        <w:t>icipating in the Lancashire County Pension Fund include:</w:t>
      </w:r>
    </w:p>
    <w:p w:rsidR="005354B2" w:rsidRPr="005C5A50" w:rsidRDefault="008D7F3D" w:rsidP="005354B2">
      <w:pPr>
        <w:numPr>
          <w:ilvl w:val="0"/>
          <w:numId w:val="5"/>
        </w:numPr>
        <w:spacing w:after="0"/>
        <w:contextualSpacing/>
        <w:rPr>
          <w:rFonts w:asciiTheme="minorHAnsi" w:eastAsia="Arial Unicode MS" w:hAnsiTheme="minorHAnsi" w:cs="Arial"/>
        </w:rPr>
      </w:pPr>
      <w:r w:rsidRPr="005C5A50">
        <w:rPr>
          <w:rFonts w:asciiTheme="minorHAnsi" w:eastAsia="Arial Unicode MS" w:hAnsiTheme="minorHAnsi" w:cs="Arial"/>
        </w:rPr>
        <w:t>Scheduled bodies, which are local authorities and similar bodies whose staff are automatically entitled to be members of the Fund.</w:t>
      </w:r>
    </w:p>
    <w:p w:rsidR="005354B2" w:rsidRDefault="008D7F3D" w:rsidP="005354B2">
      <w:pPr>
        <w:numPr>
          <w:ilvl w:val="0"/>
          <w:numId w:val="5"/>
        </w:numPr>
        <w:spacing w:after="0"/>
        <w:contextualSpacing/>
        <w:rPr>
          <w:rFonts w:asciiTheme="minorHAnsi" w:eastAsia="Arial Unicode MS" w:hAnsiTheme="minorHAnsi" w:cs="Arial"/>
        </w:rPr>
      </w:pPr>
      <w:r w:rsidRPr="005C5A50">
        <w:rPr>
          <w:rFonts w:asciiTheme="minorHAnsi" w:eastAsia="Arial Unicode MS" w:hAnsiTheme="minorHAnsi" w:cs="Arial"/>
        </w:rPr>
        <w:t>Admitted bodies, which are other organisations that participate in t</w:t>
      </w:r>
      <w:r w:rsidRPr="005C5A50">
        <w:rPr>
          <w:rFonts w:asciiTheme="minorHAnsi" w:eastAsia="Arial Unicode MS" w:hAnsiTheme="minorHAnsi" w:cs="Arial"/>
        </w:rPr>
        <w:t>he Fund under an admission agreement between the Fund and the relevant organisation.  Admitted bodies include voluntary, charitable and similar bodies or private contractors undertaking a local authority function following outsourcing to the private sector</w:t>
      </w:r>
      <w:r w:rsidRPr="005C5A50">
        <w:rPr>
          <w:rFonts w:asciiTheme="minorHAnsi" w:eastAsia="Arial Unicode MS" w:hAnsiTheme="minorHAnsi" w:cs="Arial"/>
        </w:rPr>
        <w:t>.</w:t>
      </w:r>
    </w:p>
    <w:p w:rsidR="005354B2" w:rsidRPr="005C5A50" w:rsidRDefault="008D7F3D" w:rsidP="005354B2">
      <w:pPr>
        <w:ind w:left="1287"/>
        <w:contextualSpacing/>
        <w:rPr>
          <w:rFonts w:asciiTheme="minorHAnsi" w:eastAsia="Arial Unicode MS" w:hAnsiTheme="minorHAnsi" w:cs="Arial"/>
        </w:rPr>
      </w:pPr>
    </w:p>
    <w:p w:rsidR="00AD53AC" w:rsidRDefault="008D7F3D" w:rsidP="005354B2">
      <w:pPr>
        <w:contextualSpacing/>
        <w:rPr>
          <w:rFonts w:asciiTheme="minorHAnsi" w:eastAsia="Arial Unicode MS" w:hAnsiTheme="minorHAnsi" w:cs="Arial"/>
        </w:rPr>
      </w:pPr>
    </w:p>
    <w:p w:rsidR="00AD53AC" w:rsidRDefault="008D7F3D" w:rsidP="005354B2">
      <w:pPr>
        <w:contextualSpacing/>
        <w:rPr>
          <w:rFonts w:asciiTheme="minorHAnsi" w:eastAsia="Arial Unicode MS" w:hAnsiTheme="minorHAnsi" w:cs="Arial"/>
        </w:rPr>
        <w:sectPr w:rsidR="00AD53AC" w:rsidSect="005354B2">
          <w:type w:val="continuous"/>
          <w:pgSz w:w="16840" w:h="11900" w:orient="landscape" w:code="9"/>
          <w:pgMar w:top="720" w:right="720" w:bottom="720" w:left="720" w:header="567" w:footer="567" w:gutter="0"/>
          <w:cols w:num="2" w:space="720"/>
          <w:docGrid w:linePitch="326"/>
        </w:sectPr>
      </w:pPr>
    </w:p>
    <w:p w:rsidR="005354B2" w:rsidRDefault="008D7F3D" w:rsidP="005354B2">
      <w:pPr>
        <w:contextualSpacing/>
        <w:rPr>
          <w:rFonts w:asciiTheme="minorHAnsi" w:eastAsia="Arial Unicode MS" w:hAnsiTheme="minorHAnsi" w:cs="Arial"/>
        </w:rPr>
      </w:pPr>
      <w:r w:rsidRPr="005C5A50">
        <w:rPr>
          <w:rFonts w:asciiTheme="minorHAnsi" w:eastAsia="Arial Unicode MS" w:hAnsiTheme="minorHAnsi" w:cs="Arial"/>
        </w:rPr>
        <w:t xml:space="preserve">There are </w:t>
      </w:r>
      <w:r>
        <w:rPr>
          <w:rFonts w:asciiTheme="minorHAnsi" w:eastAsia="Arial Unicode MS" w:hAnsiTheme="minorHAnsi" w:cs="Arial"/>
        </w:rPr>
        <w:t>432</w:t>
      </w:r>
      <w:r w:rsidRPr="005C5A50">
        <w:rPr>
          <w:rFonts w:asciiTheme="minorHAnsi" w:eastAsia="Arial Unicode MS" w:hAnsiTheme="minorHAnsi" w:cs="Arial"/>
        </w:rPr>
        <w:t xml:space="preserve"> employer organisations</w:t>
      </w:r>
      <w:r>
        <w:rPr>
          <w:rFonts w:asciiTheme="minorHAnsi" w:eastAsia="Arial Unicode MS" w:hAnsiTheme="minorHAnsi" w:cs="Arial"/>
        </w:rPr>
        <w:t xml:space="preserve"> </w:t>
      </w:r>
      <w:r w:rsidRPr="005C5A50">
        <w:rPr>
          <w:rFonts w:asciiTheme="minorHAnsi" w:eastAsia="Arial Unicode MS" w:hAnsiTheme="minorHAnsi" w:cs="Arial"/>
        </w:rPr>
        <w:t>(201</w:t>
      </w:r>
      <w:r>
        <w:rPr>
          <w:rFonts w:asciiTheme="minorHAnsi" w:eastAsia="Arial Unicode MS" w:hAnsiTheme="minorHAnsi" w:cs="Arial"/>
        </w:rPr>
        <w:t>7</w:t>
      </w:r>
      <w:r w:rsidRPr="005C5A50">
        <w:rPr>
          <w:rFonts w:asciiTheme="minorHAnsi" w:eastAsia="Arial Unicode MS" w:hAnsiTheme="minorHAnsi" w:cs="Arial"/>
        </w:rPr>
        <w:t>/1</w:t>
      </w:r>
      <w:r>
        <w:rPr>
          <w:rFonts w:asciiTheme="minorHAnsi" w:eastAsia="Arial Unicode MS" w:hAnsiTheme="minorHAnsi" w:cs="Arial"/>
        </w:rPr>
        <w:t>8: 412)</w:t>
      </w:r>
      <w:r w:rsidRPr="005C5A50">
        <w:rPr>
          <w:rFonts w:asciiTheme="minorHAnsi" w:eastAsia="Arial Unicode MS" w:hAnsiTheme="minorHAnsi" w:cs="Arial"/>
        </w:rPr>
        <w:t xml:space="preserve"> within Lancashire County Pension Fund including the County Council itself, of which </w:t>
      </w:r>
      <w:r w:rsidRPr="00732128">
        <w:rPr>
          <w:rFonts w:asciiTheme="minorHAnsi" w:eastAsia="Arial Unicode MS" w:hAnsiTheme="minorHAnsi" w:cs="Arial"/>
        </w:rPr>
        <w:t>300 h</w:t>
      </w:r>
      <w:r w:rsidRPr="005C5A50">
        <w:rPr>
          <w:rFonts w:asciiTheme="minorHAnsi" w:eastAsia="Arial Unicode MS" w:hAnsiTheme="minorHAnsi" w:cs="Arial"/>
        </w:rPr>
        <w:t>ave active members (2</w:t>
      </w:r>
      <w:r>
        <w:rPr>
          <w:rFonts w:asciiTheme="minorHAnsi" w:eastAsia="Arial Unicode MS" w:hAnsiTheme="minorHAnsi" w:cs="Arial"/>
        </w:rPr>
        <w:t xml:space="preserve">017/18:  </w:t>
      </w:r>
      <w:r w:rsidRPr="005C5A50">
        <w:rPr>
          <w:rFonts w:asciiTheme="minorHAnsi" w:eastAsia="Arial Unicode MS" w:hAnsiTheme="minorHAnsi" w:cs="Arial"/>
        </w:rPr>
        <w:t xml:space="preserve">287) as detailed </w:t>
      </w:r>
      <w:r>
        <w:rPr>
          <w:rFonts w:asciiTheme="minorHAnsi" w:eastAsia="Arial Unicode MS" w:hAnsiTheme="minorHAnsi" w:cs="Arial"/>
        </w:rPr>
        <w:t>in the following table.</w:t>
      </w:r>
    </w:p>
    <w:p w:rsidR="005354B2" w:rsidRDefault="008D7F3D" w:rsidP="005354B2">
      <w:pPr>
        <w:contextualSpacing/>
        <w:rPr>
          <w:rFonts w:asciiTheme="minorHAnsi" w:eastAsia="Arial Unicode MS" w:hAnsiTheme="minorHAnsi" w:cs="Arial"/>
        </w:rPr>
      </w:pPr>
    </w:p>
    <w:tbl>
      <w:tblPr>
        <w:tblW w:w="737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3969"/>
        <w:gridCol w:w="1701"/>
      </w:tblGrid>
      <w:tr w:rsidR="00503758" w:rsidTr="005354B2">
        <w:trPr>
          <w:trHeight w:val="266"/>
        </w:trPr>
        <w:tc>
          <w:tcPr>
            <w:tcW w:w="1701" w:type="dxa"/>
            <w:shd w:val="clear" w:color="auto" w:fill="E7E6E6" w:themeFill="background2"/>
          </w:tcPr>
          <w:p w:rsidR="005354B2" w:rsidRPr="003F4E90"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 xml:space="preserve">  </w:t>
            </w:r>
            <w:r w:rsidRPr="002273E3">
              <w:rPr>
                <w:rFonts w:asciiTheme="minorHAnsi" w:eastAsia="Arial Unicode MS" w:hAnsiTheme="minorHAnsi" w:cs="Arial Unicode MS"/>
                <w:b/>
                <w:sz w:val="22"/>
              </w:rPr>
              <w:t>31</w:t>
            </w:r>
            <w:r w:rsidRPr="002273E3">
              <w:rPr>
                <w:rFonts w:asciiTheme="minorHAnsi" w:eastAsia="Arial Unicode MS" w:hAnsiTheme="minorHAnsi" w:cs="Arial Unicode MS"/>
                <w:sz w:val="22"/>
              </w:rPr>
              <w:t xml:space="preserve"> </w:t>
            </w:r>
            <w:r>
              <w:rPr>
                <w:rFonts w:asciiTheme="minorHAnsi" w:eastAsia="Arial Unicode MS" w:hAnsiTheme="minorHAnsi" w:cs="Arial Unicode MS"/>
                <w:b/>
                <w:sz w:val="22"/>
              </w:rPr>
              <w:t>March 2018</w:t>
            </w:r>
          </w:p>
        </w:tc>
        <w:tc>
          <w:tcPr>
            <w:tcW w:w="3969" w:type="dxa"/>
            <w:shd w:val="clear" w:color="auto" w:fill="E7E6E6" w:themeFill="background2"/>
          </w:tcPr>
          <w:p w:rsidR="005354B2" w:rsidRPr="003F4E90" w:rsidRDefault="008D7F3D" w:rsidP="005354B2">
            <w:pPr>
              <w:spacing w:after="40"/>
              <w:rPr>
                <w:rFonts w:asciiTheme="minorHAnsi" w:eastAsia="Arial Unicode MS" w:hAnsiTheme="minorHAnsi" w:cs="Arial Unicode MS"/>
                <w:b/>
                <w:sz w:val="22"/>
              </w:rPr>
            </w:pPr>
            <w:r w:rsidRPr="003F4E90">
              <w:rPr>
                <w:rFonts w:asciiTheme="minorHAnsi" w:eastAsia="Arial Unicode MS" w:hAnsiTheme="minorHAnsi" w:cs="Arial Unicode MS"/>
                <w:b/>
                <w:sz w:val="22"/>
              </w:rPr>
              <w:t>Lancashire County Pension Fund</w:t>
            </w:r>
          </w:p>
        </w:tc>
        <w:tc>
          <w:tcPr>
            <w:tcW w:w="1701" w:type="dxa"/>
            <w:shd w:val="clear" w:color="auto" w:fill="E7E6E6" w:themeFill="background2"/>
          </w:tcPr>
          <w:p w:rsidR="005354B2" w:rsidRPr="008852BE" w:rsidRDefault="008D7F3D" w:rsidP="005354B2">
            <w:pPr>
              <w:tabs>
                <w:tab w:val="left" w:pos="719"/>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412</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 xml:space="preserve">Total number of employers </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432</w:t>
            </w: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287</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Number of employers with active members</w:t>
            </w:r>
            <w:r w:rsidRPr="006B1424">
              <w:rPr>
                <w:rFonts w:asciiTheme="minorHAnsi" w:eastAsia="Arial Unicode MS" w:hAnsiTheme="minorHAnsi" w:cs="Arial Unicode MS"/>
                <w:sz w:val="18"/>
                <w:vertAlign w:val="superscript"/>
              </w:rPr>
              <w:t>1</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300</w:t>
            </w:r>
          </w:p>
        </w:tc>
      </w:tr>
      <w:tr w:rsidR="00503758" w:rsidTr="005354B2">
        <w:trPr>
          <w:trHeight w:val="266"/>
        </w:trPr>
        <w:tc>
          <w:tcPr>
            <w:tcW w:w="1701" w:type="dxa"/>
            <w:shd w:val="clear" w:color="auto" w:fill="E7E6E6" w:themeFill="background2"/>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p>
        </w:tc>
        <w:tc>
          <w:tcPr>
            <w:tcW w:w="3969" w:type="dxa"/>
            <w:shd w:val="clear" w:color="auto" w:fill="E7E6E6" w:themeFill="background2"/>
          </w:tcPr>
          <w:p w:rsidR="005354B2" w:rsidRPr="006B1424" w:rsidRDefault="008D7F3D" w:rsidP="005354B2">
            <w:pPr>
              <w:tabs>
                <w:tab w:val="left" w:pos="1455"/>
                <w:tab w:val="left" w:pos="5040"/>
                <w:tab w:val="left" w:pos="6885"/>
              </w:tabs>
              <w:spacing w:after="40"/>
              <w:rPr>
                <w:rFonts w:asciiTheme="minorHAnsi" w:eastAsia="Arial Unicode MS" w:hAnsiTheme="minorHAnsi" w:cs="Arial Unicode MS"/>
                <w:b/>
                <w:sz w:val="22"/>
                <w:vertAlign w:val="superscript"/>
              </w:rPr>
            </w:pPr>
            <w:r w:rsidRPr="003F4E90">
              <w:rPr>
                <w:rFonts w:asciiTheme="minorHAnsi" w:eastAsia="Arial Unicode MS" w:hAnsiTheme="minorHAnsi" w:cs="Arial Unicode MS"/>
                <w:b/>
                <w:sz w:val="22"/>
              </w:rPr>
              <w:t>Number of active scheme members</w:t>
            </w:r>
            <w:r>
              <w:rPr>
                <w:rFonts w:asciiTheme="minorHAnsi" w:eastAsia="Arial Unicode MS" w:hAnsiTheme="minorHAnsi" w:cs="Arial Unicode MS"/>
                <w:b/>
                <w:sz w:val="22"/>
                <w:vertAlign w:val="superscript"/>
              </w:rPr>
              <w:t>2</w:t>
            </w:r>
          </w:p>
        </w:tc>
        <w:tc>
          <w:tcPr>
            <w:tcW w:w="1701" w:type="dxa"/>
            <w:shd w:val="clear" w:color="auto" w:fill="E7E6E6" w:themeFill="background2"/>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25,126</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County Council</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25,721</w:t>
            </w: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26,220</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Other employers</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27,422</w:t>
            </w:r>
          </w:p>
        </w:tc>
      </w:tr>
      <w:tr w:rsidR="00503758" w:rsidTr="005354B2">
        <w:trPr>
          <w:trHeight w:val="266"/>
        </w:trPr>
        <w:tc>
          <w:tcPr>
            <w:tcW w:w="1701" w:type="dxa"/>
            <w:shd w:val="clear" w:color="auto" w:fill="E7E6E6" w:themeFill="background2"/>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b/>
                <w:sz w:val="22"/>
              </w:rPr>
              <w:t>51,346</w:t>
            </w:r>
          </w:p>
        </w:tc>
        <w:tc>
          <w:tcPr>
            <w:tcW w:w="3969" w:type="dxa"/>
            <w:shd w:val="clear" w:color="auto" w:fill="E7E6E6" w:themeFill="background2"/>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w:t>
            </w:r>
          </w:p>
        </w:tc>
        <w:tc>
          <w:tcPr>
            <w:tcW w:w="1701" w:type="dxa"/>
            <w:shd w:val="clear" w:color="auto" w:fill="E7E6E6" w:themeFill="background2"/>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53,143</w:t>
            </w:r>
          </w:p>
        </w:tc>
      </w:tr>
      <w:tr w:rsidR="00503758" w:rsidTr="005354B2">
        <w:trPr>
          <w:trHeight w:val="266"/>
        </w:trPr>
        <w:tc>
          <w:tcPr>
            <w:tcW w:w="1701" w:type="dxa"/>
            <w:shd w:val="clear" w:color="auto" w:fill="E7E6E6" w:themeFill="background2"/>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p>
        </w:tc>
        <w:tc>
          <w:tcPr>
            <w:tcW w:w="3969" w:type="dxa"/>
            <w:shd w:val="clear" w:color="auto" w:fill="E7E6E6" w:themeFill="background2"/>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3F4E90">
              <w:rPr>
                <w:rFonts w:asciiTheme="minorHAnsi" w:eastAsia="Arial Unicode MS" w:hAnsiTheme="minorHAnsi" w:cs="Arial Unicode MS"/>
                <w:b/>
                <w:sz w:val="22"/>
              </w:rPr>
              <w:t>Number of pensioners</w:t>
            </w:r>
          </w:p>
        </w:tc>
        <w:tc>
          <w:tcPr>
            <w:tcW w:w="1701" w:type="dxa"/>
            <w:shd w:val="clear" w:color="auto" w:fill="E7E6E6" w:themeFill="background2"/>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23,722</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County Council</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24,692</w:t>
            </w: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23,723</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Other employers</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24,651</w:t>
            </w:r>
          </w:p>
        </w:tc>
      </w:tr>
      <w:tr w:rsidR="00503758" w:rsidTr="005354B2">
        <w:trPr>
          <w:trHeight w:val="266"/>
        </w:trPr>
        <w:tc>
          <w:tcPr>
            <w:tcW w:w="1701" w:type="dxa"/>
            <w:shd w:val="clear" w:color="auto" w:fill="E7E6E6" w:themeFill="background2"/>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b/>
                <w:sz w:val="22"/>
              </w:rPr>
              <w:t>47,445</w:t>
            </w:r>
          </w:p>
        </w:tc>
        <w:tc>
          <w:tcPr>
            <w:tcW w:w="3969" w:type="dxa"/>
            <w:shd w:val="clear" w:color="auto" w:fill="E7E6E6" w:themeFill="background2"/>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w:t>
            </w:r>
          </w:p>
        </w:tc>
        <w:tc>
          <w:tcPr>
            <w:tcW w:w="1701" w:type="dxa"/>
            <w:shd w:val="clear" w:color="auto" w:fill="E7E6E6" w:themeFill="background2"/>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49,343</w:t>
            </w:r>
          </w:p>
        </w:tc>
      </w:tr>
      <w:tr w:rsidR="00503758" w:rsidTr="005354B2">
        <w:trPr>
          <w:trHeight w:val="266"/>
        </w:trPr>
        <w:tc>
          <w:tcPr>
            <w:tcW w:w="1701" w:type="dxa"/>
            <w:shd w:val="clear" w:color="auto" w:fill="E7E6E6" w:themeFill="background2"/>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p>
        </w:tc>
        <w:tc>
          <w:tcPr>
            <w:tcW w:w="3969" w:type="dxa"/>
            <w:shd w:val="clear" w:color="auto" w:fill="E7E6E6" w:themeFill="background2"/>
          </w:tcPr>
          <w:p w:rsidR="005354B2" w:rsidRPr="006B1424" w:rsidRDefault="008D7F3D" w:rsidP="005354B2">
            <w:pPr>
              <w:tabs>
                <w:tab w:val="left" w:pos="1455"/>
                <w:tab w:val="left" w:pos="5040"/>
                <w:tab w:val="left" w:pos="6885"/>
              </w:tabs>
              <w:spacing w:after="40"/>
              <w:rPr>
                <w:rFonts w:asciiTheme="minorHAnsi" w:eastAsia="Arial Unicode MS" w:hAnsiTheme="minorHAnsi" w:cs="Arial Unicode MS"/>
                <w:sz w:val="22"/>
                <w:vertAlign w:val="superscript"/>
              </w:rPr>
            </w:pPr>
            <w:r w:rsidRPr="003F4E90">
              <w:rPr>
                <w:rFonts w:asciiTheme="minorHAnsi" w:eastAsia="Arial Unicode MS" w:hAnsiTheme="minorHAnsi" w:cs="Arial Unicode MS"/>
                <w:b/>
                <w:sz w:val="22"/>
              </w:rPr>
              <w:t>Number of deferred pensioners</w:t>
            </w:r>
            <w:r>
              <w:rPr>
                <w:rFonts w:asciiTheme="minorHAnsi" w:eastAsia="Arial Unicode MS" w:hAnsiTheme="minorHAnsi" w:cs="Arial Unicode MS"/>
                <w:b/>
                <w:sz w:val="22"/>
                <w:vertAlign w:val="superscript"/>
              </w:rPr>
              <w:t>2</w:t>
            </w:r>
          </w:p>
        </w:tc>
        <w:tc>
          <w:tcPr>
            <w:tcW w:w="1701" w:type="dxa"/>
            <w:shd w:val="clear" w:color="auto" w:fill="E7E6E6" w:themeFill="background2"/>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37,410</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County Council</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37,691</w:t>
            </w:r>
          </w:p>
        </w:tc>
      </w:tr>
      <w:tr w:rsidR="00503758" w:rsidTr="005354B2">
        <w:trPr>
          <w:trHeight w:val="266"/>
        </w:trPr>
        <w:tc>
          <w:tcPr>
            <w:tcW w:w="1701" w:type="dxa"/>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35,873</w:t>
            </w:r>
          </w:p>
        </w:tc>
        <w:tc>
          <w:tcPr>
            <w:tcW w:w="3969" w:type="dxa"/>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Other employers</w:t>
            </w:r>
          </w:p>
        </w:tc>
        <w:tc>
          <w:tcPr>
            <w:tcW w:w="1701" w:type="dxa"/>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36,299</w:t>
            </w:r>
          </w:p>
        </w:tc>
      </w:tr>
      <w:tr w:rsidR="00503758" w:rsidTr="005354B2">
        <w:trPr>
          <w:trHeight w:val="266"/>
        </w:trPr>
        <w:tc>
          <w:tcPr>
            <w:tcW w:w="1701" w:type="dxa"/>
            <w:shd w:val="clear" w:color="auto" w:fill="E7E6E6" w:themeFill="background2"/>
          </w:tcPr>
          <w:p w:rsidR="005354B2" w:rsidRPr="006B1424" w:rsidRDefault="008D7F3D" w:rsidP="005354B2">
            <w:pPr>
              <w:tabs>
                <w:tab w:val="left" w:pos="2160"/>
                <w:tab w:val="left" w:pos="6885"/>
              </w:tabs>
              <w:spacing w:after="40"/>
              <w:jc w:val="right"/>
              <w:rPr>
                <w:rFonts w:asciiTheme="minorHAnsi" w:eastAsia="Arial Unicode MS" w:hAnsiTheme="minorHAnsi" w:cs="Arial Unicode MS"/>
                <w:b/>
                <w:sz w:val="22"/>
              </w:rPr>
            </w:pPr>
            <w:r w:rsidRPr="006B1424">
              <w:rPr>
                <w:rFonts w:asciiTheme="minorHAnsi" w:eastAsia="Arial Unicode MS" w:hAnsiTheme="minorHAnsi" w:cs="Arial Unicode MS"/>
                <w:b/>
                <w:sz w:val="22"/>
              </w:rPr>
              <w:t>73,283</w:t>
            </w:r>
          </w:p>
        </w:tc>
        <w:tc>
          <w:tcPr>
            <w:tcW w:w="3969" w:type="dxa"/>
            <w:shd w:val="clear" w:color="auto" w:fill="E7E6E6" w:themeFill="background2"/>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w:t>
            </w:r>
          </w:p>
        </w:tc>
        <w:tc>
          <w:tcPr>
            <w:tcW w:w="1701" w:type="dxa"/>
            <w:shd w:val="clear" w:color="auto" w:fill="E7E6E6" w:themeFill="background2"/>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73,990</w:t>
            </w:r>
          </w:p>
        </w:tc>
      </w:tr>
      <w:tr w:rsidR="00503758" w:rsidTr="005354B2">
        <w:trPr>
          <w:trHeight w:val="266"/>
        </w:trPr>
        <w:tc>
          <w:tcPr>
            <w:tcW w:w="1701" w:type="dxa"/>
            <w:shd w:val="clear" w:color="auto" w:fill="E7E6E6" w:themeFill="background2"/>
          </w:tcPr>
          <w:p w:rsidR="005354B2" w:rsidRPr="003F4E90" w:rsidRDefault="008D7F3D" w:rsidP="005354B2">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b/>
                <w:sz w:val="22"/>
              </w:rPr>
              <w:t>172,074</w:t>
            </w:r>
          </w:p>
        </w:tc>
        <w:tc>
          <w:tcPr>
            <w:tcW w:w="3969" w:type="dxa"/>
            <w:shd w:val="clear" w:color="auto" w:fill="E7E6E6" w:themeFill="background2"/>
          </w:tcPr>
          <w:p w:rsidR="005354B2" w:rsidRPr="003F4E90"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 membership</w:t>
            </w:r>
          </w:p>
        </w:tc>
        <w:tc>
          <w:tcPr>
            <w:tcW w:w="1701" w:type="dxa"/>
            <w:shd w:val="clear" w:color="auto" w:fill="E7E6E6" w:themeFill="background2"/>
          </w:tcPr>
          <w:p w:rsidR="005354B2" w:rsidRPr="008852BE" w:rsidRDefault="008D7F3D" w:rsidP="005354B2">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176,476</w:t>
            </w:r>
          </w:p>
        </w:tc>
      </w:tr>
    </w:tbl>
    <w:p w:rsidR="005354B2" w:rsidRDefault="008D7F3D" w:rsidP="005354B2">
      <w:pPr>
        <w:contextualSpacing/>
        <w:rPr>
          <w:rFonts w:asciiTheme="minorHAnsi" w:eastAsia="Arial Unicode MS" w:hAnsiTheme="minorHAnsi" w:cs="Arial Unicode MS"/>
          <w:sz w:val="18"/>
        </w:rPr>
      </w:pPr>
      <w:r w:rsidRPr="006B1424">
        <w:rPr>
          <w:rFonts w:asciiTheme="minorHAnsi" w:eastAsia="Arial Unicode MS" w:hAnsiTheme="minorHAnsi" w:cs="Arial Unicode MS"/>
          <w:sz w:val="18"/>
          <w:vertAlign w:val="superscript"/>
        </w:rPr>
        <w:t>1</w:t>
      </w:r>
      <w:r w:rsidRPr="008852BE">
        <w:rPr>
          <w:rFonts w:asciiTheme="minorHAnsi" w:eastAsia="Arial Unicode MS" w:hAnsiTheme="minorHAnsi" w:cs="Arial Unicode MS"/>
          <w:sz w:val="18"/>
        </w:rPr>
        <w:t xml:space="preserve"> includes employers for whom admission to the Fund is in progress</w:t>
      </w:r>
    </w:p>
    <w:p w:rsidR="005354B2" w:rsidRPr="006B1424" w:rsidRDefault="008D7F3D" w:rsidP="005354B2">
      <w:pPr>
        <w:contextualSpacing/>
        <w:rPr>
          <w:rFonts w:asciiTheme="minorHAnsi" w:eastAsia="Arial Unicode MS" w:hAnsiTheme="minorHAnsi" w:cs="Arial Unicode MS"/>
          <w:sz w:val="18"/>
        </w:rPr>
      </w:pPr>
      <w:r>
        <w:rPr>
          <w:rFonts w:asciiTheme="minorHAnsi" w:eastAsia="Arial Unicode MS" w:hAnsiTheme="minorHAnsi" w:cs="Arial Unicode MS"/>
          <w:sz w:val="18"/>
          <w:vertAlign w:val="superscript"/>
        </w:rPr>
        <w:t>2</w:t>
      </w:r>
      <w:r>
        <w:rPr>
          <w:rFonts w:asciiTheme="minorHAnsi" w:eastAsia="Arial Unicode MS" w:hAnsiTheme="minorHAnsi" w:cs="Arial Unicode MS"/>
          <w:sz w:val="18"/>
        </w:rPr>
        <w:t xml:space="preserve">March 2018 membership numbers have been adjusted to transfer 5,330 pending leavers as at that date from active membership category to deferred membership category.  An adjustment </w:t>
      </w:r>
      <w:r>
        <w:rPr>
          <w:rFonts w:asciiTheme="minorHAnsi" w:eastAsia="Arial Unicode MS" w:hAnsiTheme="minorHAnsi" w:cs="Arial Unicode MS"/>
          <w:sz w:val="18"/>
        </w:rPr>
        <w:t>of 5,089 pending leavers has been made at 31 March 2019.</w:t>
      </w:r>
    </w:p>
    <w:p w:rsidR="005354B2" w:rsidRDefault="008D7F3D" w:rsidP="005354B2">
      <w:pPr>
        <w:contextualSpacing/>
        <w:rPr>
          <w:rFonts w:asciiTheme="minorHAnsi" w:eastAsia="Arial Unicode MS" w:hAnsiTheme="minorHAnsi" w:cs="Arial"/>
          <w:sz w:val="20"/>
          <w:highlight w:val="magenta"/>
          <w:u w:val="single"/>
        </w:rPr>
      </w:pPr>
    </w:p>
    <w:p w:rsidR="005354B2" w:rsidRPr="008852BE" w:rsidRDefault="008D7F3D" w:rsidP="005354B2">
      <w:pPr>
        <w:contextualSpacing/>
        <w:rPr>
          <w:rFonts w:asciiTheme="minorHAnsi" w:eastAsia="Arial Unicode MS" w:hAnsiTheme="minorHAnsi" w:cs="Arial Unicode MS"/>
          <w:color w:val="33CCCC"/>
          <w:sz w:val="28"/>
          <w:u w:val="single"/>
        </w:rPr>
      </w:pPr>
      <w:r w:rsidRPr="008852BE">
        <w:rPr>
          <w:rFonts w:asciiTheme="minorHAnsi" w:eastAsia="Arial Unicode MS" w:hAnsiTheme="minorHAnsi" w:cs="Arial Unicode MS"/>
          <w:color w:val="33CCCC"/>
          <w:sz w:val="28"/>
          <w:u w:val="single"/>
        </w:rPr>
        <w:t>Funding</w:t>
      </w:r>
    </w:p>
    <w:p w:rsidR="00AD53AC" w:rsidRDefault="008D7F3D" w:rsidP="005354B2">
      <w:pPr>
        <w:contextualSpacing/>
        <w:rPr>
          <w:rFonts w:asciiTheme="minorHAnsi" w:eastAsia="Arial Unicode MS" w:hAnsiTheme="minorHAnsi" w:cs="Arial"/>
          <w:highlight w:val="magenta"/>
        </w:rPr>
        <w:sectPr w:rsidR="00AD53AC" w:rsidSect="00AD53AC">
          <w:type w:val="continuous"/>
          <w:pgSz w:w="16840" w:h="11900" w:orient="landscape" w:code="9"/>
          <w:pgMar w:top="720" w:right="720" w:bottom="720" w:left="720" w:header="567" w:footer="567" w:gutter="0"/>
          <w:cols w:space="720"/>
          <w:docGrid w:linePitch="326"/>
        </w:sectPr>
      </w:pPr>
    </w:p>
    <w:p w:rsidR="005354B2" w:rsidRDefault="008D7F3D" w:rsidP="005354B2">
      <w:pPr>
        <w:contextualSpacing/>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rPr>
        <w:sectPr w:rsidR="005354B2" w:rsidSect="005354B2">
          <w:type w:val="continuous"/>
          <w:pgSz w:w="16840" w:h="11900" w:orient="landscape" w:code="9"/>
          <w:pgMar w:top="720" w:right="720" w:bottom="720" w:left="720" w:header="567" w:footer="567" w:gutter="0"/>
          <w:cols w:num="2" w:space="720"/>
          <w:docGrid w:linePitch="326"/>
        </w:sectPr>
      </w:pPr>
    </w:p>
    <w:p w:rsidR="005354B2" w:rsidRPr="00732128" w:rsidRDefault="008D7F3D" w:rsidP="005354B2">
      <w:pPr>
        <w:rPr>
          <w:rFonts w:asciiTheme="minorHAnsi" w:eastAsia="Arial Unicode MS" w:hAnsiTheme="minorHAnsi" w:cs="Arial Unicode MS"/>
          <w:highlight w:val="magenta"/>
        </w:rPr>
        <w:sectPr w:rsidR="005354B2" w:rsidRPr="00732128" w:rsidSect="005354B2">
          <w:type w:val="continuous"/>
          <w:pgSz w:w="16840" w:h="11900" w:orient="landscape" w:code="9"/>
          <w:pgMar w:top="720" w:right="720" w:bottom="720" w:left="720" w:header="567" w:footer="567" w:gutter="0"/>
          <w:cols w:space="720"/>
          <w:docGrid w:linePitch="326"/>
        </w:sectPr>
      </w:pPr>
      <w:r w:rsidRPr="00715947">
        <w:rPr>
          <w:rFonts w:asciiTheme="minorHAnsi" w:eastAsia="Arial Unicode MS" w:hAnsiTheme="minorHAnsi" w:cs="Arial"/>
        </w:rPr>
        <w:t xml:space="preserve">Benefits are funded by contributions and investment earnings.  Employee contributions are made by active members of the Fund in accordance with the LGPS (Amendment) Regulations 2018 and range </w:t>
      </w:r>
      <w:r w:rsidRPr="00A953C6">
        <w:rPr>
          <w:rFonts w:asciiTheme="minorHAnsi" w:eastAsia="Arial Unicode MS" w:hAnsiTheme="minorHAnsi" w:cs="Arial"/>
        </w:rPr>
        <w:t>from 5.5 % to 12.5%</w:t>
      </w:r>
      <w:r w:rsidRPr="00715947">
        <w:rPr>
          <w:rFonts w:asciiTheme="minorHAnsi" w:eastAsia="Arial Unicode MS" w:hAnsiTheme="minorHAnsi" w:cs="Arial"/>
        </w:rPr>
        <w:t xml:space="preserve"> of pensionable pay for the financial year ending 31 March 2019.  Employer contributions are set based on triennial actuarial funding valuations.  The last such valuation was at 31 March 2016 for the three years commencing 1 April 2017</w:t>
      </w:r>
      <w:r w:rsidRPr="00732128">
        <w:rPr>
          <w:rFonts w:asciiTheme="minorHAnsi" w:eastAsia="Arial Unicode MS" w:hAnsiTheme="minorHAnsi" w:cs="Arial"/>
        </w:rPr>
        <w:t>.</w:t>
      </w:r>
      <w:r w:rsidRPr="00732128">
        <w:rPr>
          <w:rFonts w:asciiTheme="minorHAnsi" w:eastAsia="Arial Unicode MS" w:hAnsiTheme="minorHAnsi" w:cs="Arial Unicode MS"/>
        </w:rPr>
        <w:t xml:space="preserve">  Currently, employe</w:t>
      </w:r>
      <w:r w:rsidRPr="00732128">
        <w:rPr>
          <w:rFonts w:asciiTheme="minorHAnsi" w:eastAsia="Arial Unicode MS" w:hAnsiTheme="minorHAnsi" w:cs="Arial Unicode MS"/>
        </w:rPr>
        <w:t>r contribution rates range from 0.0 % to 28.0</w:t>
      </w:r>
      <w:r>
        <w:rPr>
          <w:rFonts w:asciiTheme="minorHAnsi" w:eastAsia="Arial Unicode MS" w:hAnsiTheme="minorHAnsi" w:cs="Arial Unicode MS"/>
        </w:rPr>
        <w:t xml:space="preserve"> % of pensionable pay and are dependent on the assumptions applied by the actuary when carrying out </w:t>
      </w:r>
      <w:r>
        <w:rPr>
          <w:rFonts w:asciiTheme="minorHAnsi" w:eastAsia="Arial Unicode MS" w:hAnsiTheme="minorHAnsi" w:cs="Arial Unicode MS"/>
        </w:rPr>
        <w:lastRenderedPageBreak/>
        <w:t>the valuation.    Examples of variables which may differ between employers are demographic assumptions regardin</w:t>
      </w:r>
      <w:r>
        <w:rPr>
          <w:rFonts w:asciiTheme="minorHAnsi" w:eastAsia="Arial Unicode MS" w:hAnsiTheme="minorHAnsi" w:cs="Arial Unicode MS"/>
        </w:rPr>
        <w:t xml:space="preserve">g the age profile and life expectancy of employees, probability of dependant's pensions becoming payable and the likelihood of ill health retirements. </w:t>
      </w:r>
    </w:p>
    <w:p w:rsidR="005354B2" w:rsidRDefault="008D7F3D" w:rsidP="005354B2">
      <w:pPr>
        <w:rPr>
          <w:rFonts w:asciiTheme="minorHAnsi" w:eastAsia="Arial Unicode MS" w:hAnsiTheme="minorHAnsi" w:cs="Arial Unicode MS"/>
          <w:highlight w:val="magenta"/>
        </w:rPr>
        <w:sectPr w:rsidR="005354B2" w:rsidSect="005354B2">
          <w:type w:val="continuous"/>
          <w:pgSz w:w="16840" w:h="11900" w:orient="landscape" w:code="9"/>
          <w:pgMar w:top="720" w:right="720" w:bottom="720" w:left="720" w:header="567" w:footer="567" w:gutter="0"/>
          <w:cols w:num="2" w:space="720"/>
          <w:docGrid w:linePitch="326"/>
        </w:sectPr>
      </w:pPr>
    </w:p>
    <w:p w:rsidR="005354B2" w:rsidRDefault="008D7F3D" w:rsidP="005354B2">
      <w:pPr>
        <w:contextualSpacing/>
        <w:rPr>
          <w:rFonts w:asciiTheme="minorHAnsi" w:eastAsia="Arial Unicode MS" w:hAnsiTheme="minorHAnsi" w:cs="Arial Unicode MS"/>
          <w:color w:val="33CCCC"/>
          <w:sz w:val="28"/>
          <w:u w:val="single"/>
        </w:rPr>
      </w:pPr>
    </w:p>
    <w:p w:rsidR="005354B2" w:rsidRPr="00806B2F" w:rsidRDefault="008D7F3D" w:rsidP="005354B2">
      <w:pPr>
        <w:contextualSpacing/>
        <w:rPr>
          <w:rFonts w:asciiTheme="minorHAnsi" w:eastAsia="Arial Unicode MS" w:hAnsiTheme="minorHAnsi" w:cs="Arial Unicode MS"/>
          <w:color w:val="33CCCC"/>
          <w:sz w:val="28"/>
          <w:u w:val="single"/>
        </w:rPr>
      </w:pPr>
      <w:r w:rsidRPr="00806B2F">
        <w:rPr>
          <w:rFonts w:asciiTheme="minorHAnsi" w:eastAsia="Arial Unicode MS" w:hAnsiTheme="minorHAnsi" w:cs="Arial Unicode MS"/>
          <w:color w:val="33CCCC"/>
          <w:sz w:val="28"/>
          <w:u w:val="single"/>
        </w:rPr>
        <w:t>Benefits</w:t>
      </w:r>
    </w:p>
    <w:p w:rsidR="005354B2" w:rsidRPr="00DB211C" w:rsidRDefault="008D7F3D" w:rsidP="005354B2">
      <w:pPr>
        <w:tabs>
          <w:tab w:val="left" w:pos="720"/>
        </w:tabs>
        <w:ind w:left="928"/>
        <w:contextualSpacing/>
        <w:rPr>
          <w:rFonts w:asciiTheme="minorHAnsi" w:eastAsia="Arial Unicode MS" w:hAnsiTheme="minorHAnsi" w:cs="Arial"/>
          <w:b/>
          <w:highlight w:val="magenta"/>
        </w:rPr>
      </w:pPr>
    </w:p>
    <w:p w:rsidR="005354B2" w:rsidRDefault="008D7F3D" w:rsidP="005354B2">
      <w:pPr>
        <w:rPr>
          <w:rFonts w:asciiTheme="minorHAnsi" w:eastAsia="Arial Unicode MS" w:hAnsiTheme="minorHAnsi" w:cs="Arial Unicode MS"/>
        </w:rPr>
      </w:pPr>
      <w:r w:rsidRPr="00806B2F">
        <w:rPr>
          <w:rFonts w:asciiTheme="minorHAnsi" w:eastAsia="Arial Unicode MS" w:hAnsiTheme="minorHAnsi" w:cs="Arial Unicode MS"/>
        </w:rPr>
        <w:t>Prior to 1 April 2014, pension benefits under the LGPS were bas</w:t>
      </w:r>
      <w:r w:rsidRPr="00806B2F">
        <w:rPr>
          <w:rFonts w:asciiTheme="minorHAnsi" w:eastAsia="Arial Unicode MS" w:hAnsiTheme="minorHAnsi" w:cs="Arial Unicode MS"/>
        </w:rPr>
        <w:t>ed on final pensionable pay and length of pensionable service</w:t>
      </w:r>
      <w:r>
        <w:rPr>
          <w:rFonts w:asciiTheme="minorHAnsi" w:eastAsia="Arial Unicode MS" w:hAnsiTheme="minorHAnsi" w:cs="Arial Unicode MS"/>
        </w:rPr>
        <w:t>.  From 1 April 2014, the scheme became a career average scheme, whereby members accrue benefits based on their pensionable pay in that year.  Accrued pension is updated annually in line with the</w:t>
      </w:r>
      <w:r>
        <w:rPr>
          <w:rFonts w:asciiTheme="minorHAnsi" w:eastAsia="Arial Unicode MS" w:hAnsiTheme="minorHAnsi" w:cs="Arial Unicode MS"/>
        </w:rPr>
        <w:t xml:space="preserve"> consumer prices index.  A range of other benefits are also provided including early retirement, disability pensions and death benefits.  </w:t>
      </w:r>
    </w:p>
    <w:p w:rsidR="005354B2" w:rsidRPr="00806B2F" w:rsidRDefault="008D7F3D" w:rsidP="005354B2">
      <w:pPr>
        <w:rPr>
          <w:rFonts w:asciiTheme="minorHAnsi" w:eastAsia="Arial Unicode MS" w:hAnsiTheme="minorHAnsi" w:cs="Arial Unicode MS"/>
        </w:rPr>
      </w:pPr>
      <w:r>
        <w:rPr>
          <w:rFonts w:asciiTheme="minorHAnsi" w:eastAsia="Arial Unicode MS" w:hAnsiTheme="minorHAnsi" w:cs="Arial Unicode MS"/>
        </w:rPr>
        <w:t>The scheme benefits are summarised in the following table.</w:t>
      </w:r>
    </w:p>
    <w:p w:rsidR="005354B2" w:rsidRPr="00DB211C" w:rsidRDefault="008D7F3D" w:rsidP="005354B2">
      <w:pPr>
        <w:ind w:left="720"/>
        <w:rPr>
          <w:rFonts w:asciiTheme="minorHAnsi" w:eastAsia="Arial Unicode MS" w:hAnsiTheme="minorHAnsi" w:cs="Arial"/>
          <w:highlight w:val="magenta"/>
        </w:rPr>
      </w:pPr>
    </w:p>
    <w:tbl>
      <w:tblPr>
        <w:tblStyle w:val="TableGrid12"/>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136"/>
        <w:gridCol w:w="4438"/>
        <w:gridCol w:w="4438"/>
        <w:gridCol w:w="4439"/>
      </w:tblGrid>
      <w:tr w:rsidR="00503758" w:rsidTr="005354B2">
        <w:trPr>
          <w:trHeight w:val="521"/>
        </w:trPr>
        <w:tc>
          <w:tcPr>
            <w:tcW w:w="2136" w:type="dxa"/>
            <w:shd w:val="clear" w:color="auto" w:fill="E7E6E6" w:themeFill="background2"/>
          </w:tcPr>
          <w:p w:rsidR="005354B2" w:rsidRPr="00DB211C" w:rsidRDefault="008D7F3D" w:rsidP="005354B2">
            <w:pPr>
              <w:spacing w:after="40"/>
              <w:rPr>
                <w:rFonts w:asciiTheme="minorHAnsi" w:eastAsia="Arial Unicode MS" w:hAnsiTheme="minorHAnsi" w:cs="Arial Unicode MS"/>
                <w:sz w:val="22"/>
                <w:highlight w:val="magenta"/>
              </w:rPr>
            </w:pPr>
          </w:p>
        </w:tc>
        <w:tc>
          <w:tcPr>
            <w:tcW w:w="4438" w:type="dxa"/>
            <w:shd w:val="clear" w:color="auto" w:fill="E7E6E6" w:themeFill="background2"/>
          </w:tcPr>
          <w:p w:rsidR="005354B2" w:rsidRPr="00DB211C" w:rsidRDefault="008D7F3D" w:rsidP="005354B2">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Service Pre 1 April 2008</w:t>
            </w:r>
          </w:p>
        </w:tc>
        <w:tc>
          <w:tcPr>
            <w:tcW w:w="4438" w:type="dxa"/>
            <w:shd w:val="clear" w:color="auto" w:fill="E7E6E6" w:themeFill="background2"/>
          </w:tcPr>
          <w:p w:rsidR="005354B2" w:rsidRPr="00DB211C" w:rsidRDefault="008D7F3D" w:rsidP="005354B2">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 xml:space="preserve">Service post </w:t>
            </w:r>
            <w:r>
              <w:rPr>
                <w:rFonts w:asciiTheme="minorHAnsi" w:eastAsia="Arial Unicode MS" w:hAnsiTheme="minorHAnsi" w:cs="Arial"/>
                <w:b/>
                <w:sz w:val="22"/>
              </w:rPr>
              <w:t xml:space="preserve">1 April 2008 and </w:t>
            </w:r>
            <w:r>
              <w:rPr>
                <w:rFonts w:asciiTheme="minorHAnsi" w:eastAsia="Arial Unicode MS" w:hAnsiTheme="minorHAnsi" w:cs="Arial"/>
                <w:b/>
                <w:sz w:val="22"/>
              </w:rPr>
              <w:t>pre 1 April 2014</w:t>
            </w:r>
          </w:p>
        </w:tc>
        <w:tc>
          <w:tcPr>
            <w:tcW w:w="4439" w:type="dxa"/>
            <w:shd w:val="clear" w:color="auto" w:fill="E7E6E6" w:themeFill="background2"/>
          </w:tcPr>
          <w:p w:rsidR="005354B2" w:rsidRPr="00DB211C" w:rsidRDefault="008D7F3D" w:rsidP="005354B2">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Service post 1 April 2014</w:t>
            </w:r>
          </w:p>
        </w:tc>
      </w:tr>
      <w:tr w:rsidR="00503758" w:rsidTr="005354B2">
        <w:trPr>
          <w:trHeight w:val="841"/>
        </w:trPr>
        <w:tc>
          <w:tcPr>
            <w:tcW w:w="2136" w:type="dxa"/>
            <w:shd w:val="clear" w:color="auto" w:fill="auto"/>
          </w:tcPr>
          <w:p w:rsidR="005354B2" w:rsidRPr="00DB211C" w:rsidRDefault="008D7F3D" w:rsidP="005354B2">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Pension</w:t>
            </w:r>
          </w:p>
        </w:tc>
        <w:tc>
          <w:tcPr>
            <w:tcW w:w="4438" w:type="dxa"/>
            <w:shd w:val="clear" w:color="auto" w:fill="auto"/>
          </w:tcPr>
          <w:p w:rsidR="005354B2" w:rsidRPr="00DB211C" w:rsidRDefault="008D7F3D" w:rsidP="005354B2">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Each year worked is worth 1/80</w:t>
            </w:r>
            <w:r w:rsidRPr="003247F6">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x final pensionable salary</w:t>
            </w:r>
            <w:r>
              <w:rPr>
                <w:rFonts w:asciiTheme="minorHAnsi" w:eastAsia="Arial Unicode MS" w:hAnsiTheme="minorHAnsi" w:cs="Arial"/>
                <w:sz w:val="22"/>
              </w:rPr>
              <w:t>.</w:t>
            </w:r>
          </w:p>
        </w:tc>
        <w:tc>
          <w:tcPr>
            <w:tcW w:w="4438" w:type="dxa"/>
            <w:shd w:val="clear" w:color="auto" w:fill="auto"/>
          </w:tcPr>
          <w:p w:rsidR="005354B2" w:rsidRPr="00DB211C" w:rsidRDefault="008D7F3D" w:rsidP="005354B2">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Each year worked is worth 1/60</w:t>
            </w:r>
            <w:r w:rsidRPr="003247F6">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x final pensionable salary</w:t>
            </w:r>
            <w:r>
              <w:rPr>
                <w:rFonts w:asciiTheme="minorHAnsi" w:eastAsia="Arial Unicode MS" w:hAnsiTheme="minorHAnsi" w:cs="Arial"/>
                <w:sz w:val="22"/>
              </w:rPr>
              <w:t>.</w:t>
            </w:r>
          </w:p>
        </w:tc>
        <w:tc>
          <w:tcPr>
            <w:tcW w:w="4439" w:type="dxa"/>
            <w:shd w:val="clear" w:color="auto" w:fill="auto"/>
          </w:tcPr>
          <w:p w:rsidR="005354B2" w:rsidRPr="00DB211C" w:rsidRDefault="008D7F3D" w:rsidP="005354B2">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Each year worked is worth 1/49</w:t>
            </w:r>
            <w:r w:rsidRPr="00806B2F">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x the pensionable pay for that year (or 1/98</w:t>
            </w:r>
            <w:r w:rsidRPr="003247F6">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of pensionable pay if member opts for the 50/50 section of the scheme)</w:t>
            </w:r>
            <w:r>
              <w:rPr>
                <w:rFonts w:asciiTheme="minorHAnsi" w:eastAsia="Arial Unicode MS" w:hAnsiTheme="minorHAnsi" w:cs="Arial"/>
                <w:sz w:val="22"/>
              </w:rPr>
              <w:t>.</w:t>
            </w:r>
          </w:p>
        </w:tc>
      </w:tr>
      <w:tr w:rsidR="00503758" w:rsidTr="005354B2">
        <w:trPr>
          <w:trHeight w:val="1460"/>
        </w:trPr>
        <w:tc>
          <w:tcPr>
            <w:tcW w:w="2136" w:type="dxa"/>
            <w:shd w:val="clear" w:color="auto" w:fill="auto"/>
          </w:tcPr>
          <w:p w:rsidR="005354B2" w:rsidRPr="00DB211C" w:rsidRDefault="008D7F3D" w:rsidP="005354B2">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Lump sum</w:t>
            </w:r>
          </w:p>
        </w:tc>
        <w:tc>
          <w:tcPr>
            <w:tcW w:w="4438" w:type="dxa"/>
            <w:shd w:val="clear" w:color="auto" w:fill="auto"/>
          </w:tcPr>
          <w:p w:rsidR="005354B2" w:rsidRPr="00806B2F" w:rsidRDefault="008D7F3D" w:rsidP="005354B2">
            <w:pPr>
              <w:rPr>
                <w:rFonts w:asciiTheme="minorHAnsi" w:eastAsia="Arial Unicode MS" w:hAnsiTheme="minorHAnsi" w:cs="Arial"/>
                <w:sz w:val="22"/>
              </w:rPr>
            </w:pPr>
            <w:r w:rsidRPr="00806B2F">
              <w:rPr>
                <w:rFonts w:asciiTheme="minorHAnsi" w:eastAsia="Arial Unicode MS" w:hAnsiTheme="minorHAnsi" w:cs="Arial"/>
                <w:sz w:val="22"/>
              </w:rPr>
              <w:t>Automatic lump sum of 3 x salary.</w:t>
            </w:r>
          </w:p>
          <w:p w:rsidR="005354B2" w:rsidRPr="00DB211C" w:rsidRDefault="008D7F3D" w:rsidP="005354B2">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 xml:space="preserve">In addition, part of the annual pension can be exchanged for a one-off tax free cash payment.  A lump sum of £12 is paid for each £1 of </w:t>
            </w:r>
            <w:r w:rsidRPr="00806B2F">
              <w:rPr>
                <w:rFonts w:asciiTheme="minorHAnsi" w:eastAsia="Arial Unicode MS" w:hAnsiTheme="minorHAnsi" w:cs="Arial"/>
                <w:sz w:val="22"/>
              </w:rPr>
              <w:t>pension given up</w:t>
            </w:r>
            <w:r>
              <w:rPr>
                <w:rFonts w:asciiTheme="minorHAnsi" w:eastAsia="Arial Unicode MS" w:hAnsiTheme="minorHAnsi" w:cs="Arial"/>
                <w:sz w:val="22"/>
              </w:rPr>
              <w:t>.</w:t>
            </w:r>
          </w:p>
        </w:tc>
        <w:tc>
          <w:tcPr>
            <w:tcW w:w="4438" w:type="dxa"/>
            <w:shd w:val="clear" w:color="auto" w:fill="auto"/>
          </w:tcPr>
          <w:p w:rsidR="005354B2" w:rsidRPr="00806B2F" w:rsidRDefault="008D7F3D" w:rsidP="005354B2">
            <w:pPr>
              <w:rPr>
                <w:rFonts w:asciiTheme="minorHAnsi" w:eastAsia="Arial Unicode MS" w:hAnsiTheme="minorHAnsi" w:cs="Arial"/>
                <w:sz w:val="22"/>
              </w:rPr>
            </w:pPr>
            <w:r w:rsidRPr="00806B2F">
              <w:rPr>
                <w:rFonts w:asciiTheme="minorHAnsi" w:eastAsia="Arial Unicode MS" w:hAnsiTheme="minorHAnsi" w:cs="Arial"/>
                <w:sz w:val="22"/>
              </w:rPr>
              <w:t>No automatic lump sum.</w:t>
            </w:r>
          </w:p>
          <w:p w:rsidR="005354B2" w:rsidRPr="00DB211C" w:rsidRDefault="008D7F3D" w:rsidP="005354B2">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Part of the annual pension can be exchanged for a one-off tax free cash payment.  A lump sum of £12 is paid for each £1 of pension given up</w:t>
            </w:r>
            <w:r>
              <w:rPr>
                <w:rFonts w:asciiTheme="minorHAnsi" w:eastAsia="Arial Unicode MS" w:hAnsiTheme="minorHAnsi" w:cs="Arial"/>
                <w:sz w:val="22"/>
              </w:rPr>
              <w:t>.</w:t>
            </w:r>
          </w:p>
        </w:tc>
        <w:tc>
          <w:tcPr>
            <w:tcW w:w="4439" w:type="dxa"/>
            <w:shd w:val="clear" w:color="auto" w:fill="auto"/>
          </w:tcPr>
          <w:p w:rsidR="005354B2" w:rsidRPr="00806B2F" w:rsidRDefault="008D7F3D" w:rsidP="005354B2">
            <w:pPr>
              <w:rPr>
                <w:rFonts w:asciiTheme="minorHAnsi" w:eastAsia="Arial Unicode MS" w:hAnsiTheme="minorHAnsi" w:cs="Arial"/>
                <w:sz w:val="22"/>
              </w:rPr>
            </w:pPr>
            <w:r w:rsidRPr="00806B2F">
              <w:rPr>
                <w:rFonts w:asciiTheme="minorHAnsi" w:eastAsia="Arial Unicode MS" w:hAnsiTheme="minorHAnsi" w:cs="Arial"/>
                <w:sz w:val="22"/>
              </w:rPr>
              <w:t>No automatic lump sum.</w:t>
            </w:r>
          </w:p>
          <w:p w:rsidR="005354B2" w:rsidRPr="00DB211C" w:rsidRDefault="008D7F3D" w:rsidP="005354B2">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Part of the annual pension can be exchanged for a o</w:t>
            </w:r>
            <w:r w:rsidRPr="00806B2F">
              <w:rPr>
                <w:rFonts w:asciiTheme="minorHAnsi" w:eastAsia="Arial Unicode MS" w:hAnsiTheme="minorHAnsi" w:cs="Arial"/>
                <w:sz w:val="22"/>
              </w:rPr>
              <w:t>ne-off tax free cash payment.  A lump sum of £12 is paid for each £1 of pension given up</w:t>
            </w:r>
            <w:r>
              <w:rPr>
                <w:rFonts w:asciiTheme="minorHAnsi" w:eastAsia="Arial Unicode MS" w:hAnsiTheme="minorHAnsi" w:cs="Arial"/>
                <w:sz w:val="22"/>
              </w:rPr>
              <w:t>.</w:t>
            </w:r>
          </w:p>
        </w:tc>
      </w:tr>
    </w:tbl>
    <w:p w:rsidR="005354B2" w:rsidRPr="00DB211C" w:rsidRDefault="008D7F3D" w:rsidP="005354B2">
      <w:pPr>
        <w:contextualSpacing/>
        <w:rPr>
          <w:rFonts w:asciiTheme="minorHAnsi" w:eastAsia="Arial Unicode MS" w:hAnsiTheme="minorHAnsi" w:cs="Arial"/>
          <w:sz w:val="32"/>
          <w:highlight w:val="magenta"/>
        </w:rPr>
        <w:sectPr w:rsidR="005354B2" w:rsidRPr="00DB211C" w:rsidSect="005354B2">
          <w:type w:val="continuous"/>
          <w:pgSz w:w="16840" w:h="11900" w:orient="landscape" w:code="9"/>
          <w:pgMar w:top="720" w:right="720" w:bottom="720" w:left="720" w:header="567" w:footer="567" w:gutter="0"/>
          <w:cols w:space="292"/>
          <w:docGrid w:linePitch="326"/>
        </w:sectPr>
      </w:pPr>
    </w:p>
    <w:p w:rsidR="005354B2" w:rsidRPr="00806B2F" w:rsidRDefault="008D7F3D" w:rsidP="005354B2">
      <w:pPr>
        <w:contextualSpacing/>
        <w:rPr>
          <w:rFonts w:asciiTheme="minorHAnsi" w:eastAsia="Arial Unicode MS" w:hAnsiTheme="minorHAnsi" w:cs="Arial Unicode MS"/>
          <w:color w:val="33CCCC"/>
          <w:sz w:val="32"/>
        </w:rPr>
      </w:pPr>
      <w:r w:rsidRPr="00806B2F">
        <w:rPr>
          <w:rFonts w:asciiTheme="minorHAnsi" w:eastAsia="Arial Unicode MS" w:hAnsiTheme="minorHAnsi" w:cs="Arial Unicode MS"/>
          <w:color w:val="33CCCC"/>
          <w:sz w:val="32"/>
        </w:rPr>
        <w:t xml:space="preserve">Note 2 - Basis of preparation </w:t>
      </w:r>
    </w:p>
    <w:p w:rsidR="005354B2" w:rsidRPr="005C5A50" w:rsidRDefault="008D7F3D" w:rsidP="005354B2">
      <w:pPr>
        <w:tabs>
          <w:tab w:val="left" w:pos="1080"/>
        </w:tabs>
        <w:rPr>
          <w:rFonts w:asciiTheme="minorHAnsi" w:eastAsia="Arial Unicode MS" w:hAnsiTheme="minorHAnsi" w:cs="Arial"/>
        </w:rPr>
      </w:pPr>
      <w:r w:rsidRPr="005C5A50">
        <w:rPr>
          <w:rFonts w:asciiTheme="minorHAnsi" w:eastAsia="Arial Unicode MS" w:hAnsiTheme="minorHAnsi" w:cs="Arial"/>
        </w:rPr>
        <w:t xml:space="preserve">The Statement of Accounts summarises the Fund's transactions for the financial year and </w:t>
      </w:r>
      <w:r>
        <w:rPr>
          <w:rFonts w:asciiTheme="minorHAnsi" w:eastAsia="Arial Unicode MS" w:hAnsiTheme="minorHAnsi" w:cs="Arial"/>
        </w:rPr>
        <w:t xml:space="preserve">its position as </w:t>
      </w:r>
      <w:r>
        <w:rPr>
          <w:rFonts w:asciiTheme="minorHAnsi" w:eastAsia="Arial Unicode MS" w:hAnsiTheme="minorHAnsi" w:cs="Arial"/>
        </w:rPr>
        <w:t>at 31 March 2019</w:t>
      </w:r>
      <w:r w:rsidRPr="005C5A50">
        <w:rPr>
          <w:rFonts w:asciiTheme="minorHAnsi" w:eastAsia="Arial Unicode MS" w:hAnsiTheme="minorHAnsi" w:cs="Arial"/>
        </w:rPr>
        <w:t xml:space="preserve">.  The accounts have been prepared in accordance with the </w:t>
      </w:r>
      <w:r w:rsidRPr="005C5A50">
        <w:rPr>
          <w:rFonts w:asciiTheme="minorHAnsi" w:eastAsia="Arial Unicode MS" w:hAnsiTheme="minorHAnsi" w:cs="Arial"/>
          <w:i/>
        </w:rPr>
        <w:t xml:space="preserve">Code of Practice on Local Authority </w:t>
      </w:r>
      <w:r w:rsidRPr="005C5A50">
        <w:rPr>
          <w:rFonts w:asciiTheme="minorHAnsi" w:eastAsia="Arial Unicode MS" w:hAnsiTheme="minorHAnsi" w:cs="Arial"/>
          <w:i/>
        </w:rPr>
        <w:t xml:space="preserve">Accounting in United Kingdom </w:t>
      </w:r>
      <w:r>
        <w:rPr>
          <w:rFonts w:asciiTheme="minorHAnsi" w:eastAsia="Arial Unicode MS" w:hAnsiTheme="minorHAnsi" w:cs="Arial"/>
          <w:i/>
        </w:rPr>
        <w:t>2018/19</w:t>
      </w:r>
      <w:r w:rsidRPr="005C5A50">
        <w:rPr>
          <w:rFonts w:asciiTheme="minorHAnsi" w:eastAsia="Arial Unicode MS" w:hAnsiTheme="minorHAnsi" w:cs="Arial"/>
        </w:rPr>
        <w:t xml:space="preserve"> which is based on International Financial Reporting Standards (IFRS), as amended for the UK public sector.</w:t>
      </w:r>
    </w:p>
    <w:p w:rsidR="00AD53AC" w:rsidRDefault="008D7F3D" w:rsidP="005354B2">
      <w:pPr>
        <w:rPr>
          <w:rFonts w:asciiTheme="minorHAnsi" w:eastAsia="Arial Unicode MS" w:hAnsiTheme="minorHAnsi" w:cs="Arial"/>
        </w:rPr>
      </w:pPr>
      <w:r w:rsidRPr="005C5A50">
        <w:rPr>
          <w:rFonts w:asciiTheme="minorHAnsi" w:eastAsia="Arial Unicode MS" w:hAnsiTheme="minorHAnsi" w:cs="Arial"/>
        </w:rPr>
        <w:t>Th</w:t>
      </w:r>
      <w:r w:rsidRPr="005C5A50">
        <w:rPr>
          <w:rFonts w:asciiTheme="minorHAnsi" w:eastAsia="Arial Unicode MS" w:hAnsiTheme="minorHAnsi" w:cs="Arial"/>
        </w:rPr>
        <w:t xml:space="preserve">e accounts summarise the transactions of the Fund and report the net assets available to pay pension benefits. They do not take account of obligations to pay pensions and benefits which fall due after the end of the </w:t>
      </w:r>
    </w:p>
    <w:p w:rsidR="00AD53AC" w:rsidRDefault="008D7F3D" w:rsidP="005354B2">
      <w:pPr>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financial year</w:t>
      </w:r>
      <w:r>
        <w:rPr>
          <w:rFonts w:asciiTheme="minorHAnsi" w:eastAsia="Arial Unicode MS" w:hAnsiTheme="minorHAnsi" w:cs="Arial"/>
        </w:rPr>
        <w:t xml:space="preserve"> nor do they take into a</w:t>
      </w:r>
      <w:r>
        <w:rPr>
          <w:rFonts w:asciiTheme="minorHAnsi" w:eastAsia="Arial Unicode MS" w:hAnsiTheme="minorHAnsi" w:cs="Arial"/>
        </w:rPr>
        <w:t>ccount the actuarial present value of promised retirement benefits</w:t>
      </w:r>
      <w:r w:rsidRPr="005C5A50">
        <w:rPr>
          <w:rFonts w:asciiTheme="minorHAnsi" w:eastAsia="Arial Unicode MS" w:hAnsiTheme="minorHAnsi" w:cs="Arial"/>
        </w:rPr>
        <w:t xml:space="preserve"> The actuarial present value of promised retirement benefits, valued on an International Accounting Standard (IAS) 19 basis, is disclosed in note </w:t>
      </w:r>
      <w:r w:rsidRPr="006B5B0E">
        <w:rPr>
          <w:rFonts w:asciiTheme="minorHAnsi" w:eastAsia="Arial Unicode MS" w:hAnsiTheme="minorHAnsi" w:cs="Arial"/>
        </w:rPr>
        <w:t>24</w:t>
      </w:r>
      <w:r w:rsidRPr="005C5A50">
        <w:rPr>
          <w:rFonts w:asciiTheme="minorHAnsi" w:eastAsia="Arial Unicode MS" w:hAnsiTheme="minorHAnsi" w:cs="Arial"/>
        </w:rPr>
        <w:t xml:space="preserve"> to these accounts.</w:t>
      </w:r>
      <w:r>
        <w:rPr>
          <w:rFonts w:asciiTheme="minorHAnsi" w:eastAsia="Arial Unicode MS" w:hAnsiTheme="minorHAnsi" w:cs="Arial"/>
        </w:rPr>
        <w:t xml:space="preserve"> </w:t>
      </w:r>
      <w:r>
        <w:rPr>
          <w:rFonts w:asciiTheme="minorHAnsi" w:eastAsia="Arial Unicode MS" w:hAnsiTheme="minorHAnsi" w:cs="Arial"/>
        </w:rPr>
        <w:t>The accounts have been</w:t>
      </w:r>
      <w:r>
        <w:rPr>
          <w:rFonts w:asciiTheme="minorHAnsi" w:eastAsia="Arial Unicode MS" w:hAnsiTheme="minorHAnsi" w:cs="Arial"/>
        </w:rPr>
        <w:t xml:space="preserve"> prepared on a going concern basis.</w:t>
      </w:r>
    </w:p>
    <w:p w:rsidR="005354B2" w:rsidRDefault="008D7F3D" w:rsidP="005354B2">
      <w:pPr>
        <w:contextualSpacing/>
        <w:rPr>
          <w:rFonts w:asciiTheme="minorHAnsi" w:eastAsia="Arial Unicode MS" w:hAnsiTheme="minorHAnsi" w:cs="Arial Unicode MS"/>
          <w:color w:val="33CCCC"/>
          <w:sz w:val="28"/>
          <w:u w:val="single"/>
        </w:rPr>
      </w:pPr>
    </w:p>
    <w:p w:rsidR="00AD53AC" w:rsidRDefault="008D7F3D" w:rsidP="005354B2">
      <w:pPr>
        <w:contextualSpacing/>
        <w:rPr>
          <w:rFonts w:asciiTheme="minorHAnsi" w:eastAsia="Arial Unicode MS" w:hAnsiTheme="minorHAnsi" w:cs="Arial Unicode MS"/>
          <w:color w:val="33CCCC"/>
          <w:sz w:val="28"/>
          <w:u w:val="single"/>
        </w:rPr>
      </w:pPr>
    </w:p>
    <w:p w:rsidR="00AD53AC" w:rsidRDefault="008D7F3D" w:rsidP="005354B2">
      <w:pPr>
        <w:contextualSpacing/>
        <w:rPr>
          <w:rFonts w:asciiTheme="minorHAnsi" w:eastAsia="Arial Unicode MS" w:hAnsiTheme="minorHAnsi" w:cs="Arial Unicode MS"/>
          <w:color w:val="33CCCC"/>
          <w:sz w:val="28"/>
          <w:u w:val="single"/>
        </w:rPr>
      </w:pPr>
    </w:p>
    <w:p w:rsidR="005354B2" w:rsidRPr="00806B2F" w:rsidRDefault="008D7F3D" w:rsidP="005354B2">
      <w:pPr>
        <w:contextualSpacing/>
        <w:rPr>
          <w:rFonts w:asciiTheme="minorHAnsi" w:eastAsia="Arial Unicode MS" w:hAnsiTheme="minorHAnsi" w:cs="Arial Unicode MS"/>
          <w:color w:val="33CCCC"/>
          <w:sz w:val="28"/>
          <w:u w:val="single"/>
        </w:rPr>
      </w:pPr>
      <w:r w:rsidRPr="00806B2F">
        <w:rPr>
          <w:rFonts w:asciiTheme="minorHAnsi" w:eastAsia="Arial Unicode MS" w:hAnsiTheme="minorHAnsi" w:cs="Arial Unicode MS"/>
          <w:color w:val="33CCCC"/>
          <w:sz w:val="28"/>
          <w:u w:val="single"/>
        </w:rPr>
        <w:t>Accounting standards issued but not yet adopted</w:t>
      </w:r>
    </w:p>
    <w:p w:rsidR="005354B2" w:rsidRDefault="008D7F3D" w:rsidP="005354B2">
      <w:pPr>
        <w:rPr>
          <w:rFonts w:asciiTheme="minorHAnsi" w:eastAsia="Arial Unicode MS" w:hAnsiTheme="minorHAnsi" w:cs="Arial"/>
          <w:lang w:eastAsia="en-GB"/>
        </w:rPr>
      </w:pPr>
      <w:r w:rsidRPr="005C5A50">
        <w:rPr>
          <w:rFonts w:asciiTheme="minorHAnsi" w:eastAsia="Arial Unicode MS" w:hAnsiTheme="minorHAnsi" w:cs="Arial"/>
          <w:lang w:eastAsia="en-GB"/>
        </w:rPr>
        <w:t xml:space="preserve">Under the </w:t>
      </w:r>
      <w:r w:rsidRPr="005C5A50">
        <w:rPr>
          <w:rFonts w:asciiTheme="minorHAnsi" w:eastAsia="Arial Unicode MS" w:hAnsiTheme="minorHAnsi" w:cs="Arial"/>
          <w:i/>
          <w:iCs/>
          <w:lang w:eastAsia="en-GB"/>
        </w:rPr>
        <w:t>Code of Practice on Local Authority Accou</w:t>
      </w:r>
      <w:r>
        <w:rPr>
          <w:rFonts w:asciiTheme="minorHAnsi" w:eastAsia="Arial Unicode MS" w:hAnsiTheme="minorHAnsi" w:cs="Arial"/>
          <w:i/>
          <w:iCs/>
          <w:lang w:eastAsia="en-GB"/>
        </w:rPr>
        <w:t>nting in the United Kingdom 2018</w:t>
      </w:r>
      <w:r w:rsidRPr="005C5A50">
        <w:rPr>
          <w:rFonts w:asciiTheme="minorHAnsi" w:eastAsia="Arial Unicode MS" w:hAnsiTheme="minorHAnsi" w:cs="Arial"/>
          <w:i/>
          <w:iCs/>
          <w:lang w:eastAsia="en-GB"/>
        </w:rPr>
        <w:t>/1</w:t>
      </w:r>
      <w:r>
        <w:rPr>
          <w:rFonts w:asciiTheme="minorHAnsi" w:eastAsia="Arial Unicode MS" w:hAnsiTheme="minorHAnsi" w:cs="Arial"/>
          <w:i/>
          <w:iCs/>
          <w:lang w:eastAsia="en-GB"/>
        </w:rPr>
        <w:t>9</w:t>
      </w:r>
      <w:r w:rsidRPr="005C5A50">
        <w:rPr>
          <w:rFonts w:asciiTheme="minorHAnsi" w:eastAsia="Arial Unicode MS" w:hAnsiTheme="minorHAnsi" w:cs="Arial"/>
          <w:i/>
          <w:iCs/>
          <w:lang w:eastAsia="en-GB"/>
        </w:rPr>
        <w:t xml:space="preserve">, </w:t>
      </w:r>
      <w:r w:rsidRPr="005C5A50">
        <w:rPr>
          <w:rFonts w:asciiTheme="minorHAnsi" w:eastAsia="Arial Unicode MS" w:hAnsiTheme="minorHAnsi" w:cs="Arial"/>
          <w:lang w:eastAsia="en-GB"/>
        </w:rPr>
        <w:t xml:space="preserve">the Fund is required to disclose information setting out the impact of an </w:t>
      </w:r>
      <w:r w:rsidRPr="005C5A50">
        <w:rPr>
          <w:rFonts w:asciiTheme="minorHAnsi" w:eastAsia="Arial Unicode MS" w:hAnsiTheme="minorHAnsi" w:cs="Arial"/>
          <w:lang w:eastAsia="en-GB"/>
        </w:rPr>
        <w:t>accounting change required by a new accounting standard that has been is</w:t>
      </w:r>
      <w:r>
        <w:rPr>
          <w:rFonts w:asciiTheme="minorHAnsi" w:eastAsia="Arial Unicode MS" w:hAnsiTheme="minorHAnsi" w:cs="Arial"/>
          <w:lang w:eastAsia="en-GB"/>
        </w:rPr>
        <w:t>sued on or before 1 January 2019</w:t>
      </w:r>
      <w:r w:rsidRPr="005C5A50">
        <w:rPr>
          <w:rFonts w:asciiTheme="minorHAnsi" w:eastAsia="Arial Unicode MS" w:hAnsiTheme="minorHAnsi" w:cs="Arial"/>
          <w:lang w:eastAsia="en-GB"/>
        </w:rPr>
        <w:t xml:space="preserve"> but not yet adopted by the Code</w:t>
      </w:r>
      <w:r>
        <w:rPr>
          <w:rFonts w:asciiTheme="minorHAnsi" w:eastAsia="Arial Unicode MS" w:hAnsiTheme="minorHAnsi" w:cs="Arial"/>
          <w:lang w:eastAsia="en-GB"/>
        </w:rPr>
        <w:t>.  It is anticipated that the 2019/20 code will introduce amendments in respect of:</w:t>
      </w:r>
    </w:p>
    <w:p w:rsidR="005354B2" w:rsidRPr="009F097F" w:rsidRDefault="008D7F3D" w:rsidP="008D7F3D">
      <w:pPr>
        <w:pStyle w:val="ListParagraph"/>
        <w:numPr>
          <w:ilvl w:val="0"/>
          <w:numId w:val="44"/>
        </w:numPr>
        <w:adjustRightInd/>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Amendments to IAS 40 </w:t>
      </w:r>
      <w:r w:rsidRPr="009F097F">
        <w:rPr>
          <w:rFonts w:ascii="Verdana-Italic" w:eastAsiaTheme="minorHAnsi" w:hAnsi="Verdana-Italic" w:cs="Verdana-Italic"/>
          <w:i/>
          <w:iCs/>
          <w:sz w:val="20"/>
          <w:szCs w:val="20"/>
        </w:rPr>
        <w:t>Investment Prop</w:t>
      </w:r>
      <w:r w:rsidRPr="009F097F">
        <w:rPr>
          <w:rFonts w:ascii="Verdana-Italic" w:eastAsiaTheme="minorHAnsi" w:hAnsi="Verdana-Italic" w:cs="Verdana-Italic"/>
          <w:i/>
          <w:iCs/>
          <w:sz w:val="20"/>
          <w:szCs w:val="20"/>
        </w:rPr>
        <w:t>erty: Transfers of Investment</w:t>
      </w:r>
    </w:p>
    <w:p w:rsidR="005354B2" w:rsidRPr="0017705B" w:rsidRDefault="008D7F3D" w:rsidP="005354B2">
      <w:pPr>
        <w:ind w:left="360" w:firstLine="360"/>
        <w:rPr>
          <w:rFonts w:ascii="Verdana-Italic" w:eastAsiaTheme="minorHAnsi" w:hAnsi="Verdana-Italic" w:cs="Verdana-Italic"/>
          <w:i/>
          <w:iCs/>
          <w:sz w:val="20"/>
          <w:szCs w:val="20"/>
        </w:rPr>
      </w:pPr>
      <w:r w:rsidRPr="0017705B">
        <w:rPr>
          <w:rFonts w:ascii="Verdana-Italic" w:eastAsiaTheme="minorHAnsi" w:hAnsi="Verdana-Italic" w:cs="Verdana-Italic"/>
          <w:i/>
          <w:iCs/>
          <w:sz w:val="20"/>
          <w:szCs w:val="20"/>
        </w:rPr>
        <w:t>Property</w:t>
      </w:r>
    </w:p>
    <w:p w:rsidR="005354B2" w:rsidRPr="009F097F" w:rsidRDefault="008D7F3D" w:rsidP="008D7F3D">
      <w:pPr>
        <w:pStyle w:val="ListParagraph"/>
        <w:numPr>
          <w:ilvl w:val="0"/>
          <w:numId w:val="44"/>
        </w:numPr>
        <w:spacing w:after="0"/>
        <w:contextualSpacing w:val="0"/>
        <w:jc w:val="left"/>
        <w:rPr>
          <w:rFonts w:ascii="Verdana-Italic" w:eastAsiaTheme="minorHAnsi" w:hAnsi="Verdana-Italic" w:cs="Verdana-Italic"/>
          <w:i/>
          <w:iCs/>
          <w:sz w:val="20"/>
          <w:szCs w:val="20"/>
        </w:rPr>
      </w:pPr>
      <w:r w:rsidRPr="009F097F">
        <w:rPr>
          <w:rFonts w:ascii="Verdana-Italic" w:eastAsiaTheme="minorHAnsi" w:hAnsi="Verdana-Italic" w:cs="Verdana-Italic"/>
          <w:i/>
          <w:iCs/>
          <w:sz w:val="20"/>
          <w:szCs w:val="20"/>
        </w:rPr>
        <w:t>Annual Improvements to IFRS Standards 2014 - 2016 Cycle</w:t>
      </w:r>
    </w:p>
    <w:p w:rsidR="005354B2" w:rsidRPr="009F097F" w:rsidRDefault="008D7F3D" w:rsidP="008D7F3D">
      <w:pPr>
        <w:pStyle w:val="ListParagraph"/>
        <w:numPr>
          <w:ilvl w:val="0"/>
          <w:numId w:val="44"/>
        </w:numPr>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IFRIC 22 </w:t>
      </w:r>
      <w:r w:rsidRPr="009F097F">
        <w:rPr>
          <w:rFonts w:ascii="Verdana-Italic" w:eastAsiaTheme="minorHAnsi" w:hAnsi="Verdana-Italic" w:cs="Verdana-Italic"/>
          <w:i/>
          <w:iCs/>
          <w:sz w:val="20"/>
          <w:szCs w:val="20"/>
        </w:rPr>
        <w:t>Foreign Currency Transactions and Advance Consideration</w:t>
      </w:r>
    </w:p>
    <w:p w:rsidR="005354B2" w:rsidRPr="009F097F" w:rsidRDefault="008D7F3D" w:rsidP="008D7F3D">
      <w:pPr>
        <w:pStyle w:val="ListParagraph"/>
        <w:numPr>
          <w:ilvl w:val="0"/>
          <w:numId w:val="44"/>
        </w:numPr>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IFRIC 23 </w:t>
      </w:r>
      <w:r w:rsidRPr="009F097F">
        <w:rPr>
          <w:rFonts w:ascii="Verdana-Italic" w:eastAsiaTheme="minorHAnsi" w:hAnsi="Verdana-Italic" w:cs="Verdana-Italic"/>
          <w:i/>
          <w:iCs/>
          <w:sz w:val="20"/>
          <w:szCs w:val="20"/>
        </w:rPr>
        <w:t>Uncertainty over Income Tax Treatments</w:t>
      </w:r>
    </w:p>
    <w:p w:rsidR="005354B2" w:rsidRDefault="008D7F3D" w:rsidP="008D7F3D">
      <w:pPr>
        <w:pStyle w:val="ListParagraph"/>
        <w:numPr>
          <w:ilvl w:val="0"/>
          <w:numId w:val="44"/>
        </w:numPr>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Amendments to IFRS 9 </w:t>
      </w:r>
      <w:r w:rsidRPr="009F097F">
        <w:rPr>
          <w:rFonts w:ascii="Verdana-Italic" w:eastAsiaTheme="minorHAnsi" w:hAnsi="Verdana-Italic" w:cs="Verdana-Italic"/>
          <w:i/>
          <w:iCs/>
          <w:sz w:val="20"/>
          <w:szCs w:val="20"/>
        </w:rPr>
        <w:t xml:space="preserve">Financial Instruments: </w:t>
      </w:r>
      <w:r w:rsidRPr="009F097F">
        <w:rPr>
          <w:rFonts w:ascii="Verdana-Italic" w:eastAsiaTheme="minorHAnsi" w:hAnsi="Verdana-Italic" w:cs="Verdana-Italic"/>
          <w:i/>
          <w:iCs/>
          <w:sz w:val="20"/>
          <w:szCs w:val="20"/>
        </w:rPr>
        <w:t>Prepayment Features with Negative Compensation</w:t>
      </w:r>
    </w:p>
    <w:p w:rsidR="005354B2" w:rsidRDefault="008D7F3D" w:rsidP="005354B2">
      <w:pPr>
        <w:rPr>
          <w:rFonts w:ascii="Verdana-Italic" w:eastAsiaTheme="minorHAnsi" w:hAnsi="Verdana-Italic" w:cs="Verdana-Italic"/>
          <w:i/>
          <w:iCs/>
          <w:sz w:val="20"/>
          <w:szCs w:val="20"/>
        </w:rPr>
      </w:pPr>
    </w:p>
    <w:p w:rsidR="005354B2" w:rsidRPr="00991327" w:rsidRDefault="008D7F3D" w:rsidP="005354B2">
      <w:pPr>
        <w:rPr>
          <w:rFonts w:ascii="Verdana-Italic" w:eastAsiaTheme="minorHAnsi" w:hAnsi="Verdana-Italic" w:cs="Verdana-Italic"/>
          <w:iCs/>
          <w:sz w:val="20"/>
          <w:szCs w:val="20"/>
        </w:rPr>
      </w:pPr>
      <w:r>
        <w:rPr>
          <w:rFonts w:ascii="Verdana-Italic" w:eastAsiaTheme="minorHAnsi" w:hAnsi="Verdana-Italic" w:cs="Verdana-Italic"/>
          <w:iCs/>
          <w:sz w:val="20"/>
          <w:szCs w:val="20"/>
        </w:rPr>
        <w:t>The amendments noted above are not considered likely to have a significant impact on the accounts of the Fund.</w:t>
      </w:r>
    </w:p>
    <w:p w:rsidR="005354B2" w:rsidRPr="009F097F" w:rsidRDefault="008D7F3D" w:rsidP="005354B2">
      <w:pPr>
        <w:pStyle w:val="ListParagraph"/>
        <w:rPr>
          <w:rFonts w:ascii="Verdana-Italic" w:eastAsiaTheme="minorHAnsi" w:hAnsi="Verdana-Italic" w:cs="Verdana-Italic"/>
          <w:i/>
          <w:iCs/>
          <w:sz w:val="20"/>
          <w:szCs w:val="20"/>
        </w:rPr>
      </w:pPr>
    </w:p>
    <w:p w:rsidR="005354B2" w:rsidRPr="00714FDA" w:rsidRDefault="008D7F3D" w:rsidP="005354B2">
      <w:pPr>
        <w:tabs>
          <w:tab w:val="num" w:pos="862"/>
        </w:tabs>
        <w:rPr>
          <w:rFonts w:asciiTheme="minorHAnsi" w:eastAsia="Arial Unicode MS" w:hAnsiTheme="minorHAnsi" w:cs="Arial Unicode MS"/>
          <w:color w:val="33CCCC"/>
          <w:sz w:val="32"/>
        </w:rPr>
      </w:pPr>
      <w:r w:rsidRPr="00714FDA">
        <w:rPr>
          <w:rFonts w:asciiTheme="minorHAnsi" w:eastAsia="Arial Unicode MS" w:hAnsiTheme="minorHAnsi" w:cs="Arial Unicode MS"/>
          <w:color w:val="33CCCC"/>
          <w:sz w:val="32"/>
        </w:rPr>
        <w:t>Note 3 - Accounting policies</w:t>
      </w:r>
    </w:p>
    <w:p w:rsidR="005354B2" w:rsidRPr="00DB211C" w:rsidRDefault="008D7F3D" w:rsidP="005354B2">
      <w:pPr>
        <w:tabs>
          <w:tab w:val="left" w:pos="567"/>
        </w:tabs>
        <w:ind w:left="567"/>
        <w:contextualSpacing/>
        <w:rPr>
          <w:rFonts w:asciiTheme="minorHAnsi" w:eastAsia="Arial Unicode MS" w:hAnsiTheme="minorHAnsi" w:cs="Arial"/>
          <w:highlight w:val="magenta"/>
        </w:rPr>
      </w:pPr>
    </w:p>
    <w:p w:rsidR="005354B2" w:rsidRPr="00714FDA" w:rsidRDefault="008D7F3D" w:rsidP="005354B2">
      <w:pPr>
        <w:tabs>
          <w:tab w:val="left" w:pos="0"/>
        </w:tabs>
        <w:contextualSpacing/>
        <w:rPr>
          <w:rFonts w:asciiTheme="minorHAnsi" w:eastAsia="Arial Unicode MS" w:hAnsiTheme="minorHAnsi" w:cs="Arial Unicode MS"/>
          <w:color w:val="33CCCC"/>
          <w:sz w:val="28"/>
          <w:u w:val="single"/>
        </w:rPr>
      </w:pPr>
      <w:r w:rsidRPr="00714FDA">
        <w:rPr>
          <w:rFonts w:asciiTheme="minorHAnsi" w:eastAsia="Arial Unicode MS" w:hAnsiTheme="minorHAnsi" w:cs="Arial Unicode MS"/>
          <w:color w:val="33CCCC"/>
          <w:sz w:val="28"/>
          <w:u w:val="single"/>
        </w:rPr>
        <w:t xml:space="preserve">Fund </w:t>
      </w:r>
      <w:r>
        <w:rPr>
          <w:rFonts w:asciiTheme="minorHAnsi" w:eastAsia="Arial Unicode MS" w:hAnsiTheme="minorHAnsi" w:cs="Arial Unicode MS"/>
          <w:color w:val="33CCCC"/>
          <w:sz w:val="28"/>
          <w:u w:val="single"/>
        </w:rPr>
        <w:t>a</w:t>
      </w:r>
      <w:r w:rsidRPr="00714FDA">
        <w:rPr>
          <w:rFonts w:asciiTheme="minorHAnsi" w:eastAsia="Arial Unicode MS" w:hAnsiTheme="minorHAnsi" w:cs="Arial Unicode MS"/>
          <w:color w:val="33CCCC"/>
          <w:sz w:val="28"/>
          <w:u w:val="single"/>
        </w:rPr>
        <w:t>ccount - revenue recognition</w:t>
      </w:r>
    </w:p>
    <w:p w:rsidR="005354B2" w:rsidRPr="00DB211C" w:rsidRDefault="008D7F3D" w:rsidP="005354B2">
      <w:pPr>
        <w:rPr>
          <w:rFonts w:asciiTheme="minorHAnsi" w:eastAsia="Arial Unicode MS" w:hAnsiTheme="minorHAnsi" w:cs="Arial"/>
          <w:highlight w:val="magenta"/>
        </w:rPr>
      </w:pPr>
    </w:p>
    <w:p w:rsidR="005354B2" w:rsidRPr="00714FDA" w:rsidRDefault="008D7F3D" w:rsidP="005354B2">
      <w:pPr>
        <w:tabs>
          <w:tab w:val="left" w:pos="0"/>
        </w:tabs>
        <w:contextualSpacing/>
        <w:rPr>
          <w:rFonts w:asciiTheme="minorHAnsi" w:eastAsia="Arial Unicode MS" w:hAnsiTheme="minorHAnsi" w:cs="Arial Unicode MS"/>
          <w:color w:val="33CCCC"/>
          <w:sz w:val="28"/>
        </w:rPr>
      </w:pPr>
      <w:r w:rsidRPr="00714FDA">
        <w:rPr>
          <w:rFonts w:asciiTheme="minorHAnsi" w:eastAsia="Arial Unicode MS" w:hAnsiTheme="minorHAnsi" w:cs="Arial Unicode MS"/>
          <w:color w:val="33CCCC"/>
          <w:sz w:val="28"/>
        </w:rPr>
        <w:t>Contribution income</w:t>
      </w:r>
    </w:p>
    <w:p w:rsidR="005354B2" w:rsidRPr="005C5A50" w:rsidRDefault="008D7F3D" w:rsidP="005354B2">
      <w:pPr>
        <w:tabs>
          <w:tab w:val="left" w:pos="851"/>
        </w:tabs>
        <w:rPr>
          <w:rFonts w:asciiTheme="minorHAnsi" w:eastAsia="Arial Unicode MS" w:hAnsiTheme="minorHAnsi" w:cs="Arial"/>
        </w:rPr>
      </w:pPr>
      <w:r w:rsidRPr="005C5A50">
        <w:rPr>
          <w:rFonts w:asciiTheme="minorHAnsi" w:eastAsia="Arial Unicode MS" w:hAnsiTheme="minorHAnsi" w:cs="Arial"/>
        </w:rPr>
        <w:t xml:space="preserve">Normal contributions, both from the members and from the employer, are accounted for on an accruals basis. Member contributions are made in accordance with the LGPS (Amendment) Regulations </w:t>
      </w:r>
      <w:r w:rsidRPr="00D372CB">
        <w:rPr>
          <w:rFonts w:asciiTheme="minorHAnsi" w:eastAsia="Arial Unicode MS" w:hAnsiTheme="minorHAnsi" w:cs="Arial"/>
        </w:rPr>
        <w:t>2018</w:t>
      </w:r>
      <w:r w:rsidRPr="005C5A50">
        <w:rPr>
          <w:rFonts w:asciiTheme="minorHAnsi" w:eastAsia="Arial Unicode MS" w:hAnsiTheme="minorHAnsi" w:cs="Arial"/>
        </w:rPr>
        <w:t xml:space="preserve"> </w:t>
      </w:r>
      <w:r>
        <w:rPr>
          <w:rFonts w:asciiTheme="minorHAnsi" w:eastAsia="Arial Unicode MS" w:hAnsiTheme="minorHAnsi" w:cs="Arial"/>
        </w:rPr>
        <w:t>using common percentage rates for all schemes which rise accor</w:t>
      </w:r>
      <w:r>
        <w:rPr>
          <w:rFonts w:asciiTheme="minorHAnsi" w:eastAsia="Arial Unicode MS" w:hAnsiTheme="minorHAnsi" w:cs="Arial"/>
        </w:rPr>
        <w:t>ding to pensionable pay.  E</w:t>
      </w:r>
      <w:r w:rsidRPr="005C5A50">
        <w:rPr>
          <w:rFonts w:asciiTheme="minorHAnsi" w:eastAsia="Arial Unicode MS" w:hAnsiTheme="minorHAnsi" w:cs="Arial"/>
        </w:rPr>
        <w:t xml:space="preserve">mployer contributions are </w:t>
      </w:r>
      <w:r>
        <w:rPr>
          <w:rFonts w:asciiTheme="minorHAnsi" w:eastAsia="Arial Unicode MS" w:hAnsiTheme="minorHAnsi" w:cs="Arial"/>
        </w:rPr>
        <w:t xml:space="preserve">set </w:t>
      </w:r>
      <w:r w:rsidRPr="005C5A50">
        <w:rPr>
          <w:rFonts w:asciiTheme="minorHAnsi" w:eastAsia="Arial Unicode MS" w:hAnsiTheme="minorHAnsi" w:cs="Arial"/>
        </w:rPr>
        <w:t xml:space="preserve">at the percentage rate recommended by the </w:t>
      </w:r>
      <w:r>
        <w:rPr>
          <w:rFonts w:asciiTheme="minorHAnsi" w:eastAsia="Arial Unicode MS" w:hAnsiTheme="minorHAnsi" w:cs="Arial"/>
        </w:rPr>
        <w:t xml:space="preserve">fund </w:t>
      </w:r>
      <w:r w:rsidRPr="005C5A50">
        <w:rPr>
          <w:rFonts w:asciiTheme="minorHAnsi" w:eastAsia="Arial Unicode MS" w:hAnsiTheme="minorHAnsi" w:cs="Arial"/>
        </w:rPr>
        <w:t>actuary, in the payroll period to which they relate.</w:t>
      </w:r>
    </w:p>
    <w:p w:rsidR="005354B2" w:rsidRPr="005C5A50" w:rsidRDefault="008D7F3D" w:rsidP="005354B2">
      <w:pPr>
        <w:tabs>
          <w:tab w:val="left" w:pos="851"/>
        </w:tabs>
        <w:ind w:left="567"/>
        <w:rPr>
          <w:rFonts w:asciiTheme="minorHAnsi" w:eastAsia="Arial Unicode MS" w:hAnsiTheme="minorHAnsi" w:cs="Arial"/>
        </w:rPr>
      </w:pPr>
    </w:p>
    <w:p w:rsidR="005354B2" w:rsidRPr="001978AC" w:rsidRDefault="008D7F3D" w:rsidP="005354B2">
      <w:pPr>
        <w:tabs>
          <w:tab w:val="left" w:pos="851"/>
        </w:tabs>
        <w:rPr>
          <w:rFonts w:asciiTheme="minorHAnsi" w:eastAsia="Arial Unicode MS" w:hAnsiTheme="minorHAnsi" w:cs="Arial"/>
        </w:rPr>
      </w:pPr>
      <w:r w:rsidRPr="005C5A50">
        <w:rPr>
          <w:rFonts w:asciiTheme="minorHAnsi" w:eastAsia="Arial Unicode MS" w:hAnsiTheme="minorHAnsi" w:cs="Arial"/>
        </w:rPr>
        <w:t>Employer deficit funding contributions are accounted for on the due dates on which they are payabl</w:t>
      </w:r>
      <w:r w:rsidRPr="005C5A50">
        <w:rPr>
          <w:rFonts w:asciiTheme="minorHAnsi" w:eastAsia="Arial Unicode MS" w:hAnsiTheme="minorHAnsi" w:cs="Arial"/>
        </w:rPr>
        <w:t>e under the schedule of contributions set by the scheme actuary</w:t>
      </w:r>
      <w:r>
        <w:rPr>
          <w:rFonts w:asciiTheme="minorHAnsi" w:eastAsia="Arial Unicode MS" w:hAnsiTheme="minorHAnsi" w:cs="Arial"/>
        </w:rPr>
        <w:t xml:space="preserve"> </w:t>
      </w:r>
      <w:r w:rsidRPr="001978AC">
        <w:rPr>
          <w:rFonts w:asciiTheme="minorHAnsi" w:eastAsia="Arial Unicode MS" w:hAnsiTheme="minorHAnsi" w:cs="Arial"/>
        </w:rPr>
        <w:t>or on receipt if earlier than the due date.</w:t>
      </w:r>
    </w:p>
    <w:p w:rsidR="005354B2" w:rsidRPr="005C5A50"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b/>
        </w:rPr>
      </w:pPr>
      <w:r w:rsidRPr="005C5A50">
        <w:rPr>
          <w:rFonts w:asciiTheme="minorHAnsi" w:eastAsia="Arial Unicode MS" w:hAnsiTheme="minorHAnsi" w:cs="Arial"/>
        </w:rPr>
        <w:t>Employers' augmentation contributions and pension strain contributions are accounted for</w:t>
      </w:r>
      <w:r w:rsidRPr="005C5A50">
        <w:rPr>
          <w:rFonts w:asciiTheme="minorHAnsi" w:eastAsia="Arial Unicode MS" w:hAnsiTheme="minorHAnsi" w:cs="Arial"/>
          <w:b/>
        </w:rPr>
        <w:t xml:space="preserve"> </w:t>
      </w:r>
      <w:r w:rsidRPr="005C5A50">
        <w:rPr>
          <w:rFonts w:asciiTheme="minorHAnsi" w:eastAsia="Arial Unicode MS" w:hAnsiTheme="minorHAnsi" w:cs="Arial"/>
        </w:rPr>
        <w:t>in</w:t>
      </w:r>
      <w:r w:rsidRPr="005C5A50">
        <w:rPr>
          <w:rFonts w:asciiTheme="minorHAnsi" w:eastAsia="Arial Unicode MS" w:hAnsiTheme="minorHAnsi" w:cs="Arial"/>
          <w:b/>
        </w:rPr>
        <w:t xml:space="preserve"> </w:t>
      </w:r>
      <w:r w:rsidRPr="005C5A50">
        <w:rPr>
          <w:rFonts w:asciiTheme="minorHAnsi" w:eastAsia="Arial Unicode MS" w:hAnsiTheme="minorHAnsi" w:cs="Arial"/>
        </w:rPr>
        <w:t xml:space="preserve">the period in which the liability arises.  Any amount </w:t>
      </w:r>
      <w:r w:rsidRPr="005C5A50">
        <w:rPr>
          <w:rFonts w:asciiTheme="minorHAnsi" w:eastAsia="Arial Unicode MS" w:hAnsiTheme="minorHAnsi" w:cs="Arial"/>
        </w:rPr>
        <w:t>due in the year but unpaid will be classed as a current financial asset.  Amounts not due until future years are classed as long term financial assets.</w:t>
      </w:r>
      <w:r w:rsidRPr="005C5A50">
        <w:rPr>
          <w:rFonts w:asciiTheme="minorHAnsi" w:eastAsia="Arial Unicode MS" w:hAnsiTheme="minorHAnsi" w:cs="Arial"/>
          <w:b/>
        </w:rPr>
        <w:t xml:space="preserve"> </w:t>
      </w:r>
    </w:p>
    <w:p w:rsidR="005354B2" w:rsidRPr="005C5A50" w:rsidRDefault="008D7F3D" w:rsidP="005354B2">
      <w:pPr>
        <w:rPr>
          <w:rFonts w:asciiTheme="minorHAnsi" w:eastAsia="Arial Unicode MS" w:hAnsiTheme="minorHAnsi" w:cs="Arial"/>
          <w:b/>
        </w:rPr>
      </w:pPr>
    </w:p>
    <w:p w:rsidR="005354B2" w:rsidRPr="00A33BE4" w:rsidRDefault="008D7F3D" w:rsidP="005354B2">
      <w:pPr>
        <w:tabs>
          <w:tab w:val="left" w:pos="0"/>
        </w:tabs>
        <w:contextualSpacing/>
        <w:rPr>
          <w:rFonts w:asciiTheme="minorHAnsi" w:eastAsia="Arial Unicode MS" w:hAnsiTheme="minorHAnsi" w:cs="Arial Unicode MS"/>
          <w:color w:val="33CCCC"/>
          <w:sz w:val="28"/>
        </w:rPr>
      </w:pPr>
      <w:r w:rsidRPr="00A33BE4">
        <w:rPr>
          <w:rFonts w:asciiTheme="minorHAnsi" w:eastAsia="Arial Unicode MS" w:hAnsiTheme="minorHAnsi" w:cs="Arial Unicode MS"/>
          <w:color w:val="33CCCC"/>
          <w:sz w:val="28"/>
        </w:rPr>
        <w:t>Transfers to and from other schemes</w:t>
      </w: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 xml:space="preserve">Transfer values represent amounts received and paid during the period for individual members who have either joined or left the Fund during the financial year and are calculated in accordance with Local Government Pension Scheme (Amendment) </w:t>
      </w:r>
      <w:r w:rsidRPr="00D372CB">
        <w:rPr>
          <w:rFonts w:asciiTheme="minorHAnsi" w:eastAsia="Arial Unicode MS" w:hAnsiTheme="minorHAnsi" w:cs="Arial"/>
        </w:rPr>
        <w:t>Regulations 201</w:t>
      </w:r>
      <w:r w:rsidRPr="00D372CB">
        <w:rPr>
          <w:rFonts w:asciiTheme="minorHAnsi" w:eastAsia="Arial Unicode MS" w:hAnsiTheme="minorHAnsi" w:cs="Arial"/>
        </w:rPr>
        <w:t>8.</w:t>
      </w:r>
    </w:p>
    <w:p w:rsidR="005354B2" w:rsidRPr="005C5A50" w:rsidRDefault="008D7F3D" w:rsidP="005354B2">
      <w:pPr>
        <w:tabs>
          <w:tab w:val="left" w:pos="567"/>
        </w:tabs>
        <w:ind w:left="567"/>
        <w:rPr>
          <w:rFonts w:asciiTheme="minorHAnsi" w:eastAsia="Arial Unicode MS" w:hAnsiTheme="minorHAnsi" w:cs="Arial"/>
          <w:highlight w:val="yellow"/>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Individual transfers in</w:t>
      </w:r>
      <w:r>
        <w:rPr>
          <w:rFonts w:asciiTheme="minorHAnsi" w:eastAsia="Arial Unicode MS" w:hAnsiTheme="minorHAnsi" w:cs="Arial"/>
        </w:rPr>
        <w:t xml:space="preserve"> or </w:t>
      </w:r>
      <w:r w:rsidRPr="005C5A50">
        <w:rPr>
          <w:rFonts w:asciiTheme="minorHAnsi" w:eastAsia="Arial Unicode MS" w:hAnsiTheme="minorHAnsi" w:cs="Arial"/>
        </w:rPr>
        <w:t>out are accounted for when received</w:t>
      </w:r>
      <w:r>
        <w:rPr>
          <w:rFonts w:asciiTheme="minorHAnsi" w:eastAsia="Arial Unicode MS" w:hAnsiTheme="minorHAnsi" w:cs="Arial"/>
        </w:rPr>
        <w:t xml:space="preserve"> or </w:t>
      </w:r>
      <w:r w:rsidRPr="005C5A50">
        <w:rPr>
          <w:rFonts w:asciiTheme="minorHAnsi" w:eastAsia="Arial Unicode MS" w:hAnsiTheme="minorHAnsi" w:cs="Arial"/>
        </w:rPr>
        <w:t>paid, which is when the member liability is accepted or discharged.</w:t>
      </w:r>
    </w:p>
    <w:p w:rsidR="005354B2" w:rsidRPr="005C5A50" w:rsidRDefault="008D7F3D" w:rsidP="005354B2">
      <w:pPr>
        <w:tabs>
          <w:tab w:val="left" w:pos="567"/>
        </w:tabs>
        <w:ind w:left="567"/>
        <w:rPr>
          <w:rFonts w:asciiTheme="minorHAnsi" w:eastAsia="Arial Unicode MS" w:hAnsiTheme="minorHAnsi" w:cs="Arial"/>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 xml:space="preserve">Transfers in from members wishing to use the proceeds of their additional voluntary contributions to purchase scheme </w:t>
      </w:r>
      <w:r w:rsidRPr="005C5A50">
        <w:rPr>
          <w:rFonts w:asciiTheme="minorHAnsi" w:eastAsia="Arial Unicode MS" w:hAnsiTheme="minorHAnsi" w:cs="Arial"/>
        </w:rPr>
        <w:t>benefits are accounted for on a receipts basis and are included in transfers in.</w:t>
      </w:r>
    </w:p>
    <w:p w:rsidR="005354B2" w:rsidRPr="005C5A50" w:rsidRDefault="008D7F3D" w:rsidP="005354B2">
      <w:pPr>
        <w:tabs>
          <w:tab w:val="left" w:pos="567"/>
        </w:tabs>
        <w:ind w:left="567"/>
        <w:rPr>
          <w:rFonts w:asciiTheme="minorHAnsi" w:eastAsia="Arial Unicode MS" w:hAnsiTheme="minorHAnsi" w:cs="Arial"/>
        </w:rPr>
      </w:pPr>
    </w:p>
    <w:p w:rsidR="005354B2" w:rsidRPr="007949A6" w:rsidRDefault="008D7F3D" w:rsidP="005354B2">
      <w:pPr>
        <w:tabs>
          <w:tab w:val="left" w:pos="851"/>
        </w:tabs>
        <w:contextualSpacing/>
        <w:rPr>
          <w:rFonts w:asciiTheme="minorHAnsi" w:eastAsia="Arial Unicode MS" w:hAnsiTheme="minorHAnsi" w:cs="Arial Unicode MS"/>
          <w:color w:val="33CCCC"/>
          <w:sz w:val="28"/>
        </w:rPr>
      </w:pPr>
      <w:r w:rsidRPr="007949A6">
        <w:rPr>
          <w:rFonts w:asciiTheme="minorHAnsi" w:eastAsia="Arial Unicode MS" w:hAnsiTheme="minorHAnsi" w:cs="Arial Unicode MS"/>
          <w:color w:val="33CCCC"/>
          <w:sz w:val="28"/>
        </w:rPr>
        <w:t>Investment income</w:t>
      </w:r>
    </w:p>
    <w:p w:rsidR="005354B2" w:rsidRPr="007949A6" w:rsidRDefault="008D7F3D" w:rsidP="005354B2">
      <w:pPr>
        <w:tabs>
          <w:tab w:val="left" w:pos="851"/>
        </w:tabs>
        <w:rPr>
          <w:rFonts w:asciiTheme="minorHAnsi" w:eastAsia="Arial Unicode MS" w:hAnsiTheme="minorHAnsi" w:cs="Arial"/>
          <w:sz w:val="28"/>
        </w:rPr>
      </w:pPr>
      <w:r w:rsidRPr="007949A6">
        <w:rPr>
          <w:rFonts w:asciiTheme="minorHAnsi" w:eastAsia="Arial Unicode MS" w:hAnsiTheme="minorHAnsi" w:cs="Arial"/>
          <w:sz w:val="28"/>
        </w:rPr>
        <w:t>Interest income</w:t>
      </w:r>
    </w:p>
    <w:p w:rsidR="005354B2" w:rsidRPr="005C5A50"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 xml:space="preserve">Interest income is recognised in the fund account as it accrues, using the effective interest rate of the financial instrument as at the </w:t>
      </w:r>
      <w:r w:rsidRPr="005C5A50">
        <w:rPr>
          <w:rFonts w:asciiTheme="minorHAnsi" w:eastAsia="Arial Unicode MS" w:hAnsiTheme="minorHAnsi" w:cs="Arial"/>
        </w:rPr>
        <w:t>date of acquisition or origination.  Income includes the amortisation of any discount or premium, transaction costs or other differences between the initial carrying amount of the instrument and its amount at maturity calculated on an effective interest ra</w:t>
      </w:r>
      <w:r w:rsidRPr="005C5A50">
        <w:rPr>
          <w:rFonts w:asciiTheme="minorHAnsi" w:eastAsia="Arial Unicode MS" w:hAnsiTheme="minorHAnsi" w:cs="Arial"/>
        </w:rPr>
        <w:t>te basis.</w:t>
      </w:r>
    </w:p>
    <w:p w:rsidR="005354B2" w:rsidRPr="00DB211C" w:rsidRDefault="008D7F3D" w:rsidP="005354B2">
      <w:pPr>
        <w:tabs>
          <w:tab w:val="left" w:pos="709"/>
        </w:tabs>
        <w:rPr>
          <w:rFonts w:asciiTheme="minorHAnsi" w:eastAsia="Arial Unicode MS" w:hAnsiTheme="minorHAnsi" w:cs="Arial Unicode MS"/>
          <w:highlight w:val="magenta"/>
        </w:rPr>
      </w:pPr>
    </w:p>
    <w:p w:rsidR="005354B2" w:rsidRPr="007949A6" w:rsidRDefault="008D7F3D" w:rsidP="005354B2">
      <w:pPr>
        <w:tabs>
          <w:tab w:val="left" w:pos="709"/>
        </w:tabs>
        <w:rPr>
          <w:rFonts w:asciiTheme="minorHAnsi" w:eastAsia="Arial Unicode MS" w:hAnsiTheme="minorHAnsi" w:cs="Arial"/>
          <w:sz w:val="28"/>
        </w:rPr>
      </w:pPr>
      <w:r w:rsidRPr="007949A6">
        <w:rPr>
          <w:rFonts w:asciiTheme="minorHAnsi" w:eastAsia="Arial Unicode MS" w:hAnsiTheme="minorHAnsi" w:cs="Arial"/>
          <w:sz w:val="28"/>
        </w:rPr>
        <w:t>Dividend income</w:t>
      </w:r>
    </w:p>
    <w:p w:rsidR="005354B2"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Dividend income is recognised on the date the shares are quoted ex-dividend and is included within dis</w:t>
      </w:r>
      <w:r>
        <w:rPr>
          <w:rFonts w:asciiTheme="minorHAnsi" w:eastAsia="Arial Unicode MS" w:hAnsiTheme="minorHAnsi" w:cs="Arial"/>
        </w:rPr>
        <w:t xml:space="preserve">tributions from pooled funds.  </w:t>
      </w:r>
    </w:p>
    <w:p w:rsidR="005354B2" w:rsidRDefault="008D7F3D" w:rsidP="005354B2">
      <w:pPr>
        <w:tabs>
          <w:tab w:val="left" w:pos="709"/>
        </w:tabs>
        <w:rPr>
          <w:rFonts w:asciiTheme="minorHAnsi" w:eastAsia="Arial Unicode MS" w:hAnsiTheme="minorHAnsi" w:cs="Arial"/>
        </w:rPr>
      </w:pPr>
    </w:p>
    <w:p w:rsidR="005354B2" w:rsidRPr="007949A6" w:rsidRDefault="008D7F3D" w:rsidP="005354B2">
      <w:pPr>
        <w:tabs>
          <w:tab w:val="left" w:pos="709"/>
        </w:tabs>
        <w:rPr>
          <w:rFonts w:asciiTheme="minorHAnsi" w:eastAsia="Arial Unicode MS" w:hAnsiTheme="minorHAnsi" w:cs="Arial"/>
        </w:rPr>
      </w:pPr>
      <w:r w:rsidRPr="007949A6">
        <w:rPr>
          <w:rFonts w:asciiTheme="minorHAnsi" w:eastAsia="Arial Unicode MS" w:hAnsiTheme="minorHAnsi" w:cs="Arial"/>
          <w:sz w:val="28"/>
        </w:rPr>
        <w:t>Distribution from pooled funds</w:t>
      </w:r>
    </w:p>
    <w:p w:rsidR="005354B2" w:rsidRPr="005C5A50"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Distributions from pooled funds are recognised at the date of i</w:t>
      </w:r>
      <w:r w:rsidRPr="005C5A50">
        <w:rPr>
          <w:rFonts w:asciiTheme="minorHAnsi" w:eastAsia="Arial Unicode MS" w:hAnsiTheme="minorHAnsi" w:cs="Arial"/>
        </w:rPr>
        <w:t>ssue</w:t>
      </w:r>
      <w:r>
        <w:rPr>
          <w:rFonts w:asciiTheme="minorHAnsi" w:eastAsia="Arial Unicode MS" w:hAnsiTheme="minorHAnsi" w:cs="Arial"/>
        </w:rPr>
        <w:t>.</w:t>
      </w:r>
    </w:p>
    <w:p w:rsidR="005354B2" w:rsidRPr="005C5A50" w:rsidRDefault="008D7F3D" w:rsidP="005354B2">
      <w:pPr>
        <w:tabs>
          <w:tab w:val="left" w:pos="709"/>
        </w:tabs>
        <w:rPr>
          <w:rFonts w:asciiTheme="minorHAnsi" w:eastAsia="Arial Unicode MS" w:hAnsiTheme="minorHAnsi" w:cs="Arial"/>
        </w:rPr>
      </w:pPr>
    </w:p>
    <w:p w:rsidR="005354B2"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 xml:space="preserve">Dividend income arising on equities which are now held within pooled funds is included within distributions from pooled funds.  </w:t>
      </w:r>
    </w:p>
    <w:p w:rsidR="005354B2" w:rsidRDefault="008D7F3D" w:rsidP="005354B2">
      <w:pPr>
        <w:tabs>
          <w:tab w:val="left" w:pos="709"/>
        </w:tabs>
        <w:rPr>
          <w:rFonts w:asciiTheme="minorHAnsi" w:eastAsia="Arial Unicode MS" w:hAnsiTheme="minorHAnsi" w:cs="Arial"/>
        </w:rPr>
      </w:pPr>
    </w:p>
    <w:p w:rsidR="005354B2" w:rsidRPr="007949A6" w:rsidRDefault="008D7F3D" w:rsidP="005354B2">
      <w:pPr>
        <w:tabs>
          <w:tab w:val="left" w:pos="709"/>
        </w:tabs>
        <w:rPr>
          <w:rFonts w:asciiTheme="minorHAnsi" w:eastAsia="Arial Unicode MS" w:hAnsiTheme="minorHAnsi" w:cs="Arial"/>
        </w:rPr>
      </w:pPr>
      <w:r w:rsidRPr="007949A6">
        <w:rPr>
          <w:rFonts w:asciiTheme="minorHAnsi" w:eastAsia="Arial Unicode MS" w:hAnsiTheme="minorHAnsi" w:cs="Arial"/>
          <w:sz w:val="28"/>
        </w:rPr>
        <w:t>Property related income</w:t>
      </w:r>
    </w:p>
    <w:p w:rsidR="005354B2" w:rsidRPr="005C5A50"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Property-related income consists primarily of rental income.</w:t>
      </w:r>
    </w:p>
    <w:p w:rsidR="005354B2" w:rsidRPr="005C5A50" w:rsidRDefault="008D7F3D" w:rsidP="005354B2">
      <w:pPr>
        <w:tabs>
          <w:tab w:val="left" w:pos="709"/>
        </w:tabs>
        <w:ind w:left="709"/>
        <w:rPr>
          <w:rFonts w:asciiTheme="minorHAnsi" w:eastAsia="Arial Unicode MS" w:hAnsiTheme="minorHAnsi" w:cs="Arial"/>
        </w:rPr>
      </w:pPr>
    </w:p>
    <w:p w:rsidR="005354B2" w:rsidRPr="005C5A50"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 xml:space="preserve">Rental income from operating </w:t>
      </w:r>
      <w:r w:rsidRPr="005C5A50">
        <w:rPr>
          <w:rFonts w:asciiTheme="minorHAnsi" w:eastAsia="Arial Unicode MS" w:hAnsiTheme="minorHAnsi" w:cs="Arial"/>
        </w:rPr>
        <w:t>leases on properties owned by the Fund is recognised on a straight line basis over the term of the lease.  Any lease incentives granted are recognised as an integral part of the total rental income, over the term of the lease.</w:t>
      </w:r>
    </w:p>
    <w:p w:rsidR="005354B2" w:rsidRPr="005C5A50" w:rsidRDefault="008D7F3D" w:rsidP="005354B2">
      <w:pPr>
        <w:tabs>
          <w:tab w:val="left" w:pos="709"/>
        </w:tabs>
        <w:rPr>
          <w:rFonts w:asciiTheme="minorHAnsi" w:eastAsia="Arial Unicode MS" w:hAnsiTheme="minorHAnsi" w:cs="Arial"/>
        </w:rPr>
      </w:pPr>
    </w:p>
    <w:p w:rsidR="005354B2" w:rsidRPr="005C5A50" w:rsidRDefault="008D7F3D" w:rsidP="005354B2">
      <w:pPr>
        <w:tabs>
          <w:tab w:val="left" w:pos="709"/>
        </w:tabs>
        <w:rPr>
          <w:rFonts w:asciiTheme="minorHAnsi" w:eastAsia="Arial Unicode MS" w:hAnsiTheme="minorHAnsi" w:cs="Arial"/>
        </w:rPr>
      </w:pPr>
      <w:r w:rsidRPr="003A1ED7">
        <w:rPr>
          <w:rFonts w:asciiTheme="minorHAnsi" w:eastAsia="Arial Unicode MS" w:hAnsiTheme="minorHAnsi" w:cs="Arial"/>
        </w:rPr>
        <w:t>Any property income not rece</w:t>
      </w:r>
      <w:r w:rsidRPr="003A1ED7">
        <w:rPr>
          <w:rFonts w:asciiTheme="minorHAnsi" w:eastAsia="Arial Unicode MS" w:hAnsiTheme="minorHAnsi" w:cs="Arial"/>
        </w:rPr>
        <w:t>ived by the end of the reporting period is disclosed in the net assets statement as a current financial asset</w:t>
      </w:r>
      <w:r w:rsidRPr="005C5A50">
        <w:rPr>
          <w:rFonts w:asciiTheme="minorHAnsi" w:eastAsia="Arial Unicode MS" w:hAnsiTheme="minorHAnsi" w:cs="Arial"/>
        </w:rPr>
        <w:t>.</w:t>
      </w:r>
    </w:p>
    <w:p w:rsidR="005354B2" w:rsidRPr="005C5A50" w:rsidRDefault="008D7F3D" w:rsidP="005354B2">
      <w:pPr>
        <w:tabs>
          <w:tab w:val="left" w:pos="709"/>
        </w:tabs>
        <w:rPr>
          <w:rFonts w:asciiTheme="minorHAnsi" w:eastAsia="Arial Unicode MS" w:hAnsiTheme="minorHAnsi" w:cs="Arial"/>
        </w:rPr>
      </w:pPr>
    </w:p>
    <w:p w:rsidR="005354B2" w:rsidRPr="007949A6" w:rsidRDefault="008D7F3D" w:rsidP="005354B2">
      <w:pPr>
        <w:tabs>
          <w:tab w:val="left" w:pos="709"/>
        </w:tabs>
        <w:rPr>
          <w:rFonts w:asciiTheme="minorHAnsi" w:eastAsia="Arial Unicode MS" w:hAnsiTheme="minorHAnsi" w:cs="Arial"/>
          <w:sz w:val="28"/>
        </w:rPr>
      </w:pPr>
      <w:r w:rsidRPr="007949A6">
        <w:rPr>
          <w:rFonts w:asciiTheme="minorHAnsi" w:eastAsia="Arial Unicode MS" w:hAnsiTheme="minorHAnsi" w:cs="Arial"/>
          <w:sz w:val="28"/>
        </w:rPr>
        <w:t>Movement in the net market value of investments</w:t>
      </w:r>
    </w:p>
    <w:p w:rsidR="005354B2" w:rsidRPr="005C5A50"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Changes in the value of investments (including investment properties) are recognised as income a</w:t>
      </w:r>
      <w:r w:rsidRPr="005C5A50">
        <w:rPr>
          <w:rFonts w:asciiTheme="minorHAnsi" w:eastAsia="Arial Unicode MS" w:hAnsiTheme="minorHAnsi" w:cs="Arial"/>
        </w:rPr>
        <w:t>nd comprise all realised and unrealised profits</w:t>
      </w:r>
      <w:r>
        <w:rPr>
          <w:rFonts w:asciiTheme="minorHAnsi" w:eastAsia="Arial Unicode MS" w:hAnsiTheme="minorHAnsi" w:cs="Arial"/>
        </w:rPr>
        <w:t xml:space="preserve"> or </w:t>
      </w:r>
      <w:r w:rsidRPr="005C5A50">
        <w:rPr>
          <w:rFonts w:asciiTheme="minorHAnsi" w:eastAsia="Arial Unicode MS" w:hAnsiTheme="minorHAnsi" w:cs="Arial"/>
        </w:rPr>
        <w:t>losses during the year.</w:t>
      </w:r>
    </w:p>
    <w:p w:rsidR="005354B2" w:rsidRDefault="008D7F3D" w:rsidP="005354B2">
      <w:pPr>
        <w:tabs>
          <w:tab w:val="left" w:pos="709"/>
        </w:tabs>
        <w:rPr>
          <w:rFonts w:asciiTheme="minorHAnsi" w:eastAsia="Arial Unicode MS" w:hAnsiTheme="minorHAnsi" w:cs="Arial Unicode MS"/>
          <w:highlight w:val="magenta"/>
        </w:rPr>
      </w:pPr>
    </w:p>
    <w:p w:rsidR="005354B2" w:rsidRPr="00E913A6" w:rsidRDefault="008D7F3D" w:rsidP="005354B2">
      <w:pPr>
        <w:ind w:left="567" w:hanging="567"/>
        <w:rPr>
          <w:rFonts w:asciiTheme="minorHAnsi" w:eastAsia="Arial Unicode MS" w:hAnsiTheme="minorHAnsi" w:cs="Arial Unicode MS"/>
          <w:color w:val="33CCCC"/>
          <w:sz w:val="28"/>
          <w:u w:val="single"/>
        </w:rPr>
      </w:pPr>
      <w:r w:rsidRPr="00E913A6">
        <w:rPr>
          <w:rFonts w:asciiTheme="minorHAnsi" w:eastAsia="Arial Unicode MS" w:hAnsiTheme="minorHAnsi" w:cs="Arial Unicode MS"/>
          <w:color w:val="33CCCC"/>
          <w:sz w:val="28"/>
          <w:u w:val="single"/>
        </w:rPr>
        <w:t>Fund account – expense items</w:t>
      </w:r>
    </w:p>
    <w:p w:rsidR="005354B2" w:rsidRPr="00DB211C" w:rsidRDefault="008D7F3D" w:rsidP="005354B2">
      <w:pPr>
        <w:ind w:left="567"/>
        <w:rPr>
          <w:rFonts w:asciiTheme="minorHAnsi" w:eastAsia="Arial Unicode MS" w:hAnsiTheme="minorHAnsi" w:cs="Arial"/>
          <w:highlight w:val="magenta"/>
        </w:rPr>
      </w:pPr>
    </w:p>
    <w:p w:rsidR="005354B2" w:rsidRPr="00E913A6" w:rsidRDefault="008D7F3D" w:rsidP="005354B2">
      <w:pPr>
        <w:tabs>
          <w:tab w:val="left" w:pos="851"/>
        </w:tabs>
        <w:contextualSpacing/>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Benefits payable</w:t>
      </w:r>
    </w:p>
    <w:p w:rsidR="005354B2" w:rsidRDefault="008D7F3D" w:rsidP="005354B2">
      <w:pPr>
        <w:tabs>
          <w:tab w:val="num" w:pos="567"/>
        </w:tabs>
        <w:rPr>
          <w:rFonts w:asciiTheme="minorHAnsi" w:eastAsia="Arial Unicode MS" w:hAnsiTheme="minorHAnsi" w:cs="Arial"/>
          <w:highlight w:val="magenta"/>
        </w:rPr>
      </w:pPr>
    </w:p>
    <w:p w:rsidR="005354B2" w:rsidRPr="005C5A50" w:rsidRDefault="008D7F3D" w:rsidP="005354B2">
      <w:pPr>
        <w:tabs>
          <w:tab w:val="num" w:pos="567"/>
        </w:tabs>
        <w:rPr>
          <w:rFonts w:asciiTheme="minorHAnsi" w:eastAsia="Arial Unicode MS" w:hAnsiTheme="minorHAnsi" w:cs="Arial"/>
        </w:rPr>
      </w:pPr>
      <w:r w:rsidRPr="005C5A50">
        <w:rPr>
          <w:rFonts w:asciiTheme="minorHAnsi" w:eastAsia="Arial Unicode MS" w:hAnsiTheme="minorHAnsi" w:cs="Arial"/>
        </w:rPr>
        <w:t>Pensions and lump sum benefits payable include all amounts known to be due as at the end of the financial year.  Any amounts due but</w:t>
      </w:r>
      <w:r w:rsidRPr="005C5A50">
        <w:rPr>
          <w:rFonts w:asciiTheme="minorHAnsi" w:eastAsia="Arial Unicode MS" w:hAnsiTheme="minorHAnsi" w:cs="Arial"/>
        </w:rPr>
        <w:t xml:space="preserve"> unpaid are disclosed on the net assets statement as current liabilities.</w:t>
      </w:r>
    </w:p>
    <w:p w:rsidR="005354B2" w:rsidRDefault="008D7F3D" w:rsidP="005354B2">
      <w:pPr>
        <w:tabs>
          <w:tab w:val="num" w:pos="567"/>
        </w:tabs>
        <w:ind w:left="567"/>
        <w:rPr>
          <w:rFonts w:asciiTheme="minorHAnsi" w:eastAsia="Arial Unicode MS" w:hAnsiTheme="minorHAnsi" w:cs="Arial"/>
        </w:rPr>
      </w:pPr>
    </w:p>
    <w:p w:rsidR="005354B2" w:rsidRPr="00E913A6" w:rsidRDefault="008D7F3D" w:rsidP="005354B2">
      <w:pPr>
        <w:tabs>
          <w:tab w:val="num" w:pos="851"/>
        </w:tabs>
        <w:ind w:left="851" w:hanging="851"/>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Taxation</w:t>
      </w:r>
    </w:p>
    <w:p w:rsidR="005354B2" w:rsidRPr="005C5A50" w:rsidRDefault="008D7F3D" w:rsidP="005354B2">
      <w:pPr>
        <w:tabs>
          <w:tab w:val="num" w:pos="567"/>
        </w:tabs>
        <w:ind w:left="567"/>
        <w:rPr>
          <w:rFonts w:asciiTheme="minorHAnsi" w:eastAsia="Arial Unicode MS" w:hAnsiTheme="minorHAnsi" w:cs="Arial"/>
          <w:b/>
        </w:rPr>
      </w:pPr>
    </w:p>
    <w:p w:rsidR="005354B2" w:rsidRPr="005C5A50" w:rsidRDefault="008D7F3D" w:rsidP="005354B2">
      <w:pPr>
        <w:tabs>
          <w:tab w:val="num" w:pos="567"/>
        </w:tabs>
        <w:rPr>
          <w:rFonts w:asciiTheme="minorHAnsi" w:eastAsia="Arial Unicode MS" w:hAnsiTheme="minorHAnsi" w:cs="Arial"/>
        </w:rPr>
      </w:pPr>
      <w:r w:rsidRPr="005C5A50">
        <w:rPr>
          <w:rFonts w:asciiTheme="minorHAnsi" w:eastAsia="Arial Unicode MS" w:hAnsiTheme="minorHAnsi" w:cs="Arial"/>
        </w:rPr>
        <w:lastRenderedPageBreak/>
        <w:t xml:space="preserve">The Fund is a registered public service scheme under section 1(1) of Schedule 36 of the Finance Act 2004 and as such is exempt from UK income tax on interest received and </w:t>
      </w:r>
      <w:r w:rsidRPr="005C5A50">
        <w:rPr>
          <w:rFonts w:asciiTheme="minorHAnsi" w:eastAsia="Arial Unicode MS" w:hAnsiTheme="minorHAnsi" w:cs="Arial"/>
        </w:rPr>
        <w:t>from capital gains tax on the proceeds of investments sold.  Income from overseas investments suffers withholding tax in the country of origin, unless exemption is permitted.  Irrecoverable tax is accounted for as a fund expense as it arises.</w:t>
      </w:r>
    </w:p>
    <w:p w:rsidR="005354B2" w:rsidRPr="005C5A50" w:rsidRDefault="008D7F3D" w:rsidP="005354B2">
      <w:pPr>
        <w:tabs>
          <w:tab w:val="num" w:pos="567"/>
        </w:tabs>
        <w:ind w:left="567"/>
        <w:rPr>
          <w:rFonts w:asciiTheme="minorHAnsi" w:eastAsia="Arial Unicode MS" w:hAnsiTheme="minorHAnsi" w:cs="Arial"/>
        </w:rPr>
      </w:pPr>
    </w:p>
    <w:p w:rsidR="005354B2" w:rsidRDefault="008D7F3D" w:rsidP="005354B2">
      <w:pPr>
        <w:tabs>
          <w:tab w:val="num" w:pos="567"/>
        </w:tabs>
        <w:ind w:left="567" w:hanging="567"/>
        <w:rPr>
          <w:rFonts w:asciiTheme="minorHAnsi" w:eastAsia="Arial Unicode MS" w:hAnsiTheme="minorHAnsi" w:cs="Arial Unicode MS"/>
          <w:color w:val="33CCCC"/>
          <w:sz w:val="28"/>
        </w:rPr>
      </w:pPr>
    </w:p>
    <w:p w:rsidR="005354B2" w:rsidRDefault="008D7F3D" w:rsidP="005354B2">
      <w:pPr>
        <w:tabs>
          <w:tab w:val="num" w:pos="567"/>
        </w:tabs>
        <w:ind w:left="567" w:hanging="567"/>
        <w:rPr>
          <w:rFonts w:asciiTheme="minorHAnsi" w:eastAsia="Arial Unicode MS" w:hAnsiTheme="minorHAnsi" w:cs="Arial Unicode MS"/>
          <w:color w:val="33CCCC"/>
          <w:sz w:val="28"/>
        </w:rPr>
      </w:pPr>
    </w:p>
    <w:p w:rsidR="005354B2" w:rsidRDefault="008D7F3D" w:rsidP="005354B2">
      <w:pPr>
        <w:tabs>
          <w:tab w:val="num" w:pos="567"/>
        </w:tabs>
        <w:ind w:left="567" w:hanging="567"/>
        <w:rPr>
          <w:rFonts w:asciiTheme="minorHAnsi" w:eastAsia="Arial Unicode MS" w:hAnsiTheme="minorHAnsi" w:cs="Arial Unicode MS"/>
          <w:color w:val="33CCCC"/>
          <w:sz w:val="28"/>
        </w:rPr>
      </w:pPr>
    </w:p>
    <w:p w:rsidR="005354B2" w:rsidRDefault="008D7F3D" w:rsidP="005354B2">
      <w:pPr>
        <w:tabs>
          <w:tab w:val="num" w:pos="567"/>
        </w:tabs>
        <w:ind w:left="567" w:hanging="567"/>
        <w:rPr>
          <w:rFonts w:asciiTheme="minorHAnsi" w:eastAsia="Arial Unicode MS" w:hAnsiTheme="minorHAnsi" w:cs="Arial Unicode MS"/>
          <w:color w:val="33CCCC"/>
          <w:sz w:val="28"/>
        </w:rPr>
      </w:pPr>
    </w:p>
    <w:p w:rsidR="005354B2" w:rsidRPr="00E913A6" w:rsidRDefault="008D7F3D" w:rsidP="005354B2">
      <w:pPr>
        <w:tabs>
          <w:tab w:val="num" w:pos="567"/>
        </w:tabs>
        <w:ind w:left="567" w:hanging="567"/>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Management expenses</w:t>
      </w:r>
    </w:p>
    <w:p w:rsidR="005354B2" w:rsidRPr="005C5A50" w:rsidRDefault="008D7F3D" w:rsidP="005354B2">
      <w:pPr>
        <w:tabs>
          <w:tab w:val="num" w:pos="567"/>
        </w:tabs>
        <w:ind w:left="567"/>
        <w:rPr>
          <w:rFonts w:asciiTheme="minorHAnsi" w:eastAsia="Arial Unicode MS" w:hAnsiTheme="minorHAnsi" w:cs="Arial"/>
          <w:b/>
        </w:rPr>
      </w:pPr>
    </w:p>
    <w:p w:rsidR="005354B2" w:rsidRDefault="008D7F3D" w:rsidP="005354B2">
      <w:pPr>
        <w:rPr>
          <w:rFonts w:asciiTheme="minorHAnsi" w:eastAsia="Arial Unicode MS" w:hAnsiTheme="minorHAnsi" w:cs="Arial"/>
          <w:i/>
          <w:lang w:eastAsia="en-GB"/>
        </w:rPr>
      </w:pPr>
      <w:r>
        <w:rPr>
          <w:rFonts w:asciiTheme="minorHAnsi" w:eastAsia="Arial Unicode MS" w:hAnsiTheme="minorHAnsi" w:cs="Arial"/>
          <w:lang w:eastAsia="en-GB"/>
        </w:rPr>
        <w:t>The</w:t>
      </w:r>
      <w:r w:rsidRPr="005C5A50">
        <w:rPr>
          <w:rFonts w:asciiTheme="minorHAnsi" w:eastAsia="Arial Unicode MS" w:hAnsiTheme="minorHAnsi" w:cs="Arial"/>
          <w:lang w:eastAsia="en-GB"/>
        </w:rPr>
        <w:t xml:space="preserve"> Fund discloses its pension fund management expenses in accordance with the CIPFA guidance "</w:t>
      </w:r>
      <w:r w:rsidRPr="005C5A50">
        <w:rPr>
          <w:rFonts w:asciiTheme="minorHAnsi" w:eastAsia="Arial Unicode MS" w:hAnsiTheme="minorHAnsi" w:cs="Arial"/>
          <w:i/>
          <w:lang w:eastAsia="en-GB"/>
        </w:rPr>
        <w:t xml:space="preserve">Accounting for Local Government Pension Scheme Management Expenses (2016)".  </w:t>
      </w:r>
    </w:p>
    <w:p w:rsidR="005354B2" w:rsidRPr="005C5A50" w:rsidRDefault="008D7F3D" w:rsidP="005354B2">
      <w:pPr>
        <w:rPr>
          <w:rFonts w:asciiTheme="minorHAnsi" w:eastAsia="Arial Unicode MS" w:hAnsiTheme="minorHAnsi" w:cs="Arial"/>
          <w:i/>
          <w:lang w:eastAsia="en-GB"/>
        </w:rPr>
      </w:pPr>
      <w:r w:rsidRPr="005C5A50">
        <w:rPr>
          <w:rFonts w:asciiTheme="minorHAnsi" w:eastAsia="Arial Unicode MS" w:hAnsiTheme="minorHAnsi" w:cs="Arial"/>
          <w:i/>
          <w:lang w:eastAsia="en-GB"/>
        </w:rPr>
        <w:t xml:space="preserve">  </w:t>
      </w:r>
    </w:p>
    <w:p w:rsidR="005354B2" w:rsidRPr="005C5A50" w:rsidRDefault="008D7F3D" w:rsidP="005354B2">
      <w:pPr>
        <w:pStyle w:val="Default"/>
        <w:numPr>
          <w:ilvl w:val="0"/>
          <w:numId w:val="14"/>
        </w:numPr>
        <w:spacing w:after="120"/>
        <w:ind w:left="1281" w:hanging="357"/>
        <w:jc w:val="both"/>
        <w:rPr>
          <w:rFonts w:asciiTheme="minorHAnsi" w:eastAsia="Arial Unicode MS" w:hAnsiTheme="minorHAnsi"/>
        </w:rPr>
      </w:pPr>
      <w:r w:rsidRPr="005C5A50">
        <w:rPr>
          <w:rFonts w:asciiTheme="minorHAnsi" w:eastAsia="Arial Unicode MS" w:hAnsiTheme="minorHAnsi"/>
        </w:rPr>
        <w:t>Administrative expenses</w:t>
      </w:r>
    </w:p>
    <w:p w:rsidR="005354B2" w:rsidRPr="005C5A50" w:rsidRDefault="008D7F3D" w:rsidP="005354B2">
      <w:pPr>
        <w:pStyle w:val="Default"/>
        <w:numPr>
          <w:ilvl w:val="0"/>
          <w:numId w:val="14"/>
        </w:numPr>
        <w:spacing w:after="120"/>
        <w:ind w:left="1281" w:hanging="357"/>
        <w:jc w:val="both"/>
        <w:rPr>
          <w:rFonts w:asciiTheme="minorHAnsi" w:eastAsia="Arial Unicode MS" w:hAnsiTheme="minorHAnsi"/>
        </w:rPr>
      </w:pPr>
      <w:r w:rsidRPr="005C5A50">
        <w:rPr>
          <w:rFonts w:asciiTheme="minorHAnsi" w:eastAsia="Arial Unicode MS" w:hAnsiTheme="minorHAnsi"/>
        </w:rPr>
        <w:t>Oversight and governance costs</w:t>
      </w:r>
    </w:p>
    <w:p w:rsidR="005354B2" w:rsidRPr="005C5A50" w:rsidRDefault="008D7F3D" w:rsidP="005354B2">
      <w:pPr>
        <w:pStyle w:val="Default"/>
        <w:numPr>
          <w:ilvl w:val="0"/>
          <w:numId w:val="14"/>
        </w:numPr>
        <w:jc w:val="both"/>
        <w:rPr>
          <w:rFonts w:asciiTheme="minorHAnsi" w:eastAsia="Arial Unicode MS" w:hAnsiTheme="minorHAnsi"/>
        </w:rPr>
      </w:pPr>
      <w:r w:rsidRPr="005C5A50">
        <w:rPr>
          <w:rFonts w:asciiTheme="minorHAnsi" w:eastAsia="Arial Unicode MS" w:hAnsiTheme="minorHAnsi"/>
        </w:rPr>
        <w:t>Investment management expenses</w:t>
      </w:r>
    </w:p>
    <w:p w:rsidR="005354B2" w:rsidRPr="005C5A50" w:rsidRDefault="008D7F3D" w:rsidP="005354B2">
      <w:pPr>
        <w:pStyle w:val="Default"/>
        <w:ind w:left="1287"/>
        <w:jc w:val="both"/>
        <w:rPr>
          <w:rFonts w:asciiTheme="minorHAnsi" w:eastAsia="Arial Unicode MS" w:hAnsiTheme="minorHAnsi"/>
        </w:rPr>
      </w:pPr>
    </w:p>
    <w:p w:rsidR="005354B2" w:rsidRPr="00E913A6" w:rsidRDefault="008D7F3D" w:rsidP="005354B2">
      <w:pPr>
        <w:tabs>
          <w:tab w:val="num" w:pos="851"/>
        </w:tabs>
        <w:ind w:left="567" w:hanging="567"/>
        <w:contextualSpacing/>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Administrative expenses</w:t>
      </w:r>
    </w:p>
    <w:p w:rsidR="005354B2" w:rsidRPr="005C5A50" w:rsidRDefault="008D7F3D" w:rsidP="005354B2">
      <w:pPr>
        <w:tabs>
          <w:tab w:val="num" w:pos="851"/>
        </w:tabs>
        <w:ind w:left="567"/>
        <w:contextualSpacing/>
        <w:rPr>
          <w:rFonts w:asciiTheme="minorHAnsi" w:eastAsia="Arial Unicode MS" w:hAnsiTheme="minorHAnsi" w:cs="Arial"/>
        </w:rPr>
      </w:pPr>
    </w:p>
    <w:p w:rsidR="005354B2" w:rsidRDefault="008D7F3D" w:rsidP="005354B2">
      <w:pPr>
        <w:rPr>
          <w:rFonts w:asciiTheme="minorHAnsi" w:eastAsia="Arial Unicode MS" w:hAnsiTheme="minorHAnsi" w:cs="Arial"/>
          <w:lang w:eastAsia="en-GB"/>
        </w:rPr>
      </w:pPr>
      <w:r w:rsidRPr="005C5A50">
        <w:rPr>
          <w:rFonts w:asciiTheme="minorHAnsi" w:eastAsia="Arial Unicode MS" w:hAnsiTheme="minorHAnsi" w:cs="Arial"/>
          <w:lang w:eastAsia="en-GB"/>
        </w:rPr>
        <w:t>Administrative expenses consist of the following:</w:t>
      </w:r>
    </w:p>
    <w:p w:rsidR="005354B2" w:rsidRPr="005C5A50" w:rsidRDefault="008D7F3D" w:rsidP="005354B2">
      <w:pPr>
        <w:rPr>
          <w:rFonts w:asciiTheme="minorHAnsi" w:eastAsia="Arial Unicode MS" w:hAnsiTheme="minorHAnsi" w:cs="Arial"/>
          <w:lang w:eastAsia="en-GB"/>
        </w:rPr>
      </w:pP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Expenses related to LGPS members and pensioners. These include all activities the pension scheme must perform to administer entitlements and provide members with scheme and benefit entitlement information. Examples of this include pension allocations, bene</w:t>
      </w:r>
      <w:r w:rsidRPr="005C5A50">
        <w:rPr>
          <w:rFonts w:asciiTheme="minorHAnsi" w:eastAsia="Arial Unicode MS" w:hAnsiTheme="minorHAnsi" w:cs="Arial"/>
          <w:lang w:eastAsia="en-GB"/>
        </w:rPr>
        <w:t xml:space="preserve">fit estimates, payment of benefits, processing of the transfer of assets, commutation, communications with members and pensioners, and annual benefit statements;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Expenses related to interaction with scheme employers e.g. data collection and verification, </w:t>
      </w:r>
      <w:r w:rsidRPr="005C5A50">
        <w:rPr>
          <w:rFonts w:asciiTheme="minorHAnsi" w:eastAsia="Arial Unicode MS" w:hAnsiTheme="minorHAnsi" w:cs="Arial"/>
          <w:lang w:eastAsia="en-GB"/>
        </w:rPr>
        <w:t xml:space="preserve">contributions collection and reconciliation, the employer’s help desk or other employer support, and communications with employers; and </w:t>
      </w:r>
    </w:p>
    <w:p w:rsidR="005354B2" w:rsidRPr="005C5A50" w:rsidRDefault="008D7F3D" w:rsidP="005354B2">
      <w:pPr>
        <w:pStyle w:val="ListParagraph"/>
        <w:numPr>
          <w:ilvl w:val="0"/>
          <w:numId w:val="15"/>
        </w:numPr>
        <w:spacing w:after="0"/>
        <w:ind w:left="1276" w:hanging="283"/>
        <w:rPr>
          <w:rFonts w:asciiTheme="minorHAnsi" w:eastAsia="Arial Unicode MS" w:hAnsiTheme="minorHAnsi" w:cs="Arial"/>
          <w:lang w:eastAsia="en-GB"/>
        </w:rPr>
      </w:pPr>
      <w:r w:rsidRPr="005C5A50">
        <w:rPr>
          <w:rFonts w:asciiTheme="minorHAnsi" w:eastAsia="Arial Unicode MS" w:hAnsiTheme="minorHAnsi" w:cs="Arial"/>
          <w:lang w:eastAsia="en-GB"/>
        </w:rPr>
        <w:t xml:space="preserve">Associated project expenses. </w:t>
      </w:r>
    </w:p>
    <w:p w:rsidR="005354B2" w:rsidRPr="005C5A50" w:rsidRDefault="008D7F3D" w:rsidP="005354B2">
      <w:pPr>
        <w:pStyle w:val="ListParagraph"/>
        <w:ind w:left="993"/>
        <w:rPr>
          <w:rFonts w:asciiTheme="minorHAnsi" w:eastAsia="Arial Unicode MS" w:hAnsiTheme="minorHAnsi" w:cs="Arial"/>
          <w:lang w:eastAsia="en-GB"/>
        </w:rPr>
      </w:pPr>
    </w:p>
    <w:p w:rsidR="005354B2" w:rsidRPr="005C5A50" w:rsidRDefault="008D7F3D" w:rsidP="005354B2">
      <w:pPr>
        <w:rPr>
          <w:rFonts w:asciiTheme="minorHAnsi" w:eastAsia="Arial Unicode MS" w:hAnsiTheme="minorHAnsi" w:cs="Arial"/>
          <w:lang w:eastAsia="en-GB"/>
        </w:rPr>
      </w:pPr>
      <w:r w:rsidRPr="005C5A50">
        <w:rPr>
          <w:rFonts w:asciiTheme="minorHAnsi" w:eastAsia="Arial Unicode MS" w:hAnsiTheme="minorHAnsi" w:cs="Arial"/>
          <w:lang w:eastAsia="en-GB"/>
        </w:rPr>
        <w:t xml:space="preserve">All administrative expenses are accounted for on an accruals basis. </w:t>
      </w:r>
    </w:p>
    <w:p w:rsidR="005354B2" w:rsidRPr="005C5A50" w:rsidRDefault="008D7F3D" w:rsidP="005354B2">
      <w:pPr>
        <w:rPr>
          <w:rFonts w:asciiTheme="minorHAnsi" w:eastAsia="Arial Unicode MS" w:hAnsiTheme="minorHAnsi" w:cs="Arial"/>
        </w:rPr>
      </w:pPr>
    </w:p>
    <w:p w:rsidR="005354B2" w:rsidRDefault="008D7F3D" w:rsidP="005354B2">
      <w:pPr>
        <w:tabs>
          <w:tab w:val="num" w:pos="851"/>
        </w:tabs>
        <w:ind w:left="1287" w:hanging="1287"/>
        <w:contextualSpacing/>
        <w:rPr>
          <w:rFonts w:asciiTheme="minorHAnsi" w:eastAsia="Arial Unicode MS" w:hAnsiTheme="minorHAnsi" w:cs="Arial Unicode MS"/>
          <w:color w:val="33CCCC"/>
          <w:sz w:val="28"/>
        </w:rPr>
      </w:pPr>
    </w:p>
    <w:p w:rsidR="005354B2" w:rsidRDefault="008D7F3D" w:rsidP="005354B2">
      <w:pPr>
        <w:tabs>
          <w:tab w:val="num" w:pos="851"/>
        </w:tabs>
        <w:ind w:left="1287" w:hanging="1287"/>
        <w:contextualSpacing/>
        <w:rPr>
          <w:rFonts w:asciiTheme="minorHAnsi" w:eastAsia="Arial Unicode MS" w:hAnsiTheme="minorHAnsi" w:cs="Arial Unicode MS"/>
          <w:color w:val="33CCCC"/>
          <w:sz w:val="28"/>
        </w:rPr>
      </w:pPr>
    </w:p>
    <w:p w:rsidR="005354B2" w:rsidRPr="00E913A6" w:rsidRDefault="008D7F3D" w:rsidP="005354B2">
      <w:pPr>
        <w:tabs>
          <w:tab w:val="num" w:pos="851"/>
        </w:tabs>
        <w:ind w:left="1287" w:hanging="1287"/>
        <w:contextualSpacing/>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Oversight and go</w:t>
      </w:r>
      <w:r w:rsidRPr="00E913A6">
        <w:rPr>
          <w:rFonts w:asciiTheme="minorHAnsi" w:eastAsia="Arial Unicode MS" w:hAnsiTheme="minorHAnsi" w:cs="Arial Unicode MS"/>
          <w:color w:val="33CCCC"/>
          <w:sz w:val="28"/>
        </w:rPr>
        <w:t>vernance costs</w:t>
      </w:r>
    </w:p>
    <w:p w:rsidR="005354B2" w:rsidRPr="005C5A50" w:rsidRDefault="008D7F3D" w:rsidP="005354B2">
      <w:pPr>
        <w:tabs>
          <w:tab w:val="num" w:pos="851"/>
        </w:tabs>
        <w:ind w:left="1287" w:hanging="1287"/>
        <w:contextualSpacing/>
        <w:rPr>
          <w:rFonts w:asciiTheme="minorHAnsi" w:eastAsia="Arial Unicode MS" w:hAnsiTheme="minorHAnsi" w:cs="Arial"/>
          <w:b/>
        </w:rPr>
      </w:pPr>
    </w:p>
    <w:p w:rsidR="005354B2" w:rsidRPr="005C5A50" w:rsidRDefault="008D7F3D" w:rsidP="005354B2">
      <w:pPr>
        <w:spacing w:after="152"/>
        <w:rPr>
          <w:rFonts w:asciiTheme="minorHAnsi" w:eastAsia="Arial Unicode MS" w:hAnsiTheme="minorHAnsi" w:cs="Arial"/>
          <w:lang w:eastAsia="en-GB"/>
        </w:rPr>
      </w:pPr>
      <w:r w:rsidRPr="005C5A50">
        <w:rPr>
          <w:rFonts w:asciiTheme="minorHAnsi" w:eastAsia="Arial Unicode MS" w:hAnsiTheme="minorHAnsi" w:cs="Arial"/>
          <w:lang w:eastAsia="en-GB"/>
        </w:rPr>
        <w:t xml:space="preserve">Oversight and governance expenses include the following costs: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Investment advisory services (strategic allocation, manager monitoring etc.);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Independent advisors to the pension fund;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Opera</w:t>
      </w:r>
      <w:r>
        <w:rPr>
          <w:rFonts w:asciiTheme="minorHAnsi" w:eastAsia="Arial Unicode MS" w:hAnsiTheme="minorHAnsi" w:cs="Arial"/>
          <w:lang w:eastAsia="en-GB"/>
        </w:rPr>
        <w:t xml:space="preserve">tion and support of the pension fund </w:t>
      </w:r>
      <w:r w:rsidRPr="005C5A50">
        <w:rPr>
          <w:rFonts w:asciiTheme="minorHAnsi" w:eastAsia="Arial Unicode MS" w:hAnsiTheme="minorHAnsi" w:cs="Arial"/>
          <w:lang w:eastAsia="en-GB"/>
        </w:rPr>
        <w:t xml:space="preserve">committee (i.e. those charged with governance of the pension fund), local pensions board, or any other oversight body;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lastRenderedPageBreak/>
        <w:t xml:space="preserve">Governance and voting services;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Costs of compliance with statutory or non-statutory internal or external reporting (annual reports and </w:t>
      </w:r>
      <w:r w:rsidRPr="005C5A50">
        <w:rPr>
          <w:rFonts w:asciiTheme="minorHAnsi" w:eastAsia="Arial Unicode MS" w:hAnsiTheme="minorHAnsi" w:cs="Arial"/>
          <w:lang w:eastAsia="en-GB"/>
        </w:rPr>
        <w:t xml:space="preserve">accounts, etc.);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Legal, actuarial and tax advisory services; </w:t>
      </w:r>
    </w:p>
    <w:p w:rsidR="005354B2" w:rsidRPr="005C5A50" w:rsidRDefault="008D7F3D" w:rsidP="005354B2">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Non-custodian accountancy and banking services; and </w:t>
      </w:r>
    </w:p>
    <w:p w:rsidR="005354B2" w:rsidRPr="005C5A50" w:rsidRDefault="008D7F3D" w:rsidP="005354B2">
      <w:pPr>
        <w:pStyle w:val="ListParagraph"/>
        <w:numPr>
          <w:ilvl w:val="0"/>
          <w:numId w:val="15"/>
        </w:numPr>
        <w:spacing w:after="0"/>
        <w:ind w:left="1276" w:hanging="284"/>
        <w:rPr>
          <w:rFonts w:asciiTheme="minorHAnsi" w:eastAsia="Arial Unicode MS" w:hAnsiTheme="minorHAnsi" w:cs="Arial"/>
          <w:lang w:eastAsia="en-GB"/>
        </w:rPr>
      </w:pPr>
      <w:r w:rsidRPr="005C5A50">
        <w:rPr>
          <w:rFonts w:asciiTheme="minorHAnsi" w:eastAsia="Arial Unicode MS" w:hAnsiTheme="minorHAnsi" w:cs="Arial"/>
          <w:lang w:eastAsia="en-GB"/>
        </w:rPr>
        <w:t xml:space="preserve">Internal and external audit. </w:t>
      </w:r>
    </w:p>
    <w:p w:rsidR="005354B2" w:rsidRDefault="008D7F3D" w:rsidP="005354B2">
      <w:pPr>
        <w:tabs>
          <w:tab w:val="num" w:pos="567"/>
        </w:tabs>
        <w:rPr>
          <w:rFonts w:asciiTheme="minorHAnsi" w:eastAsia="Arial Unicode MS" w:hAnsiTheme="minorHAnsi" w:cs="Arial"/>
        </w:rPr>
      </w:pPr>
    </w:p>
    <w:p w:rsidR="005354B2" w:rsidRPr="005C5A50" w:rsidRDefault="008D7F3D" w:rsidP="005354B2">
      <w:pPr>
        <w:tabs>
          <w:tab w:val="num" w:pos="567"/>
        </w:tabs>
        <w:rPr>
          <w:rFonts w:asciiTheme="minorHAnsi" w:eastAsia="Arial Unicode MS" w:hAnsiTheme="minorHAnsi" w:cs="Arial"/>
        </w:rPr>
      </w:pPr>
      <w:r w:rsidRPr="005C5A50">
        <w:rPr>
          <w:rFonts w:asciiTheme="minorHAnsi" w:eastAsia="Arial Unicode MS" w:hAnsiTheme="minorHAnsi" w:cs="Arial"/>
        </w:rPr>
        <w:t xml:space="preserve">All oversight and governance expenses are accounted for on an accruals basis.  All staff costs associated </w:t>
      </w:r>
      <w:r w:rsidRPr="005C5A50">
        <w:rPr>
          <w:rFonts w:asciiTheme="minorHAnsi" w:eastAsia="Arial Unicode MS" w:hAnsiTheme="minorHAnsi" w:cs="Arial"/>
        </w:rPr>
        <w:t>with governance and oversight are charged direct to the Fund.  Associated management, accommodation and other overheads are apportioned to this activity and charged as expenses to the Fund.</w:t>
      </w:r>
    </w:p>
    <w:p w:rsidR="005354B2" w:rsidRPr="005C5A50" w:rsidRDefault="008D7F3D" w:rsidP="005354B2">
      <w:pPr>
        <w:tabs>
          <w:tab w:val="num" w:pos="851"/>
        </w:tabs>
        <w:ind w:left="1287" w:hanging="1287"/>
        <w:contextualSpacing/>
        <w:rPr>
          <w:rFonts w:asciiTheme="minorHAnsi" w:eastAsia="Arial Unicode MS" w:hAnsiTheme="minorHAnsi" w:cs="Arial"/>
          <w:b/>
        </w:rPr>
      </w:pPr>
    </w:p>
    <w:p w:rsidR="005354B2" w:rsidRPr="00E913A6" w:rsidRDefault="008D7F3D" w:rsidP="005354B2">
      <w:pPr>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Investment management expenses</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Investment management expenses are</w:t>
      </w:r>
      <w:r w:rsidRPr="005C5A50">
        <w:rPr>
          <w:rFonts w:asciiTheme="minorHAnsi" w:eastAsia="Arial Unicode MS" w:hAnsiTheme="minorHAnsi" w:cs="Arial"/>
        </w:rPr>
        <w:t xml:space="preserve"> defined as any expenses incurred in relation to the management of pension fund assets and financial instruments entered into in relation to the management of fund assets. This includes expenses directly invoiced by investment managers, custody fees and an</w:t>
      </w:r>
      <w:r w:rsidRPr="005C5A50">
        <w:rPr>
          <w:rFonts w:asciiTheme="minorHAnsi" w:eastAsia="Arial Unicode MS" w:hAnsiTheme="minorHAnsi" w:cs="Arial"/>
        </w:rPr>
        <w:t>y fees payable to fund managers which are deducted from fund assets.   Transaction costs for all categories of investment, other than directly held property, are included within investment management expenses.</w:t>
      </w:r>
      <w:r>
        <w:rPr>
          <w:rFonts w:asciiTheme="minorHAnsi" w:eastAsia="Arial Unicode MS" w:hAnsiTheme="minorHAnsi" w:cs="Arial"/>
        </w:rPr>
        <w:t xml:space="preserve">  A</w:t>
      </w:r>
      <w:r w:rsidRPr="005C5A50">
        <w:rPr>
          <w:rFonts w:asciiTheme="minorHAnsi" w:eastAsia="Arial Unicode MS" w:hAnsiTheme="minorHAnsi" w:cs="Arial"/>
        </w:rPr>
        <w:t>ll investment management expenses are accoun</w:t>
      </w:r>
      <w:r w:rsidRPr="005C5A50">
        <w:rPr>
          <w:rFonts w:asciiTheme="minorHAnsi" w:eastAsia="Arial Unicode MS" w:hAnsiTheme="minorHAnsi" w:cs="Arial"/>
        </w:rPr>
        <w:t>ted for on an accruals basis.</w:t>
      </w:r>
    </w:p>
    <w:p w:rsidR="005354B2" w:rsidRPr="005C5A50" w:rsidRDefault="008D7F3D" w:rsidP="005354B2">
      <w:pPr>
        <w:tabs>
          <w:tab w:val="num" w:pos="993"/>
        </w:tabs>
        <w:rPr>
          <w:rFonts w:asciiTheme="minorHAnsi" w:eastAsia="Arial Unicode MS" w:hAnsiTheme="minorHAnsi" w:cs="Arial"/>
        </w:rPr>
      </w:pPr>
    </w:p>
    <w:p w:rsidR="005354B2" w:rsidRPr="005C5A50" w:rsidRDefault="008D7F3D" w:rsidP="005354B2">
      <w:pPr>
        <w:tabs>
          <w:tab w:val="num" w:pos="993"/>
        </w:tabs>
        <w:rPr>
          <w:rFonts w:asciiTheme="minorHAnsi" w:eastAsia="Arial Unicode MS" w:hAnsiTheme="minorHAnsi" w:cs="Arial"/>
        </w:rPr>
      </w:pPr>
      <w:r w:rsidRPr="005C5A50">
        <w:rPr>
          <w:rFonts w:asciiTheme="minorHAnsi" w:eastAsia="Arial Unicode MS" w:hAnsiTheme="minorHAnsi" w:cs="Arial"/>
        </w:rPr>
        <w:t>Fees of the external investment managers, including</w:t>
      </w:r>
      <w:r>
        <w:rPr>
          <w:rFonts w:asciiTheme="minorHAnsi" w:eastAsia="Arial Unicode MS" w:hAnsiTheme="minorHAnsi" w:cs="Arial"/>
        </w:rPr>
        <w:t xml:space="preserve"> the Local Pensions Partnership</w:t>
      </w:r>
      <w:r w:rsidRPr="005C5A50">
        <w:rPr>
          <w:rFonts w:asciiTheme="minorHAnsi" w:eastAsia="Arial Unicode MS" w:hAnsiTheme="minorHAnsi" w:cs="Arial"/>
        </w:rPr>
        <w:t xml:space="preserve"> and custodian are agreed in the respective mandates governing their appointments.  Broadly, these are based on the market value of </w:t>
      </w:r>
      <w:r w:rsidRPr="005C5A50">
        <w:rPr>
          <w:rFonts w:asciiTheme="minorHAnsi" w:eastAsia="Arial Unicode MS" w:hAnsiTheme="minorHAnsi" w:cs="Arial"/>
        </w:rPr>
        <w:t>investments</w:t>
      </w:r>
      <w:r w:rsidRPr="005C5A50">
        <w:rPr>
          <w:rFonts w:asciiTheme="minorHAnsi" w:eastAsia="Arial Unicode MS" w:hAnsiTheme="minorHAnsi" w:cs="Arial"/>
        </w:rPr>
        <w:t xml:space="preserve"> under their management and therefore increase or reduce as the value of these investments change.</w:t>
      </w:r>
    </w:p>
    <w:p w:rsidR="005354B2" w:rsidRPr="005C5A50" w:rsidRDefault="008D7F3D" w:rsidP="005354B2">
      <w:pPr>
        <w:tabs>
          <w:tab w:val="num" w:pos="851"/>
        </w:tabs>
        <w:rPr>
          <w:rFonts w:asciiTheme="minorHAnsi" w:eastAsia="Arial Unicode MS" w:hAnsiTheme="minorHAnsi" w:cs="Arial"/>
        </w:rPr>
      </w:pPr>
    </w:p>
    <w:p w:rsidR="005354B2" w:rsidRPr="005C5A50" w:rsidRDefault="008D7F3D" w:rsidP="005354B2">
      <w:pPr>
        <w:tabs>
          <w:tab w:val="num" w:pos="851"/>
        </w:tabs>
        <w:rPr>
          <w:rFonts w:asciiTheme="minorHAnsi" w:eastAsia="Arial Unicode MS" w:hAnsiTheme="minorHAnsi" w:cs="Arial"/>
        </w:rPr>
      </w:pPr>
      <w:r w:rsidRPr="005C5A50">
        <w:rPr>
          <w:rFonts w:asciiTheme="minorHAnsi" w:eastAsia="Arial Unicode MS" w:hAnsiTheme="minorHAnsi" w:cs="Arial"/>
        </w:rPr>
        <w:t>The fund has negotiated with a number of managers that an element of their fee be performance related.</w:t>
      </w:r>
    </w:p>
    <w:p w:rsidR="005354B2" w:rsidRPr="005C5A50" w:rsidRDefault="008D7F3D" w:rsidP="005354B2">
      <w:pPr>
        <w:tabs>
          <w:tab w:val="num" w:pos="567"/>
        </w:tabs>
        <w:rPr>
          <w:rFonts w:asciiTheme="minorHAnsi" w:eastAsia="Arial Unicode MS" w:hAnsiTheme="minorHAnsi" w:cs="Arial"/>
        </w:rPr>
      </w:pPr>
    </w:p>
    <w:p w:rsidR="005354B2" w:rsidRPr="007D155F" w:rsidRDefault="008D7F3D" w:rsidP="005354B2">
      <w:pPr>
        <w:tabs>
          <w:tab w:val="num" w:pos="567"/>
        </w:tabs>
        <w:rPr>
          <w:rFonts w:asciiTheme="minorHAnsi" w:eastAsia="Arial Unicode MS" w:hAnsiTheme="minorHAnsi" w:cs="Arial"/>
        </w:rPr>
      </w:pPr>
      <w:r w:rsidRPr="005C5A50">
        <w:rPr>
          <w:rFonts w:asciiTheme="minorHAnsi" w:eastAsia="Arial Unicode MS" w:hAnsiTheme="minorHAnsi" w:cs="Arial"/>
        </w:rPr>
        <w:t xml:space="preserve">Where an investment manager's fee note has not been received by the net assets statement date, an estimate based upon the market value of their mandate as at the end of the year is used for the inclusion in the fund account.  In </w:t>
      </w:r>
      <w:r>
        <w:rPr>
          <w:rFonts w:asciiTheme="minorHAnsi" w:eastAsia="Arial Unicode MS" w:hAnsiTheme="minorHAnsi" w:cs="Arial"/>
        </w:rPr>
        <w:t>2018/19, £</w:t>
      </w:r>
      <w:r w:rsidRPr="002273E3">
        <w:rPr>
          <w:rFonts w:asciiTheme="minorHAnsi" w:eastAsia="Arial Unicode MS" w:hAnsiTheme="minorHAnsi" w:cs="Arial"/>
        </w:rPr>
        <w:t>0.7m</w:t>
      </w:r>
      <w:r w:rsidRPr="007D155F">
        <w:rPr>
          <w:rFonts w:asciiTheme="minorHAnsi" w:eastAsia="Arial Unicode MS" w:hAnsiTheme="minorHAnsi" w:cs="Arial"/>
        </w:rPr>
        <w:t xml:space="preserve"> of fees </w:t>
      </w:r>
      <w:r>
        <w:rPr>
          <w:rFonts w:asciiTheme="minorHAnsi" w:eastAsia="Arial Unicode MS" w:hAnsiTheme="minorHAnsi" w:cs="Arial"/>
        </w:rPr>
        <w:t>is b</w:t>
      </w:r>
      <w:r>
        <w:rPr>
          <w:rFonts w:asciiTheme="minorHAnsi" w:eastAsia="Arial Unicode MS" w:hAnsiTheme="minorHAnsi" w:cs="Arial"/>
        </w:rPr>
        <w:t>ased on such estimates (2017</w:t>
      </w:r>
      <w:r w:rsidRPr="007D155F">
        <w:rPr>
          <w:rFonts w:asciiTheme="minorHAnsi" w:eastAsia="Arial Unicode MS" w:hAnsiTheme="minorHAnsi" w:cs="Arial"/>
        </w:rPr>
        <w:t>/1</w:t>
      </w:r>
      <w:r>
        <w:rPr>
          <w:rFonts w:asciiTheme="minorHAnsi" w:eastAsia="Arial Unicode MS" w:hAnsiTheme="minorHAnsi" w:cs="Arial"/>
        </w:rPr>
        <w:t>8</w:t>
      </w:r>
      <w:r w:rsidRPr="007D155F">
        <w:rPr>
          <w:rFonts w:asciiTheme="minorHAnsi" w:eastAsia="Arial Unicode MS" w:hAnsiTheme="minorHAnsi" w:cs="Arial"/>
        </w:rPr>
        <w:t>: £</w:t>
      </w:r>
      <w:r>
        <w:rPr>
          <w:rFonts w:asciiTheme="minorHAnsi" w:eastAsia="Arial Unicode MS" w:hAnsiTheme="minorHAnsi" w:cs="Arial"/>
        </w:rPr>
        <w:t>11</w:t>
      </w:r>
      <w:r w:rsidRPr="007D155F">
        <w:rPr>
          <w:rFonts w:asciiTheme="minorHAnsi" w:eastAsia="Arial Unicode MS" w:hAnsiTheme="minorHAnsi" w:cs="Arial"/>
        </w:rPr>
        <w:t>.</w:t>
      </w:r>
      <w:r>
        <w:rPr>
          <w:rFonts w:asciiTheme="minorHAnsi" w:eastAsia="Arial Unicode MS" w:hAnsiTheme="minorHAnsi" w:cs="Arial"/>
        </w:rPr>
        <w:t>5</w:t>
      </w:r>
      <w:r w:rsidRPr="007D155F">
        <w:rPr>
          <w:rFonts w:asciiTheme="minorHAnsi" w:eastAsia="Arial Unicode MS" w:hAnsiTheme="minorHAnsi" w:cs="Arial"/>
        </w:rPr>
        <w:t>m).</w:t>
      </w:r>
    </w:p>
    <w:p w:rsidR="005354B2" w:rsidRPr="007D155F" w:rsidRDefault="008D7F3D" w:rsidP="005354B2">
      <w:pPr>
        <w:tabs>
          <w:tab w:val="num" w:pos="567"/>
        </w:tabs>
        <w:rPr>
          <w:rFonts w:asciiTheme="minorHAnsi" w:eastAsia="Arial Unicode MS" w:hAnsiTheme="minorHAnsi" w:cs="Arial"/>
        </w:rPr>
      </w:pPr>
    </w:p>
    <w:p w:rsidR="005354B2" w:rsidRPr="00E913A6" w:rsidRDefault="008D7F3D" w:rsidP="005354B2">
      <w:pPr>
        <w:ind w:left="567" w:hanging="567"/>
        <w:rPr>
          <w:rFonts w:asciiTheme="minorHAnsi" w:eastAsia="Arial Unicode MS" w:hAnsiTheme="minorHAnsi" w:cs="Arial Unicode MS"/>
          <w:color w:val="33CCCC"/>
          <w:sz w:val="28"/>
          <w:u w:val="single"/>
        </w:rPr>
      </w:pPr>
      <w:r w:rsidRPr="00E913A6">
        <w:rPr>
          <w:rFonts w:asciiTheme="minorHAnsi" w:eastAsia="Arial Unicode MS" w:hAnsiTheme="minorHAnsi" w:cs="Arial Unicode MS"/>
          <w:color w:val="33CCCC"/>
          <w:sz w:val="28"/>
          <w:u w:val="single"/>
        </w:rPr>
        <w:t>Net assets statement</w:t>
      </w:r>
    </w:p>
    <w:p w:rsidR="005354B2" w:rsidRPr="00DB211C" w:rsidRDefault="008D7F3D" w:rsidP="005354B2">
      <w:pPr>
        <w:rPr>
          <w:rFonts w:asciiTheme="minorHAnsi" w:eastAsia="Arial Unicode MS" w:hAnsiTheme="minorHAnsi" w:cs="Arial"/>
          <w:highlight w:val="magenta"/>
        </w:rPr>
      </w:pPr>
    </w:p>
    <w:p w:rsidR="005354B2" w:rsidRPr="00E913A6" w:rsidRDefault="008D7F3D" w:rsidP="005354B2">
      <w:pPr>
        <w:ind w:left="567" w:hanging="567"/>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 xml:space="preserve">Financial assets </w:t>
      </w: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Financial assets are included in the net assets statement on a fair value basis as at the reporting date.  A financial asset is recognised in the net assets statement on the</w:t>
      </w:r>
      <w:r w:rsidRPr="005C5A50">
        <w:rPr>
          <w:rFonts w:asciiTheme="minorHAnsi" w:eastAsia="Arial Unicode MS" w:hAnsiTheme="minorHAnsi" w:cs="Arial"/>
        </w:rPr>
        <w:t xml:space="preserve"> date the Fund becomes party to the contractual acquisition of the asset.  From this date any gains or losses arising from changes in the fair value of the asset are recognised in the fund account.</w:t>
      </w:r>
    </w:p>
    <w:p w:rsidR="005354B2" w:rsidRPr="005C5A50" w:rsidRDefault="008D7F3D" w:rsidP="005354B2">
      <w:pPr>
        <w:tabs>
          <w:tab w:val="left" w:pos="567"/>
        </w:tabs>
        <w:ind w:left="567"/>
        <w:rPr>
          <w:rFonts w:asciiTheme="minorHAnsi" w:eastAsia="Arial Unicode MS" w:hAnsiTheme="minorHAnsi" w:cs="Arial"/>
        </w:rPr>
      </w:pPr>
    </w:p>
    <w:p w:rsidR="005354B2"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The values of investments as shown in the net assets statement have been determined at fair value in accordance with the requirements of the code and IFRS13.  For the purpose of disclosing levels of fair value hierarchy, the Fund has adopted the classifica</w:t>
      </w:r>
      <w:r w:rsidRPr="005C5A50">
        <w:rPr>
          <w:rFonts w:asciiTheme="minorHAnsi" w:eastAsia="Arial Unicode MS" w:hAnsiTheme="minorHAnsi" w:cs="Arial"/>
        </w:rPr>
        <w:t xml:space="preserve">tion guidelines recommended in </w:t>
      </w:r>
      <w:r w:rsidRPr="005C5A50">
        <w:rPr>
          <w:rFonts w:asciiTheme="minorHAnsi" w:eastAsia="Arial Unicode MS" w:hAnsiTheme="minorHAnsi" w:cs="Arial"/>
          <w:i/>
        </w:rPr>
        <w:t xml:space="preserve">Practical Guidance on Investment Disclosures </w:t>
      </w:r>
      <w:r w:rsidRPr="005C5A50">
        <w:rPr>
          <w:rFonts w:asciiTheme="minorHAnsi" w:eastAsia="Arial Unicode MS" w:hAnsiTheme="minorHAnsi" w:cs="Arial"/>
        </w:rPr>
        <w:t>(PRAG/Investment Association, 2016).</w:t>
      </w:r>
    </w:p>
    <w:p w:rsidR="005354B2" w:rsidRDefault="008D7F3D" w:rsidP="005354B2">
      <w:pPr>
        <w:tabs>
          <w:tab w:val="left" w:pos="567"/>
        </w:tabs>
        <w:rPr>
          <w:rFonts w:asciiTheme="minorHAnsi" w:eastAsia="Arial Unicode MS" w:hAnsiTheme="minorHAnsi" w:cs="Arial"/>
        </w:rPr>
      </w:pPr>
    </w:p>
    <w:p w:rsidR="005354B2" w:rsidRDefault="008D7F3D" w:rsidP="005354B2">
      <w:pPr>
        <w:tabs>
          <w:tab w:val="left" w:pos="567"/>
        </w:tabs>
        <w:rPr>
          <w:rFonts w:asciiTheme="minorHAnsi" w:eastAsia="Arial Unicode MS" w:hAnsiTheme="minorHAnsi" w:cs="Arial"/>
        </w:rPr>
      </w:pPr>
      <w:r w:rsidRPr="008F78CF">
        <w:rPr>
          <w:rFonts w:asciiTheme="minorHAnsi" w:eastAsia="Arial Unicode MS" w:hAnsiTheme="minorHAnsi" w:cs="Arial"/>
        </w:rPr>
        <w:t xml:space="preserve">The investments of the Fund are managed by the Local Pensions Partnership and, other than direct property holdings and a number of legacy </w:t>
      </w:r>
      <w:r w:rsidRPr="008F78CF">
        <w:rPr>
          <w:rFonts w:asciiTheme="minorHAnsi" w:eastAsia="Arial Unicode MS" w:hAnsiTheme="minorHAnsi" w:cs="Arial"/>
        </w:rPr>
        <w:t>assets, the investments have been transitioned into pools within the partnership.  Lancashire County Council is a shareholder of the Local Pensions Partnership.  The Fund does not have a direct investment in the partnership itself and no investment balance</w:t>
      </w:r>
      <w:r w:rsidRPr="008F78CF">
        <w:rPr>
          <w:rFonts w:asciiTheme="minorHAnsi" w:eastAsia="Arial Unicode MS" w:hAnsiTheme="minorHAnsi" w:cs="Arial"/>
        </w:rPr>
        <w:t xml:space="preserve"> is included on the net asset statement of the Fund.  The pooled investments are disclosed in more detail in note 13 and note 22 provides information on the transactions between the Fund and the partnership.</w:t>
      </w:r>
    </w:p>
    <w:p w:rsidR="005354B2" w:rsidRPr="005C5A50" w:rsidRDefault="008D7F3D" w:rsidP="005354B2">
      <w:pPr>
        <w:tabs>
          <w:tab w:val="left" w:pos="567"/>
        </w:tabs>
        <w:rPr>
          <w:rFonts w:asciiTheme="minorHAnsi" w:eastAsia="Arial Unicode MS" w:hAnsiTheme="minorHAnsi" w:cs="Arial"/>
        </w:rPr>
      </w:pPr>
    </w:p>
    <w:p w:rsidR="005354B2" w:rsidRDefault="008D7F3D" w:rsidP="005354B2">
      <w:pPr>
        <w:tabs>
          <w:tab w:val="left" w:pos="927"/>
        </w:tabs>
        <w:ind w:left="567" w:hanging="567"/>
        <w:contextualSpacing/>
        <w:rPr>
          <w:rFonts w:asciiTheme="minorHAnsi" w:eastAsia="Arial Unicode MS" w:hAnsiTheme="minorHAnsi" w:cs="Arial Unicode MS"/>
          <w:color w:val="33CCCC"/>
          <w:sz w:val="28"/>
        </w:rPr>
      </w:pPr>
    </w:p>
    <w:p w:rsidR="00AD53AC" w:rsidRDefault="008D7F3D" w:rsidP="005354B2">
      <w:pPr>
        <w:tabs>
          <w:tab w:val="left" w:pos="927"/>
        </w:tabs>
        <w:ind w:left="567" w:hanging="567"/>
        <w:contextualSpacing/>
        <w:rPr>
          <w:rFonts w:asciiTheme="minorHAnsi" w:eastAsia="Arial Unicode MS" w:hAnsiTheme="minorHAnsi" w:cs="Arial Unicode MS"/>
          <w:color w:val="33CCCC"/>
          <w:sz w:val="28"/>
        </w:rPr>
      </w:pPr>
    </w:p>
    <w:p w:rsidR="005354B2" w:rsidRDefault="008D7F3D" w:rsidP="005354B2">
      <w:pPr>
        <w:tabs>
          <w:tab w:val="left" w:pos="927"/>
        </w:tabs>
        <w:ind w:left="567" w:hanging="567"/>
        <w:contextualSpacing/>
        <w:rPr>
          <w:rFonts w:asciiTheme="minorHAnsi" w:eastAsia="Arial Unicode MS" w:hAnsiTheme="minorHAnsi" w:cs="Arial Unicode MS"/>
          <w:color w:val="33CCCC"/>
          <w:sz w:val="28"/>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Freehold and leasehold properties</w:t>
      </w:r>
    </w:p>
    <w:p w:rsidR="005354B2" w:rsidRPr="005C5A50" w:rsidRDefault="008D7F3D" w:rsidP="005354B2">
      <w:pPr>
        <w:tabs>
          <w:tab w:val="left" w:pos="709"/>
          <w:tab w:val="left" w:pos="1134"/>
        </w:tabs>
        <w:ind w:left="567"/>
        <w:contextualSpacing/>
        <w:rPr>
          <w:rFonts w:asciiTheme="minorHAnsi" w:eastAsia="Arial Unicode MS" w:hAnsiTheme="minorHAnsi" w:cs="Arial"/>
        </w:rPr>
      </w:pPr>
    </w:p>
    <w:p w:rsidR="005354B2" w:rsidRPr="005C5A50" w:rsidRDefault="008D7F3D" w:rsidP="005354B2">
      <w:pPr>
        <w:tabs>
          <w:tab w:val="left" w:pos="1134"/>
        </w:tabs>
        <w:contextualSpacing/>
        <w:rPr>
          <w:rFonts w:asciiTheme="minorHAnsi" w:eastAsia="Arial Unicode MS" w:hAnsiTheme="minorHAnsi" w:cs="Arial"/>
        </w:rPr>
      </w:pPr>
      <w:r w:rsidRPr="005C5A50">
        <w:rPr>
          <w:rFonts w:asciiTheme="minorHAnsi" w:eastAsia="Arial Unicode MS" w:hAnsiTheme="minorHAnsi" w:cs="Arial"/>
        </w:rPr>
        <w:t>The prope</w:t>
      </w:r>
      <w:r w:rsidRPr="005C5A50">
        <w:rPr>
          <w:rFonts w:asciiTheme="minorHAnsi" w:eastAsia="Arial Unicode MS" w:hAnsiTheme="minorHAnsi" w:cs="Arial"/>
        </w:rPr>
        <w:t xml:space="preserve">rties were valued at open market value </w:t>
      </w:r>
      <w:r w:rsidRPr="0015387A">
        <w:rPr>
          <w:rFonts w:asciiTheme="minorHAnsi" w:eastAsia="Arial Unicode MS" w:hAnsiTheme="minorHAnsi" w:cs="Arial"/>
        </w:rPr>
        <w:t>at 31 March 2019</w:t>
      </w:r>
      <w:r w:rsidRPr="005C5A50">
        <w:rPr>
          <w:rFonts w:asciiTheme="minorHAnsi" w:eastAsia="Arial Unicode MS" w:hAnsiTheme="minorHAnsi" w:cs="Arial"/>
        </w:rPr>
        <w:t xml:space="preserve"> by independent property valuers </w:t>
      </w:r>
      <w:r>
        <w:rPr>
          <w:rFonts w:asciiTheme="minorHAnsi" w:eastAsia="Arial Unicode MS" w:hAnsiTheme="minorHAnsi" w:cs="Arial"/>
        </w:rPr>
        <w:t>Avison Young</w:t>
      </w:r>
      <w:r w:rsidRPr="005C5A50">
        <w:rPr>
          <w:rFonts w:asciiTheme="minorHAnsi" w:eastAsia="Arial Unicode MS" w:hAnsiTheme="minorHAnsi" w:cs="Arial"/>
        </w:rPr>
        <w:t xml:space="preserve"> in accordance with the Royal Institute of Chartered Surveyors' Valuation </w:t>
      </w:r>
      <w:r>
        <w:rPr>
          <w:rFonts w:asciiTheme="minorHAnsi" w:eastAsia="Arial Unicode MS" w:hAnsiTheme="minorHAnsi" w:cs="Arial"/>
        </w:rPr>
        <w:t xml:space="preserve">Global </w:t>
      </w:r>
      <w:r w:rsidRPr="005C5A50">
        <w:rPr>
          <w:rFonts w:asciiTheme="minorHAnsi" w:eastAsia="Arial Unicode MS" w:hAnsiTheme="minorHAnsi" w:cs="Arial"/>
        </w:rPr>
        <w:t>Standards</w:t>
      </w:r>
      <w:r>
        <w:rPr>
          <w:rFonts w:asciiTheme="minorHAnsi" w:eastAsia="Arial Unicode MS" w:hAnsiTheme="minorHAnsi" w:cs="Arial"/>
        </w:rPr>
        <w:t xml:space="preserve"> 2017</w:t>
      </w:r>
      <w:r w:rsidRPr="005C5A50">
        <w:rPr>
          <w:rFonts w:asciiTheme="minorHAnsi" w:eastAsia="Arial Unicode MS" w:hAnsiTheme="minorHAnsi" w:cs="Arial"/>
        </w:rPr>
        <w:t xml:space="preserve"> (</w:t>
      </w:r>
      <w:r>
        <w:rPr>
          <w:rFonts w:asciiTheme="minorHAnsi" w:eastAsia="Arial Unicode MS" w:hAnsiTheme="minorHAnsi" w:cs="Arial"/>
        </w:rPr>
        <w:t>the Red Book</w:t>
      </w:r>
      <w:r w:rsidRPr="005C5A50">
        <w:rPr>
          <w:rFonts w:asciiTheme="minorHAnsi" w:eastAsia="Arial Unicode MS" w:hAnsiTheme="minorHAnsi" w:cs="Arial"/>
        </w:rPr>
        <w:t>).  The valuer's opinion of market value and ex</w:t>
      </w:r>
      <w:r w:rsidRPr="005C5A50">
        <w:rPr>
          <w:rFonts w:asciiTheme="minorHAnsi" w:eastAsia="Arial Unicode MS" w:hAnsiTheme="minorHAnsi" w:cs="Arial"/>
        </w:rPr>
        <w:t>isting use value was primarily derived using comparable recent market transactions on arms-length terms.</w:t>
      </w:r>
    </w:p>
    <w:p w:rsidR="005354B2" w:rsidRPr="005C5A50" w:rsidRDefault="008D7F3D" w:rsidP="005354B2">
      <w:pPr>
        <w:tabs>
          <w:tab w:val="left" w:pos="1134"/>
        </w:tabs>
        <w:ind w:left="567"/>
        <w:contextualSpacing/>
        <w:rPr>
          <w:rFonts w:asciiTheme="minorHAnsi" w:eastAsia="Arial Unicode MS" w:hAnsiTheme="minorHAnsi" w:cs="Arial"/>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Foreign currency transactions</w:t>
      </w:r>
    </w:p>
    <w:p w:rsidR="005354B2" w:rsidRPr="005C5A50" w:rsidRDefault="008D7F3D" w:rsidP="005354B2">
      <w:pPr>
        <w:tabs>
          <w:tab w:val="left" w:pos="567"/>
        </w:tabs>
        <w:ind w:left="567"/>
        <w:rPr>
          <w:rFonts w:asciiTheme="minorHAnsi" w:eastAsia="Arial Unicode MS" w:hAnsiTheme="minorHAnsi" w:cs="Arial"/>
          <w:b/>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Dividends, interest and purchases and sales of investments in foreign currencies have been accounted for at the spot ma</w:t>
      </w:r>
      <w:r w:rsidRPr="005C5A50">
        <w:rPr>
          <w:rFonts w:asciiTheme="minorHAnsi" w:eastAsia="Arial Unicode MS" w:hAnsiTheme="minorHAnsi" w:cs="Arial"/>
        </w:rPr>
        <w:t xml:space="preserve">rket rates at the date of transaction.  End-of-year spot market exchange rates are used to value cash balances held in foreign currency bank accounts, </w:t>
      </w:r>
      <w:r>
        <w:rPr>
          <w:rFonts w:asciiTheme="minorHAnsi" w:eastAsia="Arial Unicode MS" w:hAnsiTheme="minorHAnsi" w:cs="Arial"/>
        </w:rPr>
        <w:t xml:space="preserve"> </w:t>
      </w:r>
      <w:r w:rsidRPr="005C5A50">
        <w:rPr>
          <w:rFonts w:asciiTheme="minorHAnsi" w:eastAsia="Arial Unicode MS" w:hAnsiTheme="minorHAnsi" w:cs="Arial"/>
        </w:rPr>
        <w:t xml:space="preserve">overseas investments and </w:t>
      </w:r>
      <w:r w:rsidRPr="005C5A50">
        <w:rPr>
          <w:rFonts w:asciiTheme="minorHAnsi" w:eastAsia="Arial Unicode MS" w:hAnsiTheme="minorHAnsi" w:cs="Arial"/>
        </w:rPr>
        <w:t xml:space="preserve">purchases and sales outstanding at the end of the reporting period.  Any gains </w:t>
      </w:r>
      <w:r w:rsidRPr="005C5A50">
        <w:rPr>
          <w:rFonts w:asciiTheme="minorHAnsi" w:eastAsia="Arial Unicode MS" w:hAnsiTheme="minorHAnsi" w:cs="Arial"/>
        </w:rPr>
        <w:t>or losses are treated as part of a change in market value of investments.</w:t>
      </w:r>
    </w:p>
    <w:p w:rsidR="005354B2" w:rsidRPr="005C5A50" w:rsidRDefault="008D7F3D" w:rsidP="005354B2">
      <w:pPr>
        <w:tabs>
          <w:tab w:val="left" w:pos="567"/>
        </w:tabs>
        <w:rPr>
          <w:rFonts w:asciiTheme="minorHAnsi" w:eastAsia="Arial Unicode MS" w:hAnsiTheme="minorHAnsi" w:cs="Arial"/>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Loans and receivables</w:t>
      </w:r>
    </w:p>
    <w:p w:rsidR="005354B2" w:rsidRPr="005C5A50" w:rsidRDefault="008D7F3D" w:rsidP="005354B2">
      <w:pPr>
        <w:tabs>
          <w:tab w:val="left" w:pos="567"/>
        </w:tabs>
        <w:ind w:left="567"/>
        <w:rPr>
          <w:rFonts w:asciiTheme="minorHAnsi" w:eastAsia="Arial Unicode MS" w:hAnsiTheme="minorHAnsi" w:cs="Arial"/>
          <w:b/>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Loans and receivables are non-derivative financial assets with fixed or determinable payments that are not quoted in an active market.</w:t>
      </w:r>
    </w:p>
    <w:p w:rsidR="005354B2" w:rsidRPr="005C5A50" w:rsidRDefault="008D7F3D" w:rsidP="005354B2">
      <w:pPr>
        <w:tabs>
          <w:tab w:val="left" w:pos="567"/>
        </w:tabs>
        <w:ind w:left="567"/>
        <w:rPr>
          <w:rFonts w:asciiTheme="minorHAnsi" w:eastAsia="Arial Unicode MS" w:hAnsiTheme="minorHAnsi" w:cs="Arial"/>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 xml:space="preserve">The Fund's loans and </w:t>
      </w:r>
      <w:r w:rsidRPr="005C5A50">
        <w:rPr>
          <w:rFonts w:asciiTheme="minorHAnsi" w:eastAsia="Arial Unicode MS" w:hAnsiTheme="minorHAnsi" w:cs="Arial"/>
        </w:rPr>
        <w:t>receivables comprise of trade and other receivables and cash deposits</w:t>
      </w:r>
      <w:r>
        <w:rPr>
          <w:rFonts w:asciiTheme="minorHAnsi" w:eastAsia="Arial Unicode MS" w:hAnsiTheme="minorHAnsi" w:cs="Arial"/>
        </w:rPr>
        <w:t xml:space="preserve"> and are recognised in the net asset statement at amortised cost</w:t>
      </w:r>
    </w:p>
    <w:p w:rsidR="005354B2" w:rsidRPr="005C5A50" w:rsidRDefault="008D7F3D" w:rsidP="005354B2">
      <w:pPr>
        <w:tabs>
          <w:tab w:val="left" w:pos="567"/>
        </w:tabs>
        <w:ind w:left="567"/>
        <w:rPr>
          <w:rFonts w:asciiTheme="minorHAnsi" w:eastAsia="Arial Unicode MS" w:hAnsiTheme="minorHAnsi" w:cs="Arial"/>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Cash and cash equivalents</w:t>
      </w:r>
    </w:p>
    <w:p w:rsidR="005354B2" w:rsidRPr="005C5A50" w:rsidRDefault="008D7F3D" w:rsidP="005354B2">
      <w:pPr>
        <w:tabs>
          <w:tab w:val="left" w:pos="567"/>
        </w:tabs>
        <w:ind w:left="567"/>
        <w:rPr>
          <w:rFonts w:asciiTheme="minorHAnsi" w:eastAsia="Arial Unicode MS" w:hAnsiTheme="minorHAnsi" w:cs="Arial"/>
          <w:b/>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Cash comprises cash in hand and on demand deposits and includes amounts held by the Fund's ext</w:t>
      </w:r>
      <w:r w:rsidRPr="005C5A50">
        <w:rPr>
          <w:rFonts w:asciiTheme="minorHAnsi" w:eastAsia="Arial Unicode MS" w:hAnsiTheme="minorHAnsi" w:cs="Arial"/>
        </w:rPr>
        <w:t>ernal managers.</w:t>
      </w:r>
    </w:p>
    <w:p w:rsidR="005354B2" w:rsidRPr="005C5A50" w:rsidRDefault="008D7F3D" w:rsidP="005354B2">
      <w:pPr>
        <w:tabs>
          <w:tab w:val="left" w:pos="567"/>
        </w:tabs>
        <w:ind w:left="567"/>
        <w:rPr>
          <w:rFonts w:asciiTheme="minorHAnsi" w:eastAsia="Arial Unicode MS" w:hAnsiTheme="minorHAnsi" w:cs="Arial"/>
        </w:rPr>
      </w:pPr>
    </w:p>
    <w:p w:rsidR="005354B2"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Cash equivalents are short-term, highly liquid investments that are readily convertible to known amounts of cash and that are subject to minimal risk of changes in value.</w:t>
      </w:r>
    </w:p>
    <w:p w:rsidR="005354B2" w:rsidRDefault="008D7F3D" w:rsidP="005354B2">
      <w:pPr>
        <w:tabs>
          <w:tab w:val="left" w:pos="567"/>
        </w:tabs>
        <w:rPr>
          <w:rFonts w:asciiTheme="minorHAnsi" w:eastAsia="Arial Unicode MS" w:hAnsiTheme="minorHAnsi" w:cs="Arial"/>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Financial liabilities</w:t>
      </w:r>
    </w:p>
    <w:p w:rsidR="005354B2" w:rsidRPr="005C5A50" w:rsidRDefault="008D7F3D" w:rsidP="005354B2">
      <w:pPr>
        <w:tabs>
          <w:tab w:val="left" w:pos="567"/>
        </w:tabs>
        <w:ind w:left="567"/>
        <w:rPr>
          <w:rFonts w:asciiTheme="minorHAnsi" w:eastAsia="Arial Unicode MS" w:hAnsiTheme="minorHAnsi" w:cs="Arial"/>
          <w:b/>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The Fund recognises financial liabilities at</w:t>
      </w:r>
      <w:r w:rsidRPr="005C5A50">
        <w:rPr>
          <w:rFonts w:asciiTheme="minorHAnsi" w:eastAsia="Arial Unicode MS" w:hAnsiTheme="minorHAnsi" w:cs="Arial"/>
        </w:rPr>
        <w:t xml:space="preserve"> fair value at the reporting date. A financial liability is recognised in the net assets statement on the date the Fund becomes party to a liability.  From this date any gains or losses arising </w:t>
      </w:r>
      <w:r w:rsidRPr="005C5A50">
        <w:rPr>
          <w:rFonts w:asciiTheme="minorHAnsi" w:eastAsia="Arial Unicode MS" w:hAnsiTheme="minorHAnsi" w:cs="Arial"/>
        </w:rPr>
        <w:lastRenderedPageBreak/>
        <w:t>from changes in the fair value of the liability are recognised</w:t>
      </w:r>
      <w:r w:rsidRPr="005C5A50">
        <w:rPr>
          <w:rFonts w:asciiTheme="minorHAnsi" w:eastAsia="Arial Unicode MS" w:hAnsiTheme="minorHAnsi" w:cs="Arial"/>
        </w:rPr>
        <w:t xml:space="preserve"> </w:t>
      </w:r>
      <w:r>
        <w:rPr>
          <w:rFonts w:asciiTheme="minorHAnsi" w:eastAsia="Arial Unicode MS" w:hAnsiTheme="minorHAnsi" w:cs="Arial"/>
        </w:rPr>
        <w:t>in the fund account as part of the change in value of investments.</w:t>
      </w:r>
    </w:p>
    <w:p w:rsidR="005354B2" w:rsidRDefault="008D7F3D" w:rsidP="005354B2">
      <w:pPr>
        <w:tabs>
          <w:tab w:val="left" w:pos="567"/>
        </w:tabs>
        <w:ind w:left="567"/>
        <w:rPr>
          <w:rFonts w:asciiTheme="minorHAnsi" w:eastAsia="Arial Unicode MS" w:hAnsiTheme="minorHAnsi" w:cs="Arial"/>
        </w:rPr>
      </w:pPr>
    </w:p>
    <w:p w:rsidR="005354B2" w:rsidRPr="005C5A50" w:rsidRDefault="008D7F3D" w:rsidP="005354B2">
      <w:pPr>
        <w:tabs>
          <w:tab w:val="left" w:pos="567"/>
        </w:tabs>
        <w:ind w:left="567"/>
        <w:rPr>
          <w:rFonts w:asciiTheme="minorHAnsi" w:eastAsia="Arial Unicode MS" w:hAnsiTheme="minorHAnsi" w:cs="Arial"/>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Actuarial present value of promised retirement benefits</w:t>
      </w:r>
    </w:p>
    <w:p w:rsidR="005354B2" w:rsidRPr="005C5A50" w:rsidRDefault="008D7F3D" w:rsidP="005354B2">
      <w:pPr>
        <w:tabs>
          <w:tab w:val="left" w:pos="567"/>
        </w:tabs>
        <w:ind w:left="567"/>
        <w:rPr>
          <w:rFonts w:asciiTheme="minorHAnsi" w:eastAsia="Arial Unicode MS" w:hAnsiTheme="minorHAnsi" w:cs="Arial"/>
          <w:b/>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 xml:space="preserve">The actuarial present value of promised retirement benefits is assessed on a triennial basis by the scheme actuary in accordance </w:t>
      </w:r>
      <w:r w:rsidRPr="005C5A50">
        <w:rPr>
          <w:rFonts w:asciiTheme="minorHAnsi" w:eastAsia="Arial Unicode MS" w:hAnsiTheme="minorHAnsi" w:cs="Arial"/>
        </w:rPr>
        <w:t xml:space="preserve">with the requirements of </w:t>
      </w:r>
      <w:r>
        <w:rPr>
          <w:rFonts w:asciiTheme="minorHAnsi" w:eastAsia="Arial Unicode MS" w:hAnsiTheme="minorHAnsi" w:cs="Arial"/>
        </w:rPr>
        <w:t>International Accounting Standard (I</w:t>
      </w:r>
      <w:r w:rsidRPr="005C5A50">
        <w:rPr>
          <w:rFonts w:asciiTheme="minorHAnsi" w:eastAsia="Arial Unicode MS" w:hAnsiTheme="minorHAnsi" w:cs="Arial"/>
        </w:rPr>
        <w:t>AS</w:t>
      </w:r>
      <w:r>
        <w:rPr>
          <w:rFonts w:asciiTheme="minorHAnsi" w:eastAsia="Arial Unicode MS" w:hAnsiTheme="minorHAnsi" w:cs="Arial"/>
        </w:rPr>
        <w:t xml:space="preserve">) </w:t>
      </w:r>
      <w:r w:rsidRPr="005C5A50">
        <w:rPr>
          <w:rFonts w:asciiTheme="minorHAnsi" w:eastAsia="Arial Unicode MS" w:hAnsiTheme="minorHAnsi" w:cs="Arial"/>
        </w:rPr>
        <w:t>19 and relevant actuarial standards.</w:t>
      </w:r>
    </w:p>
    <w:p w:rsidR="005354B2" w:rsidRPr="005C5A50" w:rsidRDefault="008D7F3D" w:rsidP="005354B2">
      <w:pPr>
        <w:tabs>
          <w:tab w:val="left" w:pos="567"/>
        </w:tabs>
        <w:rPr>
          <w:rFonts w:asciiTheme="minorHAnsi" w:eastAsia="Arial Unicode MS" w:hAnsiTheme="minorHAnsi" w:cs="Arial"/>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As permitted under the Code, the Fund has opted to disclose the actuarial present value of promised retirement benefits by way of a note to the net asset</w:t>
      </w:r>
      <w:r w:rsidRPr="005C5A50">
        <w:rPr>
          <w:rFonts w:asciiTheme="minorHAnsi" w:eastAsia="Arial Unicode MS" w:hAnsiTheme="minorHAnsi" w:cs="Arial"/>
        </w:rPr>
        <w:t xml:space="preserve">s statement </w:t>
      </w:r>
      <w:r w:rsidRPr="006B5B0E">
        <w:rPr>
          <w:rFonts w:asciiTheme="minorHAnsi" w:eastAsia="Arial Unicode MS" w:hAnsiTheme="minorHAnsi" w:cs="Arial"/>
        </w:rPr>
        <w:t>(note 2</w:t>
      </w:r>
      <w:r>
        <w:rPr>
          <w:rFonts w:asciiTheme="minorHAnsi" w:eastAsia="Arial Unicode MS" w:hAnsiTheme="minorHAnsi" w:cs="Arial"/>
        </w:rPr>
        <w:t>4</w:t>
      </w:r>
      <w:r w:rsidRPr="006B5B0E">
        <w:rPr>
          <w:rFonts w:asciiTheme="minorHAnsi" w:eastAsia="Arial Unicode MS" w:hAnsiTheme="minorHAnsi" w:cs="Arial"/>
        </w:rPr>
        <w:t>).</w:t>
      </w:r>
    </w:p>
    <w:p w:rsidR="005354B2" w:rsidRPr="005C5A50" w:rsidRDefault="008D7F3D" w:rsidP="005354B2">
      <w:pPr>
        <w:tabs>
          <w:tab w:val="left" w:pos="567"/>
        </w:tabs>
        <w:rPr>
          <w:rFonts w:asciiTheme="minorHAnsi" w:eastAsia="Arial Unicode MS" w:hAnsiTheme="minorHAnsi" w:cs="Arial"/>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Additional voluntary contributions</w:t>
      </w: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Lancashire County Pension Fund provides an additional voluntary contributions (AVC) scheme for its members, the assets of which are invested separately from those of the Fund.  The AVC providers to</w:t>
      </w:r>
      <w:r w:rsidRPr="005C5A50">
        <w:rPr>
          <w:rFonts w:asciiTheme="minorHAnsi" w:eastAsia="Arial Unicode MS" w:hAnsiTheme="minorHAnsi" w:cs="Arial"/>
        </w:rPr>
        <w:t xml:space="preserve"> the Pension Fund are Equitable Life and Prudential.  AVCs are paid to the AVC provider by employers and are specifically for providing additional benefits for individual contributors.  Each AVC contributor receives an annual statement showing the amount h</w:t>
      </w:r>
      <w:r w:rsidRPr="005C5A50">
        <w:rPr>
          <w:rFonts w:asciiTheme="minorHAnsi" w:eastAsia="Arial Unicode MS" w:hAnsiTheme="minorHAnsi" w:cs="Arial"/>
        </w:rPr>
        <w:t>eld in their account and the movements in the year.</w:t>
      </w:r>
    </w:p>
    <w:p w:rsidR="005354B2" w:rsidRPr="005C5A50" w:rsidRDefault="008D7F3D" w:rsidP="005354B2">
      <w:pPr>
        <w:tabs>
          <w:tab w:val="left" w:pos="567"/>
        </w:tabs>
        <w:ind w:left="567"/>
        <w:rPr>
          <w:rFonts w:asciiTheme="minorHAnsi" w:eastAsia="Arial Unicode MS" w:hAnsiTheme="minorHAnsi" w:cs="Arial"/>
        </w:rPr>
      </w:pP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 xml:space="preserve">AVCs are not included in the Pension Fund accounts in accordance with section 4(1) (b) of the Local Government Pension Scheme (Management and </w:t>
      </w:r>
      <w:r w:rsidRPr="005C5A50">
        <w:rPr>
          <w:rFonts w:asciiTheme="minorHAnsi" w:eastAsia="Arial Unicode MS" w:hAnsiTheme="minorHAnsi" w:cs="Arial"/>
        </w:rPr>
        <w:t xml:space="preserve">Investment of Funds) Regulations 2016 but are disclosed </w:t>
      </w:r>
      <w:r>
        <w:rPr>
          <w:rFonts w:asciiTheme="minorHAnsi" w:eastAsia="Arial Unicode MS" w:hAnsiTheme="minorHAnsi" w:cs="Arial"/>
        </w:rPr>
        <w:t>for i</w:t>
      </w:r>
      <w:r>
        <w:rPr>
          <w:rFonts w:asciiTheme="minorHAnsi" w:eastAsia="Arial Unicode MS" w:hAnsiTheme="minorHAnsi" w:cs="Arial"/>
        </w:rPr>
        <w:t xml:space="preserve">nformation in note </w:t>
      </w:r>
      <w:r w:rsidRPr="006B5B0E">
        <w:rPr>
          <w:rFonts w:asciiTheme="minorHAnsi" w:eastAsia="Arial Unicode MS" w:hAnsiTheme="minorHAnsi" w:cs="Arial"/>
        </w:rPr>
        <w:t>18.</w:t>
      </w:r>
    </w:p>
    <w:p w:rsidR="005354B2" w:rsidRPr="00DB211C" w:rsidRDefault="008D7F3D" w:rsidP="005354B2">
      <w:pPr>
        <w:tabs>
          <w:tab w:val="left" w:pos="1080"/>
        </w:tabs>
        <w:rPr>
          <w:rFonts w:asciiTheme="minorHAnsi" w:eastAsia="Arial Unicode MS" w:hAnsiTheme="minorHAnsi" w:cs="Arial Unicode MS"/>
          <w:highlight w:val="magenta"/>
        </w:rPr>
      </w:pPr>
    </w:p>
    <w:p w:rsidR="005354B2" w:rsidRDefault="008D7F3D" w:rsidP="005354B2">
      <w:pPr>
        <w:tabs>
          <w:tab w:val="left" w:pos="1080"/>
        </w:tabs>
        <w:rPr>
          <w:rFonts w:asciiTheme="minorHAnsi" w:eastAsia="Arial Unicode MS" w:hAnsiTheme="minorHAnsi" w:cs="Arial Unicode MS"/>
          <w:color w:val="33CCCC"/>
          <w:sz w:val="32"/>
        </w:rPr>
      </w:pPr>
      <w:r w:rsidRPr="00C540DE">
        <w:rPr>
          <w:rFonts w:asciiTheme="minorHAnsi" w:eastAsia="Arial Unicode MS" w:hAnsiTheme="minorHAnsi" w:cs="Arial Unicode MS"/>
          <w:color w:val="33CCCC"/>
          <w:sz w:val="32"/>
        </w:rPr>
        <w:t>Note 4 - Critical judgements in applying accounting policies</w:t>
      </w:r>
    </w:p>
    <w:p w:rsidR="005354B2" w:rsidRDefault="008D7F3D" w:rsidP="005354B2">
      <w:pPr>
        <w:tabs>
          <w:tab w:val="left" w:pos="1080"/>
        </w:tabs>
        <w:rPr>
          <w:rFonts w:asciiTheme="minorHAnsi" w:eastAsia="Arial Unicode MS" w:hAnsiTheme="minorHAnsi" w:cs="Arial Unicode MS"/>
          <w:color w:val="33CCCC"/>
          <w:sz w:val="32"/>
        </w:rPr>
      </w:pPr>
    </w:p>
    <w:p w:rsidR="005354B2" w:rsidRPr="00C540DE" w:rsidRDefault="008D7F3D" w:rsidP="005354B2">
      <w:pPr>
        <w:tabs>
          <w:tab w:val="left" w:pos="567"/>
        </w:tabs>
        <w:ind w:left="567" w:hanging="567"/>
        <w:rPr>
          <w:rFonts w:asciiTheme="minorHAnsi" w:eastAsia="Arial Unicode MS" w:hAnsiTheme="minorHAnsi" w:cs="Arial Unicode MS"/>
          <w:color w:val="33CCCC"/>
          <w:sz w:val="28"/>
          <w:u w:val="single"/>
        </w:rPr>
      </w:pPr>
      <w:r w:rsidRPr="00C540DE">
        <w:rPr>
          <w:rFonts w:asciiTheme="minorHAnsi" w:eastAsia="Arial Unicode MS" w:hAnsiTheme="minorHAnsi" w:cs="Arial Unicode MS"/>
          <w:color w:val="33CCCC"/>
          <w:sz w:val="28"/>
          <w:u w:val="single"/>
        </w:rPr>
        <w:t>Pension Fund liability</w:t>
      </w:r>
    </w:p>
    <w:p w:rsidR="005354B2" w:rsidRPr="005C5A50"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 xml:space="preserve">The </w:t>
      </w:r>
      <w:r>
        <w:rPr>
          <w:rFonts w:asciiTheme="minorHAnsi" w:eastAsia="Arial Unicode MS" w:hAnsiTheme="minorHAnsi" w:cs="Arial"/>
        </w:rPr>
        <w:t>net p</w:t>
      </w:r>
      <w:r w:rsidRPr="005C5A50">
        <w:rPr>
          <w:rFonts w:asciiTheme="minorHAnsi" w:eastAsia="Arial Unicode MS" w:hAnsiTheme="minorHAnsi" w:cs="Arial"/>
        </w:rPr>
        <w:t xml:space="preserve">ension </w:t>
      </w:r>
      <w:r>
        <w:rPr>
          <w:rFonts w:asciiTheme="minorHAnsi" w:eastAsia="Arial Unicode MS" w:hAnsiTheme="minorHAnsi" w:cs="Arial"/>
        </w:rPr>
        <w:t>f</w:t>
      </w:r>
      <w:r w:rsidRPr="005C5A50">
        <w:rPr>
          <w:rFonts w:asciiTheme="minorHAnsi" w:eastAsia="Arial Unicode MS" w:hAnsiTheme="minorHAnsi" w:cs="Arial"/>
        </w:rPr>
        <w:t>und liability is calculated every three years by the appointed actuary, with annual updates in the intervening years.  The methodology used is in line with accepted guidelines and in accordance with IAS19.  Assumptions underpinning the valuations are agree</w:t>
      </w:r>
      <w:r w:rsidRPr="005C5A50">
        <w:rPr>
          <w:rFonts w:asciiTheme="minorHAnsi" w:eastAsia="Arial Unicode MS" w:hAnsiTheme="minorHAnsi" w:cs="Arial"/>
        </w:rPr>
        <w:t xml:space="preserve">d with the actuary and are summarised in </w:t>
      </w:r>
      <w:r w:rsidRPr="006B5B0E">
        <w:rPr>
          <w:rFonts w:asciiTheme="minorHAnsi" w:eastAsia="Arial Unicode MS" w:hAnsiTheme="minorHAnsi" w:cs="Arial"/>
        </w:rPr>
        <w:t>note 24.</w:t>
      </w:r>
      <w:r w:rsidRPr="005C5A50">
        <w:rPr>
          <w:rFonts w:asciiTheme="minorHAnsi" w:eastAsia="Arial Unicode MS" w:hAnsiTheme="minorHAnsi" w:cs="Arial"/>
        </w:rPr>
        <w:t xml:space="preserve">  This estimate is subject to significant variances based on changes to the underlying assumptions.</w:t>
      </w:r>
    </w:p>
    <w:p w:rsidR="005354B2" w:rsidRPr="00C540DE" w:rsidRDefault="008D7F3D" w:rsidP="005354B2">
      <w:pPr>
        <w:tabs>
          <w:tab w:val="left" w:pos="1080"/>
        </w:tabs>
        <w:rPr>
          <w:rFonts w:asciiTheme="minorHAnsi" w:eastAsia="Arial Unicode MS" w:hAnsiTheme="minorHAnsi" w:cs="Arial Unicode MS"/>
          <w:color w:val="33CCCC"/>
          <w:sz w:val="32"/>
        </w:rPr>
      </w:pPr>
    </w:p>
    <w:p w:rsidR="005354B2" w:rsidRDefault="008D7F3D" w:rsidP="005354B2">
      <w:pPr>
        <w:tabs>
          <w:tab w:val="left" w:pos="927"/>
        </w:tabs>
        <w:ind w:left="567" w:hanging="567"/>
        <w:contextualSpacing/>
        <w:rPr>
          <w:rFonts w:asciiTheme="minorHAnsi" w:eastAsia="Arial Unicode MS" w:hAnsiTheme="minorHAnsi" w:cs="Arial"/>
          <w:highlight w:val="magenta"/>
        </w:rPr>
      </w:pPr>
    </w:p>
    <w:p w:rsidR="00393616" w:rsidRDefault="008D7F3D" w:rsidP="005354B2">
      <w:pPr>
        <w:tabs>
          <w:tab w:val="left" w:pos="927"/>
        </w:tabs>
        <w:ind w:left="567" w:hanging="567"/>
        <w:contextualSpacing/>
        <w:rPr>
          <w:rFonts w:asciiTheme="minorHAnsi" w:eastAsia="Arial Unicode MS" w:hAnsiTheme="minorHAnsi" w:cs="Arial Unicode MS"/>
          <w:color w:val="33CCCC"/>
          <w:sz w:val="28"/>
          <w:u w:val="single"/>
        </w:rPr>
      </w:pPr>
    </w:p>
    <w:p w:rsidR="005354B2" w:rsidRPr="00C540DE" w:rsidRDefault="008D7F3D" w:rsidP="005354B2">
      <w:pPr>
        <w:tabs>
          <w:tab w:val="left" w:pos="927"/>
        </w:tabs>
        <w:ind w:left="567" w:hanging="567"/>
        <w:contextualSpacing/>
        <w:rPr>
          <w:rFonts w:asciiTheme="minorHAnsi" w:eastAsia="Arial Unicode MS" w:hAnsiTheme="minorHAnsi" w:cs="Arial Unicode MS"/>
          <w:color w:val="33CCCC"/>
          <w:sz w:val="28"/>
          <w:u w:val="single"/>
        </w:rPr>
      </w:pPr>
      <w:r w:rsidRPr="00C540DE">
        <w:rPr>
          <w:rFonts w:asciiTheme="minorHAnsi" w:eastAsia="Arial Unicode MS" w:hAnsiTheme="minorHAnsi" w:cs="Arial Unicode MS"/>
          <w:color w:val="33CCCC"/>
          <w:sz w:val="28"/>
          <w:u w:val="single"/>
        </w:rPr>
        <w:t>Unquoted private equity and infrastructure investments</w:t>
      </w:r>
    </w:p>
    <w:p w:rsidR="005354B2" w:rsidRDefault="008D7F3D" w:rsidP="005354B2">
      <w:pPr>
        <w:tabs>
          <w:tab w:val="left" w:pos="567"/>
        </w:tabs>
        <w:rPr>
          <w:rFonts w:asciiTheme="minorHAnsi" w:eastAsia="Arial Unicode MS" w:hAnsiTheme="minorHAnsi" w:cs="Arial"/>
        </w:rPr>
      </w:pPr>
      <w:r w:rsidRPr="005C5A50">
        <w:rPr>
          <w:rFonts w:asciiTheme="minorHAnsi" w:eastAsia="Arial Unicode MS" w:hAnsiTheme="minorHAnsi" w:cs="Arial"/>
        </w:rPr>
        <w:t xml:space="preserve">It is important to recognise the highly </w:t>
      </w:r>
      <w:r w:rsidRPr="005C5A50">
        <w:rPr>
          <w:rFonts w:asciiTheme="minorHAnsi" w:eastAsia="Arial Unicode MS" w:hAnsiTheme="minorHAnsi" w:cs="Arial"/>
        </w:rPr>
        <w:t>subjective nature of determining the fair value of private equity and infrastructure investments.  They are inherently based on forward looking estimates and it is necessary to apply judgement to the valuation.  Unquoted private equities and infrastructure</w:t>
      </w:r>
      <w:r w:rsidRPr="005C5A50">
        <w:rPr>
          <w:rFonts w:asciiTheme="minorHAnsi" w:eastAsia="Arial Unicode MS" w:hAnsiTheme="minorHAnsi" w:cs="Arial"/>
        </w:rPr>
        <w:t xml:space="preserve"> investments are valued by the investment managers using the International Private Equity and Venture Capital Valuation Guidelines 2012.</w:t>
      </w:r>
    </w:p>
    <w:p w:rsidR="005354B2" w:rsidRDefault="008D7F3D" w:rsidP="005354B2">
      <w:pPr>
        <w:tabs>
          <w:tab w:val="left" w:pos="567"/>
        </w:tabs>
        <w:rPr>
          <w:rFonts w:asciiTheme="minorHAnsi" w:eastAsia="Arial Unicode MS" w:hAnsiTheme="minorHAnsi" w:cs="Arial"/>
        </w:rPr>
      </w:pPr>
    </w:p>
    <w:p w:rsidR="005354B2" w:rsidRDefault="008D7F3D" w:rsidP="005354B2">
      <w:pPr>
        <w:tabs>
          <w:tab w:val="left" w:pos="567"/>
        </w:tabs>
        <w:rPr>
          <w:rFonts w:asciiTheme="minorHAnsi" w:eastAsia="Arial Unicode MS" w:hAnsiTheme="minorHAnsi" w:cs="Arial Unicode MS"/>
          <w:color w:val="33CCCC"/>
          <w:sz w:val="28"/>
          <w:u w:val="single"/>
        </w:rPr>
      </w:pPr>
      <w:r>
        <w:rPr>
          <w:rFonts w:asciiTheme="minorHAnsi" w:eastAsia="Arial Unicode MS" w:hAnsiTheme="minorHAnsi" w:cs="Arial Unicode MS"/>
          <w:color w:val="33CCCC"/>
          <w:sz w:val="28"/>
          <w:u w:val="single"/>
        </w:rPr>
        <w:t>Directly held property</w:t>
      </w:r>
    </w:p>
    <w:p w:rsidR="005354B2" w:rsidRPr="005C5A50" w:rsidRDefault="008D7F3D" w:rsidP="005354B2">
      <w:pPr>
        <w:tabs>
          <w:tab w:val="left" w:pos="567"/>
        </w:tabs>
        <w:rPr>
          <w:rFonts w:asciiTheme="minorHAnsi" w:eastAsia="Arial Unicode MS" w:hAnsiTheme="minorHAnsi" w:cs="Arial"/>
        </w:rPr>
      </w:pPr>
      <w:r>
        <w:rPr>
          <w:rFonts w:asciiTheme="minorHAnsi" w:eastAsia="Arial Unicode MS" w:hAnsiTheme="minorHAnsi" w:cs="Arial"/>
        </w:rPr>
        <w:lastRenderedPageBreak/>
        <w:t xml:space="preserve">The Fund's property portfolio includes directly owned properties which are leased commercially </w:t>
      </w:r>
      <w:r>
        <w:rPr>
          <w:rFonts w:asciiTheme="minorHAnsi" w:eastAsia="Arial Unicode MS" w:hAnsiTheme="minorHAnsi" w:cs="Arial"/>
        </w:rPr>
        <w:t>to various tenants.  Under the classifications permitted by IAS7 and the Code, the Fund has determined that the tenant leases are operating leases.  The risks and rewards of ownership of the properties remain with the Fun</w:t>
      </w:r>
      <w:r w:rsidRPr="00892BAB">
        <w:rPr>
          <w:rFonts w:asciiTheme="minorHAnsi" w:eastAsia="Arial Unicode MS" w:hAnsiTheme="minorHAnsi" w:cs="Arial"/>
        </w:rPr>
        <w:t>d</w:t>
      </w:r>
      <w:r>
        <w:rPr>
          <w:rFonts w:asciiTheme="minorHAnsi" w:eastAsia="Arial Unicode MS" w:hAnsiTheme="minorHAnsi" w:cs="Arial"/>
        </w:rPr>
        <w:t xml:space="preserve"> and therefore the properties are </w:t>
      </w:r>
      <w:r>
        <w:rPr>
          <w:rFonts w:asciiTheme="minorHAnsi" w:eastAsia="Arial Unicode MS" w:hAnsiTheme="minorHAnsi" w:cs="Arial"/>
        </w:rPr>
        <w:t>retained on the net asset statement at fair value.  Rental income is recognised in the fund account on a straight line basis over the life of the lease.</w:t>
      </w:r>
    </w:p>
    <w:p w:rsidR="005354B2" w:rsidRPr="005C5A50" w:rsidRDefault="008D7F3D" w:rsidP="005354B2">
      <w:pPr>
        <w:tabs>
          <w:tab w:val="left" w:pos="567"/>
        </w:tabs>
        <w:ind w:left="567"/>
        <w:rPr>
          <w:rFonts w:asciiTheme="minorHAnsi" w:eastAsia="Arial Unicode MS" w:hAnsiTheme="minorHAnsi" w:cs="Arial"/>
        </w:rPr>
      </w:pPr>
    </w:p>
    <w:p w:rsidR="005354B2" w:rsidRDefault="008D7F3D" w:rsidP="005354B2">
      <w:pPr>
        <w:tabs>
          <w:tab w:val="left" w:pos="927"/>
        </w:tabs>
        <w:ind w:left="567" w:hanging="567"/>
        <w:contextualSpacing/>
        <w:rPr>
          <w:rFonts w:asciiTheme="minorHAnsi" w:eastAsia="Arial Unicode MS" w:hAnsiTheme="minorHAnsi" w:cs="Arial"/>
          <w:highlight w:val="magenta"/>
        </w:rPr>
      </w:pPr>
    </w:p>
    <w:p w:rsidR="005354B2" w:rsidRDefault="008D7F3D" w:rsidP="005354B2">
      <w:pPr>
        <w:tabs>
          <w:tab w:val="left" w:pos="927"/>
        </w:tabs>
        <w:ind w:left="567" w:hanging="567"/>
        <w:contextualSpacing/>
        <w:rPr>
          <w:rFonts w:asciiTheme="minorHAnsi" w:eastAsia="Arial Unicode MS" w:hAnsiTheme="minorHAnsi" w:cs="Arial"/>
          <w:highlight w:val="magenta"/>
        </w:rPr>
      </w:pPr>
    </w:p>
    <w:p w:rsidR="005354B2" w:rsidRPr="00C540DE" w:rsidRDefault="008D7F3D" w:rsidP="005354B2">
      <w:pPr>
        <w:rPr>
          <w:rFonts w:asciiTheme="minorHAnsi" w:eastAsia="Arial Unicode MS" w:hAnsiTheme="minorHAnsi" w:cs="Arial Unicode MS"/>
          <w:color w:val="33CCCC"/>
          <w:sz w:val="32"/>
        </w:rPr>
      </w:pPr>
      <w:r w:rsidRPr="00C540DE">
        <w:rPr>
          <w:rFonts w:asciiTheme="minorHAnsi" w:eastAsia="Arial Unicode MS" w:hAnsiTheme="minorHAnsi" w:cs="Arial Unicode MS"/>
          <w:color w:val="33CCCC"/>
          <w:sz w:val="32"/>
        </w:rPr>
        <w:t>Note 5 - Assumptions made about the future and other major sources of estimation uncertainty</w:t>
      </w:r>
    </w:p>
    <w:p w:rsidR="005354B2" w:rsidRPr="005C5A50" w:rsidRDefault="008D7F3D" w:rsidP="005354B2">
      <w:pPr>
        <w:tabs>
          <w:tab w:val="left" w:pos="709"/>
        </w:tabs>
        <w:rPr>
          <w:rFonts w:asciiTheme="minorHAnsi" w:eastAsia="Arial Unicode MS" w:hAnsiTheme="minorHAnsi" w:cs="Arial"/>
        </w:rPr>
      </w:pPr>
      <w:r w:rsidRPr="005C5A50">
        <w:rPr>
          <w:rFonts w:asciiTheme="minorHAnsi" w:eastAsia="Arial Unicode MS" w:hAnsiTheme="minorHAnsi" w:cs="Arial"/>
        </w:rPr>
        <w:t>The pre</w:t>
      </w:r>
      <w:r w:rsidRPr="005C5A50">
        <w:rPr>
          <w:rFonts w:asciiTheme="minorHAnsi" w:eastAsia="Arial Unicode MS" w:hAnsiTheme="minorHAnsi" w:cs="Arial"/>
        </w:rPr>
        <w:t xml:space="preserve">paration of financial statements requires management to make judgements, estimates and assumptions that affect the </w:t>
      </w:r>
      <w:r>
        <w:rPr>
          <w:rFonts w:asciiTheme="minorHAnsi" w:eastAsia="Arial Unicode MS" w:hAnsiTheme="minorHAnsi" w:cs="Arial"/>
        </w:rPr>
        <w:t>reported amounts</w:t>
      </w:r>
      <w:r w:rsidRPr="005C5A50">
        <w:rPr>
          <w:rFonts w:asciiTheme="minorHAnsi" w:eastAsia="Arial Unicode MS" w:hAnsiTheme="minorHAnsi" w:cs="Arial"/>
        </w:rPr>
        <w:t xml:space="preserve">. Estimates and assumptions are made taking into account historical experience, current trends </w:t>
      </w:r>
      <w:r>
        <w:rPr>
          <w:rFonts w:asciiTheme="minorHAnsi" w:eastAsia="Arial Unicode MS" w:hAnsiTheme="minorHAnsi" w:cs="Arial"/>
        </w:rPr>
        <w:t>and future expectations</w:t>
      </w:r>
      <w:r w:rsidRPr="005C5A50">
        <w:rPr>
          <w:rFonts w:asciiTheme="minorHAnsi" w:eastAsia="Arial Unicode MS" w:hAnsiTheme="minorHAnsi" w:cs="Arial"/>
        </w:rPr>
        <w:t xml:space="preserve">.  </w:t>
      </w:r>
      <w:r>
        <w:rPr>
          <w:rFonts w:asciiTheme="minorHAnsi" w:eastAsia="Arial Unicode MS" w:hAnsiTheme="minorHAnsi" w:cs="Arial"/>
        </w:rPr>
        <w:t>T</w:t>
      </w:r>
      <w:r w:rsidRPr="005C5A50">
        <w:rPr>
          <w:rFonts w:asciiTheme="minorHAnsi" w:eastAsia="Arial Unicode MS" w:hAnsiTheme="minorHAnsi" w:cs="Arial"/>
        </w:rPr>
        <w:t xml:space="preserve">he </w:t>
      </w:r>
      <w:r w:rsidRPr="005C5A50">
        <w:rPr>
          <w:rFonts w:asciiTheme="minorHAnsi" w:eastAsia="Arial Unicode MS" w:hAnsiTheme="minorHAnsi" w:cs="Arial"/>
        </w:rPr>
        <w:t>nature of estimation means that actual outcomes could be materially different from the assumptions and estimates.</w:t>
      </w:r>
    </w:p>
    <w:p w:rsidR="00393616" w:rsidRDefault="008D7F3D" w:rsidP="005354B2">
      <w:pPr>
        <w:tabs>
          <w:tab w:val="left" w:pos="567"/>
        </w:tabs>
        <w:rPr>
          <w:rFonts w:asciiTheme="minorHAnsi" w:eastAsia="Arial Unicode MS" w:hAnsiTheme="minorHAnsi" w:cs="Arial Unicode MS"/>
          <w:highlight w:val="magenta"/>
        </w:rPr>
        <w:sectPr w:rsidR="00393616" w:rsidSect="005354B2">
          <w:type w:val="continuous"/>
          <w:pgSz w:w="16840" w:h="11900" w:orient="landscape" w:code="9"/>
          <w:pgMar w:top="720" w:right="720" w:bottom="720" w:left="720" w:header="567" w:footer="567" w:gutter="0"/>
          <w:cols w:num="2" w:space="567"/>
          <w:docGrid w:linePitch="326"/>
        </w:sectPr>
      </w:pPr>
    </w:p>
    <w:p w:rsidR="005354B2" w:rsidRDefault="008D7F3D" w:rsidP="005354B2">
      <w:pPr>
        <w:tabs>
          <w:tab w:val="left" w:pos="567"/>
        </w:tabs>
        <w:rPr>
          <w:rFonts w:asciiTheme="minorHAnsi" w:eastAsia="Arial Unicode MS" w:hAnsiTheme="minorHAnsi" w:cs="Arial Unicode MS"/>
          <w:highlight w:val="magenta"/>
        </w:rPr>
      </w:pPr>
    </w:p>
    <w:p w:rsidR="005354B2" w:rsidRPr="005C5A50" w:rsidRDefault="008D7F3D" w:rsidP="00393616">
      <w:pPr>
        <w:tabs>
          <w:tab w:val="left" w:pos="567"/>
        </w:tabs>
        <w:rPr>
          <w:rFonts w:asciiTheme="minorHAnsi" w:eastAsia="Arial Unicode MS" w:hAnsiTheme="minorHAnsi" w:cs="Arial"/>
        </w:rPr>
      </w:pPr>
      <w:r w:rsidRPr="00E41326">
        <w:rPr>
          <w:rFonts w:asciiTheme="minorHAnsi" w:eastAsia="Arial Unicode MS" w:hAnsiTheme="minorHAnsi" w:cs="Arial Unicode MS"/>
        </w:rPr>
        <w:t xml:space="preserve">The items in the net assets statement at 31 March 2019 for which there is a significant risk of material </w:t>
      </w:r>
      <w:r w:rsidRPr="00E41326">
        <w:rPr>
          <w:rFonts w:asciiTheme="minorHAnsi" w:eastAsia="Arial Unicode MS" w:hAnsiTheme="minorHAnsi" w:cs="Arial Unicode MS"/>
        </w:rPr>
        <w:t>adjustment in the forthcoming year are set out in the following table.</w:t>
      </w:r>
    </w:p>
    <w:p w:rsidR="005354B2" w:rsidRPr="0035152D" w:rsidRDefault="008D7F3D" w:rsidP="005354B2">
      <w:pPr>
        <w:tabs>
          <w:tab w:val="left" w:pos="851"/>
        </w:tabs>
        <w:ind w:left="567"/>
        <w:rPr>
          <w:rFonts w:asciiTheme="minorHAnsi" w:eastAsia="Arial Unicode MS" w:hAnsiTheme="minorHAnsi" w:cs="Arial"/>
        </w:rPr>
      </w:pPr>
    </w:p>
    <w:tbl>
      <w:tblPr>
        <w:tblW w:w="15451"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694"/>
        <w:gridCol w:w="6949"/>
        <w:gridCol w:w="5808"/>
      </w:tblGrid>
      <w:tr w:rsidR="00503758" w:rsidTr="005354B2">
        <w:tc>
          <w:tcPr>
            <w:tcW w:w="2694"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35152D" w:rsidRDefault="008D7F3D" w:rsidP="005354B2">
            <w:pPr>
              <w:spacing w:after="40"/>
              <w:rPr>
                <w:rFonts w:asciiTheme="minorHAnsi" w:eastAsia="Arial Unicode MS" w:hAnsiTheme="minorHAnsi" w:cs="Arial"/>
                <w:b/>
                <w:sz w:val="22"/>
              </w:rPr>
            </w:pPr>
            <w:r w:rsidRPr="0035152D">
              <w:rPr>
                <w:rFonts w:asciiTheme="minorHAnsi" w:eastAsia="Arial Unicode MS" w:hAnsiTheme="minorHAnsi" w:cs="Arial"/>
                <w:b/>
                <w:sz w:val="22"/>
              </w:rPr>
              <w:t>Item</w:t>
            </w:r>
          </w:p>
        </w:tc>
        <w:tc>
          <w:tcPr>
            <w:tcW w:w="6949"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35152D" w:rsidRDefault="008D7F3D" w:rsidP="005354B2">
            <w:pPr>
              <w:spacing w:after="40"/>
              <w:rPr>
                <w:rFonts w:asciiTheme="minorHAnsi" w:eastAsia="Arial Unicode MS" w:hAnsiTheme="minorHAnsi" w:cs="Arial"/>
                <w:b/>
                <w:sz w:val="22"/>
              </w:rPr>
            </w:pPr>
            <w:r w:rsidRPr="0035152D">
              <w:rPr>
                <w:rFonts w:asciiTheme="minorHAnsi" w:eastAsia="Arial Unicode MS" w:hAnsiTheme="minorHAnsi" w:cs="Arial"/>
                <w:b/>
                <w:sz w:val="22"/>
              </w:rPr>
              <w:t>Uncertainties</w:t>
            </w:r>
          </w:p>
        </w:tc>
        <w:tc>
          <w:tcPr>
            <w:tcW w:w="5808"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35152D" w:rsidRDefault="008D7F3D" w:rsidP="005354B2">
            <w:pPr>
              <w:spacing w:after="40"/>
              <w:rPr>
                <w:rFonts w:asciiTheme="minorHAnsi" w:eastAsia="Arial Unicode MS" w:hAnsiTheme="minorHAnsi" w:cs="Arial"/>
                <w:b/>
                <w:sz w:val="22"/>
              </w:rPr>
            </w:pPr>
            <w:r w:rsidRPr="0035152D">
              <w:rPr>
                <w:rFonts w:asciiTheme="minorHAnsi" w:eastAsia="Arial Unicode MS" w:hAnsiTheme="minorHAnsi" w:cs="Arial"/>
                <w:b/>
                <w:sz w:val="22"/>
              </w:rPr>
              <w:t>Impact if actual results differ from assumptions</w:t>
            </w:r>
          </w:p>
        </w:tc>
      </w:tr>
      <w:tr w:rsidR="00503758" w:rsidTr="005354B2">
        <w:trPr>
          <w:trHeight w:val="1115"/>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rPr>
                <w:rFonts w:asciiTheme="minorHAnsi" w:eastAsia="Arial Unicode MS" w:hAnsiTheme="minorHAnsi" w:cs="Arial"/>
                <w:sz w:val="22"/>
              </w:rPr>
            </w:pPr>
            <w:r w:rsidRPr="00263910">
              <w:rPr>
                <w:rFonts w:asciiTheme="minorHAnsi" w:eastAsia="Arial Unicode MS" w:hAnsiTheme="minorHAnsi" w:cs="Arial"/>
                <w:sz w:val="22"/>
              </w:rPr>
              <w:t>Private equity and infrastructure investments</w:t>
            </w:r>
          </w:p>
          <w:p w:rsidR="005354B2" w:rsidRPr="00263910" w:rsidRDefault="008D7F3D" w:rsidP="005354B2">
            <w:pPr>
              <w:spacing w:after="40"/>
              <w:rPr>
                <w:rFonts w:asciiTheme="minorHAnsi" w:eastAsia="Arial Unicode MS" w:hAnsiTheme="minorHAnsi" w:cs="Arial Unicode MS"/>
                <w:sz w:val="22"/>
                <w:szCs w:val="22"/>
                <w:highlight w:val="magenta"/>
              </w:rPr>
            </w:pP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 xml:space="preserve">Private equity and infrastructure investments are valued at fair </w:t>
            </w:r>
            <w:r w:rsidRPr="00263910">
              <w:rPr>
                <w:rFonts w:asciiTheme="minorHAnsi" w:eastAsia="Arial Unicode MS" w:hAnsiTheme="minorHAnsi" w:cs="Arial"/>
                <w:sz w:val="22"/>
              </w:rPr>
              <w:t>value in accordance with the International Private Equity and Venture Capital Valuation Guidelines 2012 or equivalent. These investments are not publicly listed and as such there is a degree of estimation involved in the valuation.</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5354B2" w:rsidRPr="0015387A" w:rsidRDefault="008D7F3D" w:rsidP="005354B2">
            <w:pPr>
              <w:rPr>
                <w:rFonts w:asciiTheme="minorHAnsi" w:eastAsia="Arial Unicode MS" w:hAnsiTheme="minorHAnsi" w:cs="Arial"/>
                <w:sz w:val="22"/>
              </w:rPr>
            </w:pPr>
            <w:r w:rsidRPr="0015387A">
              <w:rPr>
                <w:rFonts w:asciiTheme="minorHAnsi" w:eastAsia="Arial Unicode MS" w:hAnsiTheme="minorHAnsi" w:cs="Arial"/>
                <w:sz w:val="22"/>
              </w:rPr>
              <w:t>The market value of priv</w:t>
            </w:r>
            <w:r w:rsidRPr="0015387A">
              <w:rPr>
                <w:rFonts w:asciiTheme="minorHAnsi" w:eastAsia="Arial Unicode MS" w:hAnsiTheme="minorHAnsi" w:cs="Arial"/>
                <w:sz w:val="22"/>
              </w:rPr>
              <w:t>ate equity and infrastructure investments in the financial statements totals £</w:t>
            </w:r>
            <w:r>
              <w:rPr>
                <w:rFonts w:asciiTheme="minorHAnsi" w:eastAsia="Arial Unicode MS" w:hAnsiTheme="minorHAnsi" w:cs="Arial"/>
                <w:sz w:val="22"/>
              </w:rPr>
              <w:t>1,796.5</w:t>
            </w:r>
            <w:r w:rsidRPr="0015387A">
              <w:rPr>
                <w:rFonts w:asciiTheme="minorHAnsi" w:eastAsia="Arial Unicode MS" w:hAnsiTheme="minorHAnsi" w:cs="Arial"/>
                <w:sz w:val="22"/>
              </w:rPr>
              <w:t xml:space="preserve"> m.</w:t>
            </w:r>
          </w:p>
          <w:p w:rsidR="005354B2" w:rsidRDefault="008D7F3D" w:rsidP="005354B2">
            <w:pPr>
              <w:spacing w:after="40"/>
              <w:rPr>
                <w:rFonts w:asciiTheme="minorHAnsi" w:eastAsia="Arial Unicode MS" w:hAnsiTheme="minorHAnsi" w:cs="Arial"/>
                <w:sz w:val="22"/>
              </w:rPr>
            </w:pPr>
            <w:r w:rsidRPr="0015387A">
              <w:rPr>
                <w:rFonts w:asciiTheme="minorHAnsi" w:eastAsia="Arial Unicode MS" w:hAnsiTheme="minorHAnsi" w:cs="Arial"/>
                <w:sz w:val="22"/>
              </w:rPr>
              <w:t>There is a risk that these investments might be under or overstated in the accounts.</w:t>
            </w:r>
          </w:p>
          <w:p w:rsidR="005354B2" w:rsidRDefault="008D7F3D" w:rsidP="005354B2">
            <w:pPr>
              <w:spacing w:after="40"/>
              <w:rPr>
                <w:rFonts w:asciiTheme="minorHAnsi" w:eastAsia="Arial Unicode MS" w:hAnsiTheme="minorHAnsi" w:cs="Arial"/>
                <w:sz w:val="22"/>
              </w:rPr>
            </w:pPr>
          </w:p>
          <w:p w:rsidR="005354B2" w:rsidRPr="00BC4D95" w:rsidRDefault="008D7F3D" w:rsidP="005354B2">
            <w:pPr>
              <w:spacing w:after="40"/>
              <w:rPr>
                <w:rFonts w:asciiTheme="minorHAnsi" w:eastAsia="Arial Unicode MS" w:hAnsiTheme="minorHAnsi" w:cs="Arial Unicode MS"/>
                <w:sz w:val="22"/>
                <w:szCs w:val="22"/>
                <w:highlight w:val="magenta"/>
              </w:rPr>
            </w:pPr>
            <w:r w:rsidRPr="00892BAB">
              <w:rPr>
                <w:rFonts w:asciiTheme="minorHAnsi" w:eastAsia="Arial Unicode MS" w:hAnsiTheme="minorHAnsi" w:cs="Arial Unicode MS"/>
                <w:sz w:val="22"/>
                <w:szCs w:val="22"/>
              </w:rPr>
              <w:t xml:space="preserve">Note 17 provides information on the </w:t>
            </w:r>
            <w:r w:rsidRPr="008F78CF">
              <w:rPr>
                <w:rFonts w:asciiTheme="minorHAnsi" w:eastAsia="Arial Unicode MS" w:hAnsiTheme="minorHAnsi" w:cs="Arial Unicode MS"/>
                <w:sz w:val="22"/>
                <w:szCs w:val="22"/>
              </w:rPr>
              <w:t>sensitivity of the</w:t>
            </w:r>
            <w:r w:rsidRPr="00892BAB">
              <w:rPr>
                <w:rFonts w:asciiTheme="minorHAnsi" w:eastAsia="Arial Unicode MS" w:hAnsiTheme="minorHAnsi" w:cs="Arial Unicode MS"/>
                <w:sz w:val="22"/>
                <w:szCs w:val="22"/>
              </w:rPr>
              <w:t xml:space="preserve"> value of these investments to currency fluctuations, market and other price risks.</w:t>
            </w:r>
            <w:r w:rsidRPr="006B119F">
              <w:rPr>
                <w:rFonts w:asciiTheme="minorHAnsi" w:eastAsia="Arial Unicode MS" w:hAnsiTheme="minorHAnsi" w:cs="Arial Unicode MS"/>
                <w:sz w:val="22"/>
                <w:szCs w:val="22"/>
              </w:rPr>
              <w:t xml:space="preserve"> </w:t>
            </w:r>
          </w:p>
        </w:tc>
      </w:tr>
      <w:tr w:rsidR="00503758" w:rsidTr="005354B2">
        <w:trPr>
          <w:trHeight w:val="1431"/>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Long-term credit investments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Long-term credit investments are valued as the Fund's percentage share of the independently audited Net Asset Value of each individual strate</w:t>
            </w:r>
            <w:r w:rsidRPr="00263910">
              <w:rPr>
                <w:rFonts w:asciiTheme="minorHAnsi" w:eastAsia="Arial Unicode MS" w:hAnsiTheme="minorHAnsi" w:cs="Arial"/>
                <w:sz w:val="22"/>
              </w:rPr>
              <w:t>gy as provided by the relevant manager.  In some cases the underlying investments will be classified as level 3 investments, defined in note 16 as those investments for which valuation involves at least one input which is not based on observable market dat</w:t>
            </w:r>
            <w:r w:rsidRPr="00263910">
              <w:rPr>
                <w:rFonts w:asciiTheme="minorHAnsi" w:eastAsia="Arial Unicode MS" w:hAnsiTheme="minorHAnsi" w:cs="Arial"/>
                <w:sz w:val="22"/>
              </w:rPr>
              <w:t>a.</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5354B2" w:rsidRPr="0015387A" w:rsidRDefault="008D7F3D" w:rsidP="005354B2">
            <w:pPr>
              <w:rPr>
                <w:rFonts w:asciiTheme="minorHAnsi" w:eastAsia="Arial Unicode MS" w:hAnsiTheme="minorHAnsi" w:cs="Arial"/>
                <w:sz w:val="22"/>
              </w:rPr>
            </w:pPr>
            <w:r w:rsidRPr="0015387A">
              <w:rPr>
                <w:rFonts w:asciiTheme="minorHAnsi" w:eastAsia="Arial Unicode MS" w:hAnsiTheme="minorHAnsi" w:cs="Arial"/>
                <w:sz w:val="22"/>
              </w:rPr>
              <w:t xml:space="preserve">The market value of long-term credit investments in the financial statements (excluding the investment in Heylo Housing Trust listed separately below) totals </w:t>
            </w:r>
            <w:r>
              <w:rPr>
                <w:rFonts w:asciiTheme="minorHAnsi" w:eastAsia="Arial Unicode MS" w:hAnsiTheme="minorHAnsi" w:cs="Arial"/>
                <w:sz w:val="22"/>
              </w:rPr>
              <w:t>£1,134.1m</w:t>
            </w:r>
            <w:r w:rsidRPr="0015387A">
              <w:rPr>
                <w:rFonts w:asciiTheme="minorHAnsi" w:eastAsia="Arial Unicode MS" w:hAnsiTheme="minorHAnsi" w:cs="Arial"/>
                <w:sz w:val="22"/>
              </w:rPr>
              <w:t xml:space="preserve">.  </w:t>
            </w:r>
          </w:p>
          <w:p w:rsidR="005354B2" w:rsidRDefault="008D7F3D" w:rsidP="005354B2">
            <w:pPr>
              <w:spacing w:after="40"/>
              <w:rPr>
                <w:rFonts w:asciiTheme="minorHAnsi" w:eastAsia="Arial Unicode MS" w:hAnsiTheme="minorHAnsi" w:cs="Arial"/>
                <w:sz w:val="22"/>
              </w:rPr>
            </w:pPr>
            <w:r w:rsidRPr="0015387A">
              <w:rPr>
                <w:rFonts w:asciiTheme="minorHAnsi" w:eastAsia="Arial Unicode MS" w:hAnsiTheme="minorHAnsi" w:cs="Arial"/>
                <w:sz w:val="22"/>
              </w:rPr>
              <w:t>There is a risk that these investments might be under or overstated in the account</w:t>
            </w:r>
            <w:r w:rsidRPr="0015387A">
              <w:rPr>
                <w:rFonts w:asciiTheme="minorHAnsi" w:eastAsia="Arial Unicode MS" w:hAnsiTheme="minorHAnsi" w:cs="Arial"/>
                <w:sz w:val="22"/>
              </w:rPr>
              <w:t>s.</w:t>
            </w:r>
          </w:p>
          <w:p w:rsidR="005354B2" w:rsidRDefault="008D7F3D" w:rsidP="005354B2">
            <w:pPr>
              <w:spacing w:after="40"/>
              <w:rPr>
                <w:rFonts w:asciiTheme="minorHAnsi" w:eastAsia="Arial Unicode MS" w:hAnsiTheme="minorHAnsi" w:cs="Arial"/>
                <w:sz w:val="22"/>
              </w:rPr>
            </w:pPr>
          </w:p>
          <w:p w:rsidR="005354B2" w:rsidRPr="00BC4D95" w:rsidRDefault="008D7F3D" w:rsidP="005354B2">
            <w:pPr>
              <w:spacing w:after="40"/>
              <w:rPr>
                <w:rFonts w:asciiTheme="minorHAnsi" w:eastAsia="Arial Unicode MS" w:hAnsiTheme="minorHAnsi" w:cs="Arial Unicode MS"/>
                <w:sz w:val="22"/>
                <w:szCs w:val="22"/>
                <w:highlight w:val="magenta"/>
              </w:rPr>
            </w:pPr>
            <w:r w:rsidRPr="00892BAB">
              <w:rPr>
                <w:rFonts w:asciiTheme="minorHAnsi" w:eastAsia="Arial Unicode MS" w:hAnsiTheme="minorHAnsi" w:cs="Arial Unicode MS"/>
                <w:sz w:val="22"/>
                <w:szCs w:val="22"/>
              </w:rPr>
              <w:t xml:space="preserve">Note 17 provides information on the </w:t>
            </w:r>
            <w:r w:rsidRPr="008F78CF">
              <w:rPr>
                <w:rFonts w:asciiTheme="minorHAnsi" w:eastAsia="Arial Unicode MS" w:hAnsiTheme="minorHAnsi" w:cs="Arial Unicode MS"/>
                <w:sz w:val="22"/>
                <w:szCs w:val="22"/>
              </w:rPr>
              <w:t>sensitivity of the</w:t>
            </w:r>
            <w:r w:rsidRPr="00892BAB">
              <w:rPr>
                <w:rFonts w:asciiTheme="minorHAnsi" w:eastAsia="Arial Unicode MS" w:hAnsiTheme="minorHAnsi" w:cs="Arial Unicode MS"/>
                <w:sz w:val="22"/>
                <w:szCs w:val="22"/>
              </w:rPr>
              <w:t xml:space="preserve"> value of these investments to currency fluctuations, market and other price risks.</w:t>
            </w:r>
          </w:p>
        </w:tc>
      </w:tr>
      <w:tr w:rsidR="00503758" w:rsidTr="005354B2">
        <w:trPr>
          <w:trHeight w:val="1155"/>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rPr>
                <w:rFonts w:asciiTheme="minorHAnsi" w:eastAsia="Arial Unicode MS" w:hAnsiTheme="minorHAnsi" w:cs="Arial"/>
                <w:sz w:val="22"/>
              </w:rPr>
            </w:pPr>
            <w:r w:rsidRPr="00263910">
              <w:rPr>
                <w:rFonts w:asciiTheme="minorHAnsi" w:eastAsia="Arial Unicode MS" w:hAnsiTheme="minorHAnsi" w:cs="Arial"/>
                <w:sz w:val="22"/>
              </w:rPr>
              <w:t>Loans secured on real assets</w:t>
            </w:r>
          </w:p>
          <w:p w:rsidR="005354B2" w:rsidRPr="00263910" w:rsidRDefault="008D7F3D" w:rsidP="005354B2">
            <w:pPr>
              <w:spacing w:after="40"/>
              <w:rPr>
                <w:rFonts w:asciiTheme="minorHAnsi" w:eastAsia="Arial Unicode MS" w:hAnsiTheme="minorHAnsi" w:cs="Arial Unicode MS"/>
                <w:sz w:val="22"/>
                <w:szCs w:val="22"/>
                <w:highlight w:val="magenta"/>
              </w:rPr>
            </w:pP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The Heylo Housing Trust loans are held at the best estimate of market value.  The value is based on long term expectations of interest rates, inflation and credit spreads in the housing association sector. Exact market benchmarks for these estimates may no</w:t>
            </w:r>
            <w:r w:rsidRPr="00263910">
              <w:rPr>
                <w:rFonts w:asciiTheme="minorHAnsi" w:eastAsia="Arial Unicode MS" w:hAnsiTheme="minorHAnsi" w:cs="Arial"/>
                <w:sz w:val="22"/>
              </w:rPr>
              <w:t xml:space="preserve">t be easily observable.  </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5354B2" w:rsidRPr="0015387A" w:rsidRDefault="008D7F3D" w:rsidP="005354B2">
            <w:pPr>
              <w:rPr>
                <w:rFonts w:asciiTheme="minorHAnsi" w:eastAsia="Arial Unicode MS" w:hAnsiTheme="minorHAnsi" w:cs="Arial"/>
                <w:sz w:val="22"/>
              </w:rPr>
            </w:pPr>
            <w:r w:rsidRPr="0015387A">
              <w:rPr>
                <w:rFonts w:asciiTheme="minorHAnsi" w:eastAsia="Arial Unicode MS" w:hAnsiTheme="minorHAnsi" w:cs="Arial"/>
                <w:sz w:val="22"/>
              </w:rPr>
              <w:t xml:space="preserve">The market value of housing authority loans to Heylo Housing Trust totals </w:t>
            </w:r>
            <w:r w:rsidRPr="00FD0F57">
              <w:rPr>
                <w:rFonts w:asciiTheme="minorHAnsi" w:eastAsia="Arial Unicode MS" w:hAnsiTheme="minorHAnsi" w:cs="Arial"/>
                <w:sz w:val="22"/>
              </w:rPr>
              <w:t>£</w:t>
            </w:r>
            <w:r>
              <w:rPr>
                <w:rFonts w:asciiTheme="minorHAnsi" w:eastAsia="Arial Unicode MS" w:hAnsiTheme="minorHAnsi" w:cs="Arial"/>
                <w:sz w:val="22"/>
              </w:rPr>
              <w:t>352.0m</w:t>
            </w:r>
            <w:r w:rsidRPr="0015387A">
              <w:rPr>
                <w:rFonts w:asciiTheme="minorHAnsi" w:eastAsia="Arial Unicode MS" w:hAnsiTheme="minorHAnsi" w:cs="Arial"/>
                <w:sz w:val="22"/>
              </w:rPr>
              <w:t xml:space="preserve"> in the financial statements.</w:t>
            </w:r>
          </w:p>
          <w:p w:rsidR="005354B2" w:rsidRDefault="008D7F3D" w:rsidP="005354B2">
            <w:pPr>
              <w:rPr>
                <w:rFonts w:asciiTheme="minorHAnsi" w:eastAsia="Arial Unicode MS" w:hAnsiTheme="minorHAnsi" w:cs="Arial"/>
                <w:sz w:val="22"/>
              </w:rPr>
            </w:pPr>
            <w:r w:rsidRPr="0015387A">
              <w:rPr>
                <w:rFonts w:asciiTheme="minorHAnsi" w:eastAsia="Arial Unicode MS" w:hAnsiTheme="minorHAnsi" w:cs="Arial"/>
                <w:sz w:val="22"/>
              </w:rPr>
              <w:t>There is a risk that this may be under or overstated.</w:t>
            </w:r>
          </w:p>
          <w:p w:rsidR="005354B2" w:rsidRDefault="008D7F3D" w:rsidP="005354B2">
            <w:pPr>
              <w:rPr>
                <w:rFonts w:asciiTheme="minorHAnsi" w:eastAsia="Arial Unicode MS" w:hAnsiTheme="minorHAnsi" w:cs="Arial"/>
                <w:sz w:val="22"/>
              </w:rPr>
            </w:pPr>
          </w:p>
          <w:p w:rsidR="005354B2" w:rsidRPr="00BC4D95" w:rsidRDefault="008D7F3D" w:rsidP="005354B2">
            <w:pPr>
              <w:rPr>
                <w:rFonts w:asciiTheme="minorHAnsi" w:eastAsia="Arial Unicode MS" w:hAnsiTheme="minorHAnsi" w:cs="Arial"/>
                <w:sz w:val="22"/>
                <w:highlight w:val="magenta"/>
              </w:rPr>
            </w:pPr>
            <w:r w:rsidRPr="00892BAB">
              <w:rPr>
                <w:rFonts w:asciiTheme="minorHAnsi" w:eastAsia="Arial Unicode MS" w:hAnsiTheme="minorHAnsi" w:cs="Arial Unicode MS"/>
                <w:sz w:val="22"/>
                <w:szCs w:val="22"/>
              </w:rPr>
              <w:t xml:space="preserve">Note 17 provides information on the sensitivity </w:t>
            </w:r>
            <w:r w:rsidRPr="008F78CF">
              <w:rPr>
                <w:rFonts w:asciiTheme="minorHAnsi" w:eastAsia="Arial Unicode MS" w:hAnsiTheme="minorHAnsi" w:cs="Arial Unicode MS"/>
                <w:sz w:val="22"/>
                <w:szCs w:val="22"/>
              </w:rPr>
              <w:t>of the</w:t>
            </w:r>
            <w:r w:rsidRPr="00892BAB">
              <w:rPr>
                <w:rFonts w:asciiTheme="minorHAnsi" w:eastAsia="Arial Unicode MS" w:hAnsiTheme="minorHAnsi" w:cs="Arial Unicode MS"/>
                <w:sz w:val="22"/>
                <w:szCs w:val="22"/>
              </w:rPr>
              <w:t xml:space="preserve"> value of these investments to currency fluctuations, market and other price risks.</w:t>
            </w:r>
          </w:p>
        </w:tc>
      </w:tr>
      <w:tr w:rsidR="00503758" w:rsidTr="005354B2">
        <w:trPr>
          <w:trHeight w:val="1620"/>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lastRenderedPageBreak/>
              <w:t>Indirect property valuations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 xml:space="preserve">Indirect properties are valued at the current open market value as defined by the RICS Appraisal and Valuation Standards. These investments </w:t>
            </w:r>
            <w:r w:rsidRPr="00263910">
              <w:rPr>
                <w:rFonts w:asciiTheme="minorHAnsi" w:eastAsia="Arial Unicode MS" w:hAnsiTheme="minorHAnsi" w:cs="Arial"/>
                <w:sz w:val="22"/>
              </w:rPr>
              <w:t>are not publicly listed and as such there is a degree of estimation involved in the valuation.</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5354B2" w:rsidRPr="0015387A" w:rsidRDefault="008D7F3D" w:rsidP="005354B2">
            <w:pPr>
              <w:rPr>
                <w:rFonts w:asciiTheme="minorHAnsi" w:eastAsia="Arial Unicode MS" w:hAnsiTheme="minorHAnsi" w:cs="Arial"/>
                <w:sz w:val="22"/>
              </w:rPr>
            </w:pPr>
            <w:r w:rsidRPr="0015387A">
              <w:rPr>
                <w:rFonts w:asciiTheme="minorHAnsi" w:eastAsia="Arial Unicode MS" w:hAnsiTheme="minorHAnsi" w:cs="Arial"/>
                <w:sz w:val="22"/>
              </w:rPr>
              <w:t>Indirect property investments in the financial statements total £</w:t>
            </w:r>
            <w:r>
              <w:rPr>
                <w:rFonts w:asciiTheme="minorHAnsi" w:eastAsia="Arial Unicode MS" w:hAnsiTheme="minorHAnsi" w:cs="Arial"/>
                <w:sz w:val="22"/>
              </w:rPr>
              <w:t>124.0m</w:t>
            </w:r>
            <w:r w:rsidRPr="0015387A">
              <w:rPr>
                <w:rFonts w:asciiTheme="minorHAnsi" w:eastAsia="Arial Unicode MS" w:hAnsiTheme="minorHAnsi" w:cs="Arial"/>
                <w:sz w:val="22"/>
              </w:rPr>
              <w:t xml:space="preserve">. </w:t>
            </w:r>
          </w:p>
          <w:p w:rsidR="005354B2" w:rsidRDefault="008D7F3D" w:rsidP="005354B2">
            <w:pPr>
              <w:rPr>
                <w:rFonts w:asciiTheme="minorHAnsi" w:eastAsia="Arial Unicode MS" w:hAnsiTheme="minorHAnsi" w:cs="Arial"/>
                <w:sz w:val="22"/>
              </w:rPr>
            </w:pPr>
            <w:r w:rsidRPr="0015387A">
              <w:rPr>
                <w:rFonts w:asciiTheme="minorHAnsi" w:eastAsia="Arial Unicode MS" w:hAnsiTheme="minorHAnsi" w:cs="Arial"/>
                <w:sz w:val="22"/>
              </w:rPr>
              <w:t xml:space="preserve"> There is a risk that these investments may be under or overstated in the accounts.</w:t>
            </w:r>
          </w:p>
          <w:p w:rsidR="005354B2" w:rsidRDefault="008D7F3D" w:rsidP="005354B2">
            <w:pPr>
              <w:rPr>
                <w:rFonts w:asciiTheme="minorHAnsi" w:eastAsia="Arial Unicode MS" w:hAnsiTheme="minorHAnsi" w:cs="Arial"/>
                <w:sz w:val="22"/>
              </w:rPr>
            </w:pPr>
          </w:p>
          <w:p w:rsidR="005354B2" w:rsidRPr="0015387A" w:rsidRDefault="008D7F3D" w:rsidP="005354B2">
            <w:pPr>
              <w:rPr>
                <w:rFonts w:asciiTheme="minorHAnsi" w:eastAsia="Arial Unicode MS" w:hAnsiTheme="minorHAnsi" w:cs="Arial Unicode MS"/>
                <w:sz w:val="22"/>
                <w:szCs w:val="22"/>
              </w:rPr>
            </w:pPr>
            <w:r w:rsidRPr="00892BAB">
              <w:rPr>
                <w:rFonts w:asciiTheme="minorHAnsi" w:eastAsia="Arial Unicode MS" w:hAnsiTheme="minorHAnsi" w:cs="Arial Unicode MS"/>
                <w:sz w:val="22"/>
                <w:szCs w:val="22"/>
              </w:rPr>
              <w:t>No</w:t>
            </w:r>
            <w:r w:rsidRPr="00892BAB">
              <w:rPr>
                <w:rFonts w:asciiTheme="minorHAnsi" w:eastAsia="Arial Unicode MS" w:hAnsiTheme="minorHAnsi" w:cs="Arial Unicode MS"/>
                <w:sz w:val="22"/>
                <w:szCs w:val="22"/>
              </w:rPr>
              <w:t xml:space="preserve">te 17 provides information on the sensitivity </w:t>
            </w:r>
            <w:r w:rsidRPr="008F78CF">
              <w:rPr>
                <w:rFonts w:asciiTheme="minorHAnsi" w:eastAsia="Arial Unicode MS" w:hAnsiTheme="minorHAnsi" w:cs="Arial Unicode MS"/>
                <w:sz w:val="22"/>
                <w:szCs w:val="22"/>
              </w:rPr>
              <w:t>of the</w:t>
            </w:r>
            <w:r w:rsidRPr="00892BAB">
              <w:rPr>
                <w:rFonts w:asciiTheme="minorHAnsi" w:eastAsia="Arial Unicode MS" w:hAnsiTheme="minorHAnsi" w:cs="Arial Unicode MS"/>
                <w:sz w:val="22"/>
                <w:szCs w:val="22"/>
              </w:rPr>
              <w:t xml:space="preserve"> value of these investments to currency fluctuations, market and other price risks.</w:t>
            </w:r>
          </w:p>
        </w:tc>
      </w:tr>
      <w:tr w:rsidR="00503758" w:rsidTr="005354B2">
        <w:trPr>
          <w:trHeight w:val="2319"/>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5354B2" w:rsidRPr="00263910" w:rsidRDefault="008D7F3D" w:rsidP="005354B2">
            <w:pPr>
              <w:spacing w:after="40"/>
              <w:rPr>
                <w:rFonts w:asciiTheme="minorHAnsi" w:eastAsia="Arial Unicode MS" w:hAnsiTheme="minorHAnsi" w:cs="Arial Unicode MS"/>
                <w:sz w:val="22"/>
                <w:highlight w:val="magenta"/>
              </w:rPr>
            </w:pPr>
            <w:r w:rsidRPr="00263910">
              <w:rPr>
                <w:rFonts w:asciiTheme="minorHAnsi" w:eastAsia="Arial Unicode MS" w:hAnsiTheme="minorHAnsi" w:cs="Arial"/>
                <w:sz w:val="22"/>
              </w:rPr>
              <w:t xml:space="preserve">Actuarial present value of </w:t>
            </w:r>
            <w:r>
              <w:rPr>
                <w:rFonts w:asciiTheme="minorHAnsi" w:eastAsia="Arial Unicode MS" w:hAnsiTheme="minorHAnsi" w:cs="Arial"/>
                <w:sz w:val="22"/>
              </w:rPr>
              <w:t xml:space="preserve"> promised </w:t>
            </w:r>
            <w:r w:rsidRPr="00263910">
              <w:rPr>
                <w:rFonts w:asciiTheme="minorHAnsi" w:eastAsia="Arial Unicode MS" w:hAnsiTheme="minorHAnsi" w:cs="Arial"/>
                <w:sz w:val="22"/>
              </w:rPr>
              <w:t>retirement benefits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6733"/>
            </w:tblGrid>
            <w:tr w:rsidR="00503758" w:rsidTr="005354B2">
              <w:trPr>
                <w:trHeight w:val="2315"/>
              </w:trPr>
              <w:tc>
                <w:tcPr>
                  <w:tcW w:w="0" w:type="auto"/>
                </w:tcPr>
                <w:p w:rsidR="005354B2" w:rsidRPr="00263910" w:rsidRDefault="008D7F3D" w:rsidP="005354B2">
                  <w:pPr>
                    <w:ind w:left="-35"/>
                    <w:rPr>
                      <w:rFonts w:asciiTheme="minorHAnsi" w:eastAsia="Arial Unicode MS" w:hAnsiTheme="minorHAnsi" w:cs="Arial"/>
                      <w:sz w:val="22"/>
                    </w:rPr>
                  </w:pPr>
                  <w:r w:rsidRPr="00263910">
                    <w:rPr>
                      <w:rFonts w:asciiTheme="minorHAnsi" w:eastAsia="Arial Unicode MS" w:hAnsiTheme="minorHAnsi" w:cs="Arial"/>
                      <w:sz w:val="22"/>
                    </w:rPr>
                    <w:t xml:space="preserve">Estimation of the net liability to pay pensions depends on a </w:t>
                  </w:r>
                  <w:r w:rsidRPr="00263910">
                    <w:rPr>
                      <w:rFonts w:asciiTheme="minorHAnsi" w:eastAsia="Arial Unicode MS" w:hAnsiTheme="minorHAnsi" w:cs="Arial"/>
                      <w:sz w:val="22"/>
                    </w:rPr>
                    <w:t>number of complex judgements relating to the discount rate used, the rate at which salaries are projected to increase, changes in retirement ages, mortality rates and expected returns on pension fund assets. A firm of consulting actuaries (Merce</w:t>
                  </w:r>
                  <w:r>
                    <w:rPr>
                      <w:rFonts w:asciiTheme="minorHAnsi" w:eastAsia="Arial Unicode MS" w:hAnsiTheme="minorHAnsi" w:cs="Arial"/>
                      <w:sz w:val="22"/>
                    </w:rPr>
                    <w:t>r</w:t>
                  </w:r>
                  <w:r w:rsidRPr="00263910">
                    <w:rPr>
                      <w:rFonts w:asciiTheme="minorHAnsi" w:eastAsia="Arial Unicode MS" w:hAnsiTheme="minorHAnsi" w:cs="Arial"/>
                      <w:sz w:val="22"/>
                    </w:rPr>
                    <w:t>) is engag</w:t>
                  </w:r>
                  <w:r w:rsidRPr="00263910">
                    <w:rPr>
                      <w:rFonts w:asciiTheme="minorHAnsi" w:eastAsia="Arial Unicode MS" w:hAnsiTheme="minorHAnsi" w:cs="Arial"/>
                      <w:sz w:val="22"/>
                    </w:rPr>
                    <w:t>ed to provide the authority with expert advice about the assumptions to be applied.</w:t>
                  </w:r>
                </w:p>
              </w:tc>
            </w:tr>
          </w:tbl>
          <w:p w:rsidR="005354B2" w:rsidRPr="00263910" w:rsidRDefault="008D7F3D" w:rsidP="005354B2">
            <w:pPr>
              <w:spacing w:after="40"/>
              <w:rPr>
                <w:rFonts w:asciiTheme="minorHAnsi" w:eastAsia="Arial Unicode MS" w:hAnsiTheme="minorHAnsi" w:cs="Arial Unicode MS"/>
                <w:sz w:val="22"/>
                <w:highlight w:val="magenta"/>
              </w:rPr>
            </w:pP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5354B2" w:rsidRPr="00BC4D95" w:rsidRDefault="008D7F3D" w:rsidP="005354B2">
            <w:pPr>
              <w:spacing w:after="40"/>
              <w:rPr>
                <w:rFonts w:asciiTheme="minorHAnsi" w:eastAsia="Arial Unicode MS" w:hAnsiTheme="minorHAnsi" w:cs="Arial Unicode MS"/>
                <w:sz w:val="22"/>
                <w:highlight w:val="magenta"/>
              </w:rPr>
            </w:pPr>
            <w:r w:rsidRPr="00B0468A">
              <w:rPr>
                <w:rFonts w:asciiTheme="minorHAnsi" w:hAnsiTheme="minorHAnsi" w:cs="Arial"/>
                <w:iCs/>
                <w:sz w:val="22"/>
              </w:rPr>
              <w:t>The effects on the net pension liability of changes in individual assumptions can be measured. For instance, a 0.25% reduction in the discount rate assumption would incre</w:t>
            </w:r>
            <w:r w:rsidRPr="00B0468A">
              <w:rPr>
                <w:rFonts w:asciiTheme="minorHAnsi" w:hAnsiTheme="minorHAnsi" w:cs="Arial"/>
                <w:iCs/>
                <w:sz w:val="22"/>
              </w:rPr>
              <w:t>ase the value of the liabilities by approximately £</w:t>
            </w:r>
            <w:r>
              <w:rPr>
                <w:rFonts w:asciiTheme="minorHAnsi" w:hAnsiTheme="minorHAnsi" w:cs="Arial"/>
                <w:iCs/>
                <w:sz w:val="22"/>
              </w:rPr>
              <w:t>500</w:t>
            </w:r>
            <w:r w:rsidRPr="00B0468A">
              <w:rPr>
                <w:rFonts w:asciiTheme="minorHAnsi" w:hAnsiTheme="minorHAnsi" w:cs="Arial"/>
                <w:iCs/>
                <w:sz w:val="22"/>
              </w:rPr>
              <w:t>m.  A 0.5% increase in assumed earnings inflation would increase the value of the liabilities by approximately £</w:t>
            </w:r>
            <w:r w:rsidRPr="00264CE5">
              <w:rPr>
                <w:rFonts w:asciiTheme="minorHAnsi" w:hAnsiTheme="minorHAnsi" w:cs="Arial"/>
                <w:iCs/>
                <w:sz w:val="22"/>
              </w:rPr>
              <w:t>185m a</w:t>
            </w:r>
            <w:r w:rsidRPr="00B0468A">
              <w:rPr>
                <w:rFonts w:asciiTheme="minorHAnsi" w:hAnsiTheme="minorHAnsi" w:cs="Arial"/>
                <w:iCs/>
                <w:sz w:val="22"/>
              </w:rPr>
              <w:t>nd a 1 year increase in assumed life expectancy would increase the liabilities by ap</w:t>
            </w:r>
            <w:r w:rsidRPr="00B0468A">
              <w:rPr>
                <w:rFonts w:asciiTheme="minorHAnsi" w:hAnsiTheme="minorHAnsi" w:cs="Arial"/>
                <w:iCs/>
                <w:sz w:val="22"/>
              </w:rPr>
              <w:t>proximately £</w:t>
            </w:r>
            <w:r>
              <w:rPr>
                <w:rFonts w:asciiTheme="minorHAnsi" w:hAnsiTheme="minorHAnsi" w:cs="Arial"/>
                <w:iCs/>
                <w:sz w:val="22"/>
              </w:rPr>
              <w:t>220</w:t>
            </w:r>
            <w:r w:rsidRPr="00B0468A">
              <w:rPr>
                <w:rFonts w:asciiTheme="minorHAnsi" w:hAnsiTheme="minorHAnsi" w:cs="Arial"/>
                <w:iCs/>
                <w:sz w:val="22"/>
              </w:rPr>
              <w:t>m.</w:t>
            </w:r>
          </w:p>
        </w:tc>
      </w:tr>
    </w:tbl>
    <w:p w:rsidR="005354B2" w:rsidRPr="00DB211C" w:rsidRDefault="008D7F3D" w:rsidP="005354B2">
      <w:pPr>
        <w:rPr>
          <w:rFonts w:asciiTheme="minorHAnsi" w:eastAsia="Arial Unicode MS" w:hAnsiTheme="minorHAnsi" w:cs="Arial"/>
          <w:highlight w:val="magenta"/>
          <w:lang w:eastAsia="en-GB"/>
        </w:rPr>
      </w:pPr>
    </w:p>
    <w:p w:rsidR="005354B2"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pPr>
    </w:p>
    <w:p w:rsidR="00393616" w:rsidRDefault="008D7F3D" w:rsidP="005354B2">
      <w:pPr>
        <w:rPr>
          <w:rFonts w:asciiTheme="minorHAnsi" w:eastAsia="Arial Unicode MS" w:hAnsiTheme="minorHAnsi" w:cs="Arial Unicode MS"/>
          <w:color w:val="33CCCC"/>
          <w:sz w:val="32"/>
        </w:rPr>
        <w:sectPr w:rsidR="00393616" w:rsidSect="005354B2">
          <w:pgSz w:w="16840" w:h="11900" w:orient="landscape" w:code="9"/>
          <w:pgMar w:top="720" w:right="720" w:bottom="720" w:left="720" w:header="567" w:footer="567" w:gutter="0"/>
          <w:cols w:space="567"/>
          <w:docGrid w:linePitch="326"/>
        </w:sectPr>
      </w:pPr>
    </w:p>
    <w:p w:rsidR="005354B2" w:rsidRPr="0078352F" w:rsidRDefault="008D7F3D" w:rsidP="005354B2">
      <w:pPr>
        <w:rPr>
          <w:rFonts w:asciiTheme="minorHAnsi" w:eastAsia="Arial Unicode MS" w:hAnsiTheme="minorHAnsi" w:cs="Arial Unicode MS"/>
          <w:color w:val="33CCCC"/>
          <w:sz w:val="32"/>
        </w:rPr>
      </w:pPr>
      <w:r w:rsidRPr="0078352F">
        <w:rPr>
          <w:rFonts w:asciiTheme="minorHAnsi" w:eastAsia="Arial Unicode MS" w:hAnsiTheme="minorHAnsi" w:cs="Arial Unicode MS"/>
          <w:color w:val="33CCCC"/>
          <w:sz w:val="32"/>
        </w:rPr>
        <w:lastRenderedPageBreak/>
        <w:t>Note 6 - Contributions receivable</w:t>
      </w:r>
    </w:p>
    <w:p w:rsidR="005354B2" w:rsidRDefault="008D7F3D" w:rsidP="005354B2">
      <w:pPr>
        <w:ind w:left="567"/>
        <w:contextualSpacing/>
        <w:rPr>
          <w:rFonts w:asciiTheme="minorHAnsi" w:eastAsia="Arial Unicode MS" w:hAnsiTheme="minorHAnsi" w:cs="Arial Unicode MS"/>
          <w:highlight w:val="magenta"/>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Pr="00DB211C" w:rsidRDefault="008D7F3D" w:rsidP="005354B2">
      <w:pPr>
        <w:ind w:left="567"/>
        <w:contextualSpacing/>
        <w:rPr>
          <w:rFonts w:asciiTheme="minorHAnsi" w:eastAsia="Arial Unicode MS" w:hAnsiTheme="minorHAnsi" w:cs="Arial Unicode MS"/>
          <w:highlight w:val="magenta"/>
        </w:rPr>
      </w:pPr>
    </w:p>
    <w:tbl>
      <w:tblPr>
        <w:tblW w:w="96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2017/18</w:t>
            </w:r>
          </w:p>
        </w:tc>
        <w:tc>
          <w:tcPr>
            <w:tcW w:w="6221" w:type="dxa"/>
            <w:tcBorders>
              <w:top w:val="single" w:sz="4" w:space="0" w:color="33CCCC"/>
              <w:left w:val="single" w:sz="4" w:space="0" w:color="33CCCC"/>
              <w:bottom w:val="nil"/>
              <w:right w:val="single" w:sz="4" w:space="0" w:color="33CCCC"/>
            </w:tcBorders>
            <w:shd w:val="clear" w:color="auto" w:fill="E7E6E6" w:themeFill="background2"/>
          </w:tcPr>
          <w:p w:rsidR="005354B2" w:rsidRPr="0078352F" w:rsidRDefault="008D7F3D" w:rsidP="005354B2">
            <w:pPr>
              <w:spacing w:after="40"/>
              <w:rPr>
                <w:rFonts w:asciiTheme="minorHAnsi" w:eastAsia="Arial Unicode MS" w:hAnsiTheme="minorHAnsi" w:cs="Arial Unicode MS"/>
                <w:b/>
                <w:sz w:val="22"/>
              </w:rPr>
            </w:pP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78352F">
              <w:rPr>
                <w:rFonts w:asciiTheme="minorHAnsi" w:eastAsia="Arial Unicode MS" w:hAnsiTheme="minorHAnsi" w:cs="Arial Unicode MS"/>
                <w:b/>
                <w:sz w:val="22"/>
              </w:rPr>
              <w:t>£m</w:t>
            </w:r>
          </w:p>
        </w:tc>
        <w:tc>
          <w:tcPr>
            <w:tcW w:w="6221" w:type="dxa"/>
            <w:tcBorders>
              <w:top w:val="nil"/>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spacing w:after="40"/>
              <w:rPr>
                <w:rFonts w:asciiTheme="minorHAnsi" w:eastAsia="Arial Unicode MS" w:hAnsiTheme="minorHAnsi" w:cs="Arial Unicode MS"/>
                <w:b/>
                <w:sz w:val="22"/>
              </w:rPr>
            </w:pPr>
            <w:r w:rsidRPr="0078352F">
              <w:rPr>
                <w:rFonts w:asciiTheme="minorHAnsi" w:eastAsia="Arial Unicode MS" w:hAnsiTheme="minorHAnsi" w:cs="Arial Unicode MS"/>
                <w:b/>
                <w:sz w:val="22"/>
              </w:rPr>
              <w:t>By category</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78352F">
              <w:rPr>
                <w:rFonts w:asciiTheme="minorHAnsi" w:eastAsia="Arial Unicode MS" w:hAnsiTheme="minorHAnsi" w:cs="Arial Unicode MS"/>
                <w:b/>
                <w:sz w:val="22"/>
              </w:rPr>
              <w:t>£m</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46495B" w:rsidRDefault="008D7F3D" w:rsidP="005354B2">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56.5</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46495B"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46495B">
              <w:rPr>
                <w:rFonts w:asciiTheme="minorHAnsi" w:eastAsia="Arial Unicode MS" w:hAnsiTheme="minorHAnsi" w:cs="Arial Unicode MS"/>
                <w:b/>
                <w:sz w:val="22"/>
              </w:rPr>
              <w:t>Members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46495B" w:rsidRDefault="008D7F3D" w:rsidP="005354B2">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58.7</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Employers: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221.3</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Normal contributions</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96.8</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89.9</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 xml:space="preserve">Deficit </w:t>
            </w:r>
            <w:r w:rsidRPr="0078352F">
              <w:rPr>
                <w:rFonts w:asciiTheme="minorHAnsi" w:eastAsia="Arial Unicode MS" w:hAnsiTheme="minorHAnsi" w:cs="Arial Unicode MS"/>
                <w:sz w:val="22"/>
              </w:rPr>
              <w:t>recovery contributions</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11.4</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sidRPr="0078352F">
              <w:rPr>
                <w:rFonts w:asciiTheme="minorHAnsi" w:eastAsia="Arial Unicode MS" w:hAnsiTheme="minorHAnsi" w:cs="Arial Unicode MS"/>
                <w:sz w:val="22"/>
              </w:rPr>
              <w:t>7.2</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Augmentation contributions</w:t>
            </w:r>
            <w:r>
              <w:rPr>
                <w:rFonts w:asciiTheme="minorHAnsi" w:eastAsia="Arial Unicode MS" w:hAnsiTheme="minorHAnsi" w:cs="Arial Unicode MS"/>
                <w:sz w:val="22"/>
              </w:rPr>
              <w:t xml:space="preserve"> </w:t>
            </w:r>
            <w:r>
              <w:rPr>
                <w:rFonts w:asciiTheme="minorHAnsi" w:eastAsia="Arial Unicode MS" w:hAnsiTheme="minorHAnsi" w:cs="Arial Unicode MS"/>
                <w:sz w:val="22"/>
                <w:vertAlign w:val="superscript"/>
              </w:rPr>
              <w:t>2</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4.0</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46495B" w:rsidRDefault="008D7F3D" w:rsidP="005354B2">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318.4</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46495B"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46495B">
              <w:rPr>
                <w:rFonts w:asciiTheme="minorHAnsi" w:eastAsia="Arial Unicode MS" w:hAnsiTheme="minorHAnsi" w:cs="Arial Unicode MS"/>
                <w:b/>
                <w:sz w:val="22"/>
              </w:rPr>
              <w:t>Total employers contributions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46495B" w:rsidRDefault="008D7F3D" w:rsidP="005354B2">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112.2</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374</w:t>
            </w:r>
            <w:r w:rsidRPr="0078352F">
              <w:rPr>
                <w:rFonts w:asciiTheme="minorHAnsi" w:eastAsia="Arial Unicode MS" w:hAnsiTheme="minorHAnsi" w:cs="Arial Unicode MS"/>
                <w:b/>
                <w:sz w:val="22"/>
              </w:rPr>
              <w:t>.9</w:t>
            </w:r>
          </w:p>
        </w:tc>
        <w:tc>
          <w:tcPr>
            <w:tcW w:w="622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b/>
                <w:sz w:val="22"/>
              </w:rPr>
            </w:pPr>
            <w:r>
              <w:rPr>
                <w:rFonts w:asciiTheme="minorHAnsi" w:eastAsia="Arial Unicode MS" w:hAnsiTheme="minorHAnsi" w:cs="Arial Unicode MS"/>
                <w:b/>
                <w:sz w:val="22"/>
              </w:rPr>
              <w:t>Total contributions receivable</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170.9</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p>
        </w:tc>
        <w:tc>
          <w:tcPr>
            <w:tcW w:w="622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78352F">
              <w:rPr>
                <w:rFonts w:asciiTheme="minorHAnsi" w:eastAsia="Arial Unicode MS" w:hAnsiTheme="minorHAnsi" w:cs="Arial Unicode MS"/>
                <w:b/>
                <w:sz w:val="22"/>
              </w:rPr>
              <w:t xml:space="preserve">By </w:t>
            </w:r>
            <w:r>
              <w:rPr>
                <w:rFonts w:asciiTheme="minorHAnsi" w:eastAsia="Arial Unicode MS" w:hAnsiTheme="minorHAnsi" w:cs="Arial Unicode MS"/>
                <w:b/>
                <w:sz w:val="22"/>
              </w:rPr>
              <w:t>type of employer</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174.9</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County Council</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57.8</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176.5</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Scheduled bodies</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93.1</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sidRPr="0078352F">
              <w:rPr>
                <w:rFonts w:asciiTheme="minorHAnsi" w:eastAsia="Arial Unicode MS" w:hAnsiTheme="minorHAnsi" w:cs="Arial Unicode MS"/>
                <w:sz w:val="22"/>
              </w:rPr>
              <w:t>23.5</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 xml:space="preserve">Admitted </w:t>
            </w:r>
            <w:r w:rsidRPr="0078352F">
              <w:rPr>
                <w:rFonts w:asciiTheme="minorHAnsi" w:eastAsia="Arial Unicode MS" w:hAnsiTheme="minorHAnsi" w:cs="Arial Unicode MS"/>
                <w:sz w:val="22"/>
              </w:rPr>
              <w:t>bodies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5354B2" w:rsidRPr="0078352F"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20.0</w:t>
            </w:r>
          </w:p>
        </w:tc>
      </w:tr>
      <w:tr w:rsidR="00503758" w:rsidTr="005354B2">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374</w:t>
            </w:r>
            <w:r w:rsidRPr="0078352F">
              <w:rPr>
                <w:rFonts w:asciiTheme="minorHAnsi" w:eastAsia="Arial Unicode MS" w:hAnsiTheme="minorHAnsi" w:cs="Arial Unicode MS"/>
                <w:b/>
                <w:sz w:val="22"/>
              </w:rPr>
              <w:t>.9</w:t>
            </w:r>
          </w:p>
        </w:tc>
        <w:tc>
          <w:tcPr>
            <w:tcW w:w="622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5354B2" w:rsidRPr="0078352F"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170.9</w:t>
            </w:r>
          </w:p>
        </w:tc>
      </w:tr>
    </w:tbl>
    <w:p w:rsidR="005354B2" w:rsidRDefault="008D7F3D" w:rsidP="005354B2">
      <w:pPr>
        <w:rPr>
          <w:rFonts w:asciiTheme="minorHAnsi" w:eastAsia="Arial Unicode MS" w:hAnsiTheme="minorHAnsi" w:cs="Arial Unicode MS"/>
          <w:highlight w:val="magenta"/>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393616"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Pr="009C4035" w:rsidRDefault="008D7F3D" w:rsidP="005354B2">
      <w:pPr>
        <w:ind w:right="5761"/>
        <w:rPr>
          <w:rFonts w:asciiTheme="minorHAnsi" w:eastAsia="Arial Unicode MS" w:hAnsiTheme="minorHAnsi" w:cs="Arial"/>
          <w:sz w:val="20"/>
        </w:rPr>
      </w:pPr>
      <w:r w:rsidRPr="009C4035">
        <w:rPr>
          <w:rFonts w:asciiTheme="minorHAnsi" w:eastAsia="Arial Unicode MS" w:hAnsiTheme="minorHAnsi" w:cs="Arial"/>
          <w:sz w:val="20"/>
          <w:vertAlign w:val="superscript"/>
        </w:rPr>
        <w:t>1</w:t>
      </w:r>
      <w:r>
        <w:rPr>
          <w:rFonts w:asciiTheme="minorHAnsi" w:eastAsia="Arial Unicode MS" w:hAnsiTheme="minorHAnsi" w:cs="Arial"/>
          <w:sz w:val="20"/>
          <w:vertAlign w:val="superscript"/>
        </w:rPr>
        <w:t xml:space="preserve"> </w:t>
      </w:r>
      <w:r w:rsidRPr="00DC3DCD">
        <w:rPr>
          <w:rFonts w:asciiTheme="minorHAnsi" w:eastAsia="Arial Unicode MS" w:hAnsiTheme="minorHAnsi" w:cs="Arial"/>
          <w:sz w:val="20"/>
        </w:rPr>
        <w:t>Following the actuarial valuation in 2016, the Fund gave some employers the option of paying their 3 year future service rate and deficit contributions up front.  A number of employers opted to do this and as a result the normal and deficit recovery contri</w:t>
      </w:r>
      <w:r w:rsidRPr="00DC3DCD">
        <w:rPr>
          <w:rFonts w:asciiTheme="minorHAnsi" w:eastAsia="Arial Unicode MS" w:hAnsiTheme="minorHAnsi" w:cs="Arial"/>
          <w:sz w:val="20"/>
        </w:rPr>
        <w:t xml:space="preserve">butions from the County Council and </w:t>
      </w:r>
      <w:r>
        <w:rPr>
          <w:rFonts w:asciiTheme="minorHAnsi" w:eastAsia="Arial Unicode MS" w:hAnsiTheme="minorHAnsi" w:cs="Arial"/>
          <w:sz w:val="20"/>
        </w:rPr>
        <w:t>s</w:t>
      </w:r>
      <w:r w:rsidRPr="00DC3DCD">
        <w:rPr>
          <w:rFonts w:asciiTheme="minorHAnsi" w:eastAsia="Arial Unicode MS" w:hAnsiTheme="minorHAnsi" w:cs="Arial"/>
          <w:sz w:val="20"/>
        </w:rPr>
        <w:t xml:space="preserve">cheduled </w:t>
      </w:r>
      <w:r>
        <w:rPr>
          <w:rFonts w:asciiTheme="minorHAnsi" w:eastAsia="Arial Unicode MS" w:hAnsiTheme="minorHAnsi" w:cs="Arial"/>
          <w:sz w:val="20"/>
        </w:rPr>
        <w:t>b</w:t>
      </w:r>
      <w:r w:rsidRPr="00DC3DCD">
        <w:rPr>
          <w:rFonts w:asciiTheme="minorHAnsi" w:eastAsia="Arial Unicode MS" w:hAnsiTheme="minorHAnsi" w:cs="Arial"/>
          <w:sz w:val="20"/>
        </w:rPr>
        <w:t xml:space="preserve">odies for the year ended 31 March 2018 include </w:t>
      </w:r>
      <w:r>
        <w:rPr>
          <w:rFonts w:asciiTheme="minorHAnsi" w:eastAsia="Arial Unicode MS" w:hAnsiTheme="minorHAnsi" w:cs="Arial"/>
          <w:sz w:val="20"/>
        </w:rPr>
        <w:t xml:space="preserve">3 years contributions from these employers, amounting to </w:t>
      </w:r>
      <w:r w:rsidRPr="00DC3DCD">
        <w:rPr>
          <w:rFonts w:asciiTheme="minorHAnsi" w:eastAsia="Arial Unicode MS" w:hAnsiTheme="minorHAnsi" w:cs="Arial"/>
          <w:sz w:val="20"/>
        </w:rPr>
        <w:t>£</w:t>
      </w:r>
      <w:r>
        <w:rPr>
          <w:rFonts w:asciiTheme="minorHAnsi" w:eastAsia="Arial Unicode MS" w:hAnsiTheme="minorHAnsi" w:cs="Arial"/>
          <w:sz w:val="20"/>
        </w:rPr>
        <w:t>218.</w:t>
      </w:r>
      <w:r w:rsidRPr="00AB3EB6">
        <w:rPr>
          <w:rFonts w:asciiTheme="minorHAnsi" w:eastAsia="Arial Unicode MS" w:hAnsiTheme="minorHAnsi" w:cs="Arial"/>
          <w:sz w:val="20"/>
        </w:rPr>
        <w:t>0m</w:t>
      </w:r>
    </w:p>
    <w:p w:rsidR="005354B2" w:rsidRPr="007E741B" w:rsidRDefault="008D7F3D" w:rsidP="005354B2">
      <w:pPr>
        <w:ind w:right="5761"/>
        <w:rPr>
          <w:rFonts w:asciiTheme="minorHAnsi" w:eastAsia="Arial Unicode MS" w:hAnsiTheme="minorHAnsi" w:cs="Arial"/>
          <w:sz w:val="20"/>
        </w:rPr>
      </w:pPr>
      <w:r>
        <w:rPr>
          <w:rFonts w:asciiTheme="minorHAnsi" w:eastAsia="Arial Unicode MS" w:hAnsiTheme="minorHAnsi" w:cs="Arial"/>
          <w:sz w:val="20"/>
          <w:vertAlign w:val="superscript"/>
        </w:rPr>
        <w:t>2</w:t>
      </w:r>
      <w:r w:rsidRPr="007E741B">
        <w:rPr>
          <w:rFonts w:asciiTheme="minorHAnsi" w:eastAsia="Arial Unicode MS" w:hAnsiTheme="minorHAnsi" w:cs="Arial"/>
          <w:vertAlign w:val="superscript"/>
        </w:rPr>
        <w:t xml:space="preserve"> </w:t>
      </w:r>
      <w:r w:rsidRPr="007E741B">
        <w:rPr>
          <w:rFonts w:asciiTheme="minorHAnsi" w:eastAsia="Arial Unicode MS" w:hAnsiTheme="minorHAnsi" w:cs="Arial"/>
          <w:sz w:val="20"/>
        </w:rPr>
        <w:t xml:space="preserve">Augmentation contributions comprise additional pension benefits awarded by employers to scheme </w:t>
      </w:r>
      <w:r w:rsidRPr="007E741B">
        <w:rPr>
          <w:rFonts w:asciiTheme="minorHAnsi" w:eastAsia="Arial Unicode MS" w:hAnsiTheme="minorHAnsi" w:cs="Arial"/>
          <w:sz w:val="20"/>
        </w:rPr>
        <w:t>members in line with the general conditions of employment.</w:t>
      </w:r>
    </w:p>
    <w:p w:rsidR="005354B2" w:rsidRPr="007E741B" w:rsidRDefault="008D7F3D" w:rsidP="005354B2">
      <w:pPr>
        <w:ind w:right="5761"/>
        <w:rPr>
          <w:rFonts w:asciiTheme="minorHAnsi" w:eastAsia="Arial Unicode MS" w:hAnsiTheme="minorHAnsi" w:cs="Arial"/>
          <w:vertAlign w:val="superscript"/>
        </w:rPr>
      </w:pPr>
    </w:p>
    <w:p w:rsidR="005354B2" w:rsidRPr="005C5A50" w:rsidRDefault="008D7F3D" w:rsidP="005354B2">
      <w:pPr>
        <w:ind w:right="5761"/>
        <w:rPr>
          <w:rFonts w:asciiTheme="minorHAnsi" w:eastAsia="Arial Unicode MS" w:hAnsiTheme="minorHAnsi" w:cs="Arial"/>
        </w:rPr>
      </w:pPr>
      <w:r w:rsidRPr="005C5A50">
        <w:rPr>
          <w:rFonts w:asciiTheme="minorHAnsi" w:eastAsia="Arial Unicode MS" w:hAnsiTheme="minorHAnsi" w:cs="Arial"/>
        </w:rPr>
        <w:t xml:space="preserve">Within the employee contributions </w:t>
      </w:r>
      <w:r>
        <w:rPr>
          <w:rFonts w:asciiTheme="minorHAnsi" w:eastAsia="Arial Unicode MS" w:hAnsiTheme="minorHAnsi" w:cs="Arial"/>
        </w:rPr>
        <w:t>figure for 2018/19</w:t>
      </w:r>
      <w:r w:rsidRPr="005C5A50">
        <w:rPr>
          <w:rFonts w:asciiTheme="minorHAnsi" w:eastAsia="Arial Unicode MS" w:hAnsiTheme="minorHAnsi" w:cs="Arial"/>
        </w:rPr>
        <w:t xml:space="preserve">, </w:t>
      </w:r>
      <w:r w:rsidRPr="002D6834">
        <w:rPr>
          <w:rFonts w:asciiTheme="minorHAnsi" w:eastAsia="Arial Unicode MS" w:hAnsiTheme="minorHAnsi" w:cs="Arial"/>
        </w:rPr>
        <w:t>£0.3m is</w:t>
      </w:r>
      <w:r w:rsidRPr="005C5A50">
        <w:rPr>
          <w:rFonts w:asciiTheme="minorHAnsi" w:eastAsia="Arial Unicode MS" w:hAnsiTheme="minorHAnsi" w:cs="Arial"/>
        </w:rPr>
        <w:t xml:space="preserve"> voluntary and additi</w:t>
      </w:r>
      <w:r>
        <w:rPr>
          <w:rFonts w:asciiTheme="minorHAnsi" w:eastAsia="Arial Unicode MS" w:hAnsiTheme="minorHAnsi" w:cs="Arial"/>
        </w:rPr>
        <w:t>onal regular contributions (2017/18: £0.4</w:t>
      </w:r>
      <w:r w:rsidRPr="005C5A50">
        <w:rPr>
          <w:rFonts w:asciiTheme="minorHAnsi" w:eastAsia="Arial Unicode MS" w:hAnsiTheme="minorHAnsi" w:cs="Arial"/>
        </w:rPr>
        <w:t>m).</w:t>
      </w:r>
    </w:p>
    <w:p w:rsidR="005354B2" w:rsidRDefault="008D7F3D" w:rsidP="005354B2">
      <w:pPr>
        <w:ind w:right="5761"/>
        <w:rPr>
          <w:rFonts w:asciiTheme="minorHAnsi" w:eastAsia="Arial Unicode MS" w:hAnsiTheme="minorHAnsi" w:cs="Arial Unicode MS"/>
          <w:highlight w:val="magenta"/>
        </w:rPr>
        <w:sectPr w:rsidR="005354B2" w:rsidSect="005354B2">
          <w:type w:val="continuous"/>
          <w:pgSz w:w="16840" w:h="11900" w:orient="landscape" w:code="9"/>
          <w:pgMar w:top="720" w:right="720" w:bottom="720" w:left="720" w:header="567" w:footer="567" w:gutter="0"/>
          <w:cols w:space="397"/>
          <w:docGrid w:linePitch="326"/>
        </w:sectPr>
      </w:pPr>
    </w:p>
    <w:p w:rsidR="005354B2" w:rsidRDefault="008D7F3D" w:rsidP="005354B2">
      <w:pPr>
        <w:contextualSpacing/>
        <w:rPr>
          <w:rFonts w:asciiTheme="minorHAnsi" w:eastAsia="Arial Unicode MS" w:hAnsiTheme="minorHAnsi" w:cs="Arial Unicode MS"/>
          <w:color w:val="33CCCC"/>
          <w:sz w:val="32"/>
        </w:rPr>
      </w:pPr>
    </w:p>
    <w:p w:rsidR="005354B2" w:rsidRPr="00911729" w:rsidRDefault="008D7F3D" w:rsidP="005354B2">
      <w:pPr>
        <w:contextualSpacing/>
        <w:rPr>
          <w:rFonts w:asciiTheme="minorHAnsi" w:eastAsia="Arial Unicode MS" w:hAnsiTheme="minorHAnsi" w:cs="Arial Unicode MS"/>
          <w:color w:val="33CCCC"/>
          <w:sz w:val="32"/>
        </w:rPr>
      </w:pPr>
      <w:r w:rsidRPr="00911729">
        <w:rPr>
          <w:rFonts w:asciiTheme="minorHAnsi" w:eastAsia="Arial Unicode MS" w:hAnsiTheme="minorHAnsi" w:cs="Arial Unicode MS"/>
          <w:color w:val="33CCCC"/>
          <w:sz w:val="32"/>
        </w:rPr>
        <w:lastRenderedPageBreak/>
        <w:t xml:space="preserve">Note 7 - Transfers in from other </w:t>
      </w:r>
      <w:r w:rsidRPr="00911729">
        <w:rPr>
          <w:rFonts w:asciiTheme="minorHAnsi" w:eastAsia="Arial Unicode MS" w:hAnsiTheme="minorHAnsi" w:cs="Arial Unicode MS"/>
          <w:color w:val="33CCCC"/>
          <w:sz w:val="32"/>
        </w:rPr>
        <w:t>pension funds</w:t>
      </w:r>
    </w:p>
    <w:p w:rsidR="005354B2" w:rsidRPr="00DB211C" w:rsidRDefault="008D7F3D" w:rsidP="005354B2">
      <w:pPr>
        <w:ind w:left="862"/>
        <w:contextualSpacing/>
        <w:rPr>
          <w:rFonts w:asciiTheme="minorHAnsi" w:eastAsia="Arial Unicode MS" w:hAnsiTheme="minorHAnsi" w:cs="Arial"/>
          <w:b/>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911729"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5354B2" w:rsidRPr="00911729" w:rsidRDefault="008D7F3D" w:rsidP="005354B2">
            <w:pPr>
              <w:spacing w:after="40"/>
              <w:rPr>
                <w:rFonts w:asciiTheme="minorHAnsi" w:eastAsia="Arial Unicode MS" w:hAnsiTheme="minorHAnsi" w:cs="Arial Unicode MS"/>
                <w:b/>
                <w:sz w:val="22"/>
              </w:rPr>
            </w:pPr>
          </w:p>
        </w:tc>
        <w:tc>
          <w:tcPr>
            <w:tcW w:w="1701" w:type="dxa"/>
            <w:shd w:val="clear" w:color="auto" w:fill="E7E6E6" w:themeFill="background2"/>
          </w:tcPr>
          <w:p w:rsidR="005354B2" w:rsidRPr="00911729"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01" w:type="dxa"/>
            <w:shd w:val="clear" w:color="auto" w:fill="E7E6E6" w:themeFill="background2"/>
          </w:tcPr>
          <w:p w:rsidR="005354B2" w:rsidRPr="00911729"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911729" w:rsidRDefault="008D7F3D" w:rsidP="005354B2">
            <w:pPr>
              <w:spacing w:after="40"/>
              <w:rPr>
                <w:rFonts w:asciiTheme="minorHAnsi" w:eastAsia="Arial Unicode MS" w:hAnsiTheme="minorHAnsi" w:cs="Arial Unicode MS"/>
                <w:b/>
                <w:sz w:val="22"/>
              </w:rPr>
            </w:pPr>
          </w:p>
        </w:tc>
        <w:tc>
          <w:tcPr>
            <w:tcW w:w="1701" w:type="dxa"/>
            <w:shd w:val="clear" w:color="auto" w:fill="E7E6E6" w:themeFill="background2"/>
          </w:tcPr>
          <w:p w:rsidR="005354B2" w:rsidRPr="00911729"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911729"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11.5</w:t>
            </w:r>
          </w:p>
        </w:tc>
        <w:tc>
          <w:tcPr>
            <w:tcW w:w="6221" w:type="dxa"/>
            <w:shd w:val="clear" w:color="auto" w:fill="auto"/>
          </w:tcPr>
          <w:p w:rsidR="005354B2" w:rsidRPr="00911729" w:rsidRDefault="008D7F3D" w:rsidP="005354B2">
            <w:pPr>
              <w:tabs>
                <w:tab w:val="left" w:pos="1455"/>
                <w:tab w:val="left" w:pos="5040"/>
                <w:tab w:val="left" w:pos="6885"/>
              </w:tabs>
              <w:spacing w:after="40"/>
              <w:rPr>
                <w:rFonts w:asciiTheme="minorHAnsi" w:eastAsia="Arial Unicode MS" w:hAnsiTheme="minorHAnsi" w:cs="Arial Unicode MS"/>
                <w:sz w:val="22"/>
              </w:rPr>
            </w:pPr>
            <w:r w:rsidRPr="00911729">
              <w:rPr>
                <w:rFonts w:asciiTheme="minorHAnsi" w:eastAsia="Arial Unicode MS" w:hAnsiTheme="minorHAnsi" w:cs="Arial Unicode MS"/>
                <w:sz w:val="22"/>
              </w:rPr>
              <w:t>Individual transfers in from other schemes</w:t>
            </w:r>
          </w:p>
        </w:tc>
        <w:tc>
          <w:tcPr>
            <w:tcW w:w="1701" w:type="dxa"/>
            <w:shd w:val="clear" w:color="auto" w:fill="auto"/>
          </w:tcPr>
          <w:p w:rsidR="005354B2" w:rsidRPr="00911729"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11.0</w:t>
            </w:r>
          </w:p>
        </w:tc>
      </w:tr>
      <w:tr w:rsidR="00503758" w:rsidTr="005354B2">
        <w:trPr>
          <w:trHeight w:val="266"/>
        </w:trPr>
        <w:tc>
          <w:tcPr>
            <w:tcW w:w="1701" w:type="dxa"/>
            <w:shd w:val="clear" w:color="auto" w:fill="E7E6E6" w:themeFill="background2"/>
          </w:tcPr>
          <w:p w:rsidR="005354B2" w:rsidRPr="00911729"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b/>
                <w:sz w:val="22"/>
              </w:rPr>
              <w:t>11.5</w:t>
            </w:r>
          </w:p>
        </w:tc>
        <w:tc>
          <w:tcPr>
            <w:tcW w:w="6221" w:type="dxa"/>
            <w:shd w:val="clear" w:color="auto" w:fill="E7E6E6" w:themeFill="background2"/>
          </w:tcPr>
          <w:p w:rsidR="005354B2" w:rsidRPr="00911729" w:rsidRDefault="008D7F3D" w:rsidP="005354B2">
            <w:pPr>
              <w:tabs>
                <w:tab w:val="left" w:pos="1455"/>
                <w:tab w:val="left" w:pos="5040"/>
                <w:tab w:val="left" w:pos="6885"/>
              </w:tabs>
              <w:spacing w:after="40"/>
              <w:rPr>
                <w:rFonts w:asciiTheme="minorHAnsi" w:eastAsia="Arial Unicode MS" w:hAnsiTheme="minorHAnsi" w:cs="Arial Unicode MS"/>
                <w:sz w:val="22"/>
              </w:rPr>
            </w:pPr>
          </w:p>
        </w:tc>
        <w:tc>
          <w:tcPr>
            <w:tcW w:w="1701" w:type="dxa"/>
            <w:shd w:val="clear" w:color="auto" w:fill="E7E6E6" w:themeFill="background2"/>
          </w:tcPr>
          <w:p w:rsidR="005354B2" w:rsidRPr="00911729"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11.0</w:t>
            </w:r>
          </w:p>
        </w:tc>
      </w:tr>
    </w:tbl>
    <w:p w:rsidR="005354B2" w:rsidRPr="00024B9A" w:rsidRDefault="008D7F3D" w:rsidP="005354B2">
      <w:pPr>
        <w:ind w:left="862"/>
        <w:rPr>
          <w:rFonts w:asciiTheme="minorHAnsi" w:eastAsia="Arial Unicode MS" w:hAnsiTheme="minorHAnsi" w:cs="Arial"/>
          <w:b/>
          <w:sz w:val="22"/>
          <w:highlight w:val="magenta"/>
        </w:rPr>
      </w:pPr>
    </w:p>
    <w:p w:rsidR="005354B2" w:rsidRPr="00024B9A" w:rsidRDefault="008D7F3D" w:rsidP="005354B2">
      <w:pPr>
        <w:rPr>
          <w:rFonts w:asciiTheme="minorHAnsi" w:eastAsia="Arial Unicode MS" w:hAnsiTheme="minorHAnsi" w:cs="Arial Unicode MS"/>
          <w:color w:val="33CCCC"/>
          <w:sz w:val="32"/>
        </w:rPr>
      </w:pPr>
      <w:r w:rsidRPr="00024B9A">
        <w:rPr>
          <w:rFonts w:asciiTheme="minorHAnsi" w:eastAsia="Arial Unicode MS" w:hAnsiTheme="minorHAnsi" w:cs="Arial Unicode MS"/>
          <w:color w:val="33CCCC"/>
          <w:sz w:val="32"/>
        </w:rPr>
        <w:t>Note 8 - Benefits payable</w:t>
      </w:r>
    </w:p>
    <w:p w:rsidR="005354B2" w:rsidRPr="00024B9A" w:rsidRDefault="008D7F3D" w:rsidP="005354B2">
      <w:pPr>
        <w:ind w:left="862"/>
        <w:contextualSpacing/>
        <w:rPr>
          <w:rFonts w:asciiTheme="minorHAnsi" w:eastAsia="Arial Unicode MS" w:hAnsiTheme="minorHAnsi" w:cs="Arial"/>
          <w:b/>
          <w:sz w:val="22"/>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024B9A"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5354B2" w:rsidRPr="00024B9A" w:rsidRDefault="008D7F3D" w:rsidP="005354B2">
            <w:pPr>
              <w:spacing w:after="40"/>
              <w:rPr>
                <w:rFonts w:asciiTheme="minorHAnsi" w:eastAsia="Arial Unicode MS" w:hAnsiTheme="minorHAnsi" w:cs="Arial"/>
                <w:b/>
                <w:sz w:val="22"/>
              </w:rPr>
            </w:pPr>
          </w:p>
        </w:tc>
        <w:tc>
          <w:tcPr>
            <w:tcW w:w="1701" w:type="dxa"/>
            <w:shd w:val="clear" w:color="auto" w:fill="E7E6E6" w:themeFill="background2"/>
          </w:tcPr>
          <w:p w:rsidR="005354B2" w:rsidRPr="00024B9A"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01" w:type="dxa"/>
            <w:shd w:val="clear" w:color="auto" w:fill="E7E6E6" w:themeFill="background2"/>
          </w:tcPr>
          <w:p w:rsidR="005354B2" w:rsidRPr="00024B9A"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024B9A" w:rsidRDefault="008D7F3D" w:rsidP="005354B2">
            <w:pPr>
              <w:spacing w:after="40"/>
              <w:rPr>
                <w:rFonts w:asciiTheme="minorHAnsi" w:eastAsia="Arial Unicode MS" w:hAnsiTheme="minorHAnsi" w:cs="Arial"/>
                <w:b/>
                <w:sz w:val="22"/>
              </w:rPr>
            </w:pPr>
            <w:r w:rsidRPr="00024B9A">
              <w:rPr>
                <w:rFonts w:asciiTheme="minorHAnsi" w:eastAsia="Arial Unicode MS" w:hAnsiTheme="minorHAnsi" w:cs="Arial"/>
                <w:b/>
                <w:sz w:val="22"/>
              </w:rPr>
              <w:t>By category</w:t>
            </w:r>
          </w:p>
        </w:tc>
        <w:tc>
          <w:tcPr>
            <w:tcW w:w="1701" w:type="dxa"/>
            <w:shd w:val="clear" w:color="auto" w:fill="E7E6E6" w:themeFill="background2"/>
          </w:tcPr>
          <w:p w:rsidR="005354B2" w:rsidRPr="00024B9A"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213.6</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Pensions</w:t>
            </w:r>
          </w:p>
        </w:tc>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A60739">
              <w:rPr>
                <w:rFonts w:asciiTheme="minorHAnsi" w:eastAsia="Arial Unicode MS" w:hAnsiTheme="minorHAnsi" w:cs="Arial Unicode MS"/>
                <w:sz w:val="22"/>
              </w:rPr>
              <w:t>226.5</w:t>
            </w:r>
          </w:p>
        </w:tc>
      </w:tr>
      <w:tr w:rsidR="00503758" w:rsidTr="005354B2">
        <w:trPr>
          <w:trHeight w:val="266"/>
        </w:trPr>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35.1</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Commutation and lump sum retirement benefits</w:t>
            </w:r>
          </w:p>
        </w:tc>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A60739">
              <w:rPr>
                <w:rFonts w:asciiTheme="minorHAnsi" w:eastAsia="Arial Unicode MS" w:hAnsiTheme="minorHAnsi" w:cs="Arial Unicode MS"/>
                <w:sz w:val="22"/>
              </w:rPr>
              <w:t>43.0</w:t>
            </w:r>
          </w:p>
        </w:tc>
      </w:tr>
      <w:tr w:rsidR="00503758" w:rsidTr="005354B2">
        <w:trPr>
          <w:trHeight w:val="266"/>
        </w:trPr>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6.1</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Lump sum death benefits</w:t>
            </w:r>
          </w:p>
        </w:tc>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A60739">
              <w:rPr>
                <w:rFonts w:asciiTheme="minorHAnsi" w:eastAsia="Arial Unicode MS" w:hAnsiTheme="minorHAnsi" w:cs="Arial Unicode MS"/>
                <w:sz w:val="22"/>
              </w:rPr>
              <w:t>5.8</w:t>
            </w:r>
          </w:p>
        </w:tc>
      </w:tr>
      <w:tr w:rsidR="00503758" w:rsidTr="005354B2">
        <w:trPr>
          <w:trHeight w:val="266"/>
        </w:trPr>
        <w:tc>
          <w:tcPr>
            <w:tcW w:w="1701" w:type="dxa"/>
            <w:shd w:val="clear" w:color="auto" w:fill="E7E6E6" w:themeFill="background2"/>
          </w:tcPr>
          <w:p w:rsidR="005354B2" w:rsidRPr="00024B9A" w:rsidRDefault="008D7F3D" w:rsidP="005354B2">
            <w:pPr>
              <w:tabs>
                <w:tab w:val="left" w:pos="2160"/>
                <w:tab w:val="left" w:pos="6885"/>
              </w:tabs>
              <w:spacing w:after="40"/>
              <w:jc w:val="right"/>
              <w:rPr>
                <w:rFonts w:asciiTheme="minorHAnsi" w:eastAsia="Arial Unicode MS" w:hAnsiTheme="minorHAnsi" w:cs="Arial Unicode MS"/>
                <w:b/>
                <w:sz w:val="22"/>
              </w:rPr>
            </w:pPr>
            <w:r w:rsidRPr="00024B9A">
              <w:rPr>
                <w:rFonts w:asciiTheme="minorHAnsi" w:eastAsia="Arial Unicode MS" w:hAnsiTheme="minorHAnsi" w:cs="Arial Unicode MS"/>
                <w:b/>
                <w:sz w:val="22"/>
              </w:rPr>
              <w:t>254.8</w:t>
            </w:r>
          </w:p>
        </w:tc>
        <w:tc>
          <w:tcPr>
            <w:tcW w:w="6221" w:type="dxa"/>
            <w:shd w:val="clear" w:color="auto" w:fill="E7E6E6" w:themeFill="background2"/>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024B9A" w:rsidRDefault="008D7F3D" w:rsidP="005354B2">
            <w:pPr>
              <w:tabs>
                <w:tab w:val="left" w:pos="2160"/>
                <w:tab w:val="left" w:pos="6885"/>
              </w:tabs>
              <w:spacing w:after="40"/>
              <w:jc w:val="right"/>
              <w:rPr>
                <w:rFonts w:asciiTheme="minorHAnsi" w:eastAsia="Arial Unicode MS" w:hAnsiTheme="minorHAnsi" w:cs="Arial Unicode MS"/>
                <w:b/>
                <w:sz w:val="22"/>
              </w:rPr>
            </w:pPr>
            <w:r w:rsidRPr="00A60739">
              <w:rPr>
                <w:rFonts w:asciiTheme="minorHAnsi" w:eastAsia="Arial Unicode MS" w:hAnsiTheme="minorHAnsi" w:cs="Arial Unicode MS"/>
                <w:b/>
                <w:sz w:val="22"/>
              </w:rPr>
              <w:t>275.3</w:t>
            </w:r>
          </w:p>
        </w:tc>
      </w:tr>
      <w:tr w:rsidR="00503758" w:rsidTr="005354B2">
        <w:trPr>
          <w:trHeight w:val="266"/>
        </w:trPr>
        <w:tc>
          <w:tcPr>
            <w:tcW w:w="1701" w:type="dxa"/>
            <w:shd w:val="clear" w:color="auto" w:fill="E7E6E6" w:themeFill="background2"/>
          </w:tcPr>
          <w:p w:rsidR="005354B2" w:rsidRPr="00D12F0C" w:rsidRDefault="008D7F3D" w:rsidP="005354B2">
            <w:pPr>
              <w:tabs>
                <w:tab w:val="left" w:pos="2160"/>
                <w:tab w:val="left" w:pos="6885"/>
              </w:tabs>
              <w:spacing w:after="40"/>
              <w:jc w:val="right"/>
              <w:rPr>
                <w:rFonts w:asciiTheme="minorHAnsi" w:eastAsia="Arial Unicode MS" w:hAnsiTheme="minorHAnsi" w:cs="Arial Unicode MS"/>
                <w:b/>
                <w:sz w:val="22"/>
              </w:rPr>
            </w:pPr>
          </w:p>
        </w:tc>
        <w:tc>
          <w:tcPr>
            <w:tcW w:w="6221" w:type="dxa"/>
            <w:shd w:val="clear" w:color="auto" w:fill="E7E6E6" w:themeFill="background2"/>
          </w:tcPr>
          <w:p w:rsidR="005354B2" w:rsidRPr="00D12F0C" w:rsidRDefault="008D7F3D" w:rsidP="005354B2">
            <w:pPr>
              <w:spacing w:after="40"/>
              <w:rPr>
                <w:rFonts w:asciiTheme="minorHAnsi" w:eastAsia="Arial Unicode MS" w:hAnsiTheme="minorHAnsi" w:cs="Arial Unicode MS"/>
                <w:b/>
                <w:sz w:val="22"/>
              </w:rPr>
            </w:pPr>
            <w:r w:rsidRPr="00D12F0C">
              <w:rPr>
                <w:rFonts w:asciiTheme="minorHAnsi" w:eastAsia="Arial Unicode MS" w:hAnsiTheme="minorHAnsi" w:cs="Arial Unicode MS"/>
                <w:b/>
                <w:sz w:val="22"/>
              </w:rPr>
              <w:t>By type of employer</w:t>
            </w:r>
          </w:p>
        </w:tc>
        <w:tc>
          <w:tcPr>
            <w:tcW w:w="1701" w:type="dxa"/>
            <w:shd w:val="clear" w:color="auto" w:fill="E7E6E6" w:themeFill="background2"/>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p>
        </w:tc>
      </w:tr>
      <w:tr w:rsidR="00503758" w:rsidTr="005354B2">
        <w:trPr>
          <w:trHeight w:val="266"/>
        </w:trPr>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107.1</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County Council</w:t>
            </w:r>
          </w:p>
        </w:tc>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116.4</w:t>
            </w:r>
          </w:p>
        </w:tc>
      </w:tr>
      <w:tr w:rsidR="00503758" w:rsidTr="005354B2">
        <w:trPr>
          <w:trHeight w:val="266"/>
        </w:trPr>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126.5</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Scheduled bodies</w:t>
            </w:r>
          </w:p>
        </w:tc>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137.5</w:t>
            </w:r>
          </w:p>
        </w:tc>
      </w:tr>
      <w:tr w:rsidR="00503758" w:rsidTr="005354B2">
        <w:trPr>
          <w:trHeight w:val="266"/>
        </w:trPr>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21.2</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Admitted bodies</w:t>
            </w:r>
          </w:p>
        </w:tc>
        <w:tc>
          <w:tcPr>
            <w:tcW w:w="1701"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555ECB">
              <w:rPr>
                <w:rFonts w:asciiTheme="minorHAnsi" w:eastAsia="Arial Unicode MS" w:hAnsiTheme="minorHAnsi" w:cs="Arial Unicode MS"/>
                <w:sz w:val="22"/>
              </w:rPr>
              <w:t>21.4</w:t>
            </w:r>
          </w:p>
        </w:tc>
      </w:tr>
      <w:tr w:rsidR="00503758" w:rsidTr="005354B2">
        <w:trPr>
          <w:trHeight w:val="266"/>
        </w:trPr>
        <w:tc>
          <w:tcPr>
            <w:tcW w:w="1701" w:type="dxa"/>
            <w:shd w:val="clear" w:color="auto" w:fill="E7E6E6" w:themeFill="background2"/>
          </w:tcPr>
          <w:p w:rsidR="005354B2" w:rsidRPr="00024B9A" w:rsidRDefault="008D7F3D" w:rsidP="005354B2">
            <w:pPr>
              <w:tabs>
                <w:tab w:val="left" w:pos="2160"/>
                <w:tab w:val="left" w:pos="6885"/>
              </w:tabs>
              <w:spacing w:after="40"/>
              <w:jc w:val="right"/>
              <w:rPr>
                <w:rFonts w:asciiTheme="minorHAnsi" w:eastAsia="Arial Unicode MS" w:hAnsiTheme="minorHAnsi" w:cs="Arial Unicode MS"/>
                <w:b/>
                <w:sz w:val="22"/>
              </w:rPr>
            </w:pPr>
            <w:r w:rsidRPr="00024B9A">
              <w:rPr>
                <w:rFonts w:asciiTheme="minorHAnsi" w:eastAsia="Arial Unicode MS" w:hAnsiTheme="minorHAnsi" w:cs="Arial Unicode MS"/>
                <w:b/>
                <w:sz w:val="22"/>
              </w:rPr>
              <w:t>254.8</w:t>
            </w:r>
          </w:p>
        </w:tc>
        <w:tc>
          <w:tcPr>
            <w:tcW w:w="6221" w:type="dxa"/>
            <w:shd w:val="clear" w:color="auto" w:fill="E7E6E6" w:themeFill="background2"/>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024B9A" w:rsidRDefault="008D7F3D" w:rsidP="005354B2">
            <w:pPr>
              <w:tabs>
                <w:tab w:val="left" w:pos="2160"/>
                <w:tab w:val="left" w:pos="6885"/>
              </w:tabs>
              <w:spacing w:after="40"/>
              <w:jc w:val="right"/>
              <w:rPr>
                <w:rFonts w:asciiTheme="minorHAnsi" w:eastAsia="Arial Unicode MS" w:hAnsiTheme="minorHAnsi" w:cs="Arial Unicode MS"/>
                <w:b/>
                <w:sz w:val="22"/>
              </w:rPr>
            </w:pPr>
            <w:r w:rsidRPr="00555ECB">
              <w:rPr>
                <w:rFonts w:asciiTheme="minorHAnsi" w:eastAsia="Arial Unicode MS" w:hAnsiTheme="minorHAnsi" w:cs="Arial Unicode MS"/>
                <w:b/>
                <w:sz w:val="22"/>
              </w:rPr>
              <w:t>275.3</w:t>
            </w:r>
          </w:p>
        </w:tc>
      </w:tr>
    </w:tbl>
    <w:p w:rsidR="005354B2" w:rsidRPr="00024B9A" w:rsidRDefault="008D7F3D" w:rsidP="005354B2">
      <w:pPr>
        <w:rPr>
          <w:rFonts w:asciiTheme="minorHAnsi" w:eastAsia="Arial Unicode MS" w:hAnsiTheme="minorHAnsi" w:cs="Arial"/>
          <w:sz w:val="22"/>
          <w:highlight w:val="magenta"/>
        </w:rPr>
      </w:pPr>
    </w:p>
    <w:p w:rsidR="005354B2" w:rsidRPr="00024B9A" w:rsidRDefault="008D7F3D" w:rsidP="005354B2">
      <w:pPr>
        <w:rPr>
          <w:rFonts w:asciiTheme="minorHAnsi" w:eastAsia="Arial Unicode MS" w:hAnsiTheme="minorHAnsi" w:cs="Arial Unicode MS"/>
          <w:color w:val="33CCCC"/>
          <w:sz w:val="32"/>
        </w:rPr>
      </w:pPr>
      <w:r w:rsidRPr="00024B9A">
        <w:rPr>
          <w:rFonts w:asciiTheme="minorHAnsi" w:eastAsia="Arial Unicode MS" w:hAnsiTheme="minorHAnsi" w:cs="Arial Unicode MS"/>
          <w:color w:val="33CCCC"/>
          <w:sz w:val="32"/>
        </w:rPr>
        <w:t>Note 9 - Payments to and on account of leavers</w:t>
      </w:r>
    </w:p>
    <w:p w:rsidR="005354B2" w:rsidRPr="00024B9A" w:rsidRDefault="008D7F3D" w:rsidP="005354B2">
      <w:pPr>
        <w:rPr>
          <w:rFonts w:asciiTheme="minorHAnsi" w:eastAsia="Arial Unicode MS" w:hAnsiTheme="minorHAnsi" w:cs="Arial"/>
          <w:b/>
          <w:sz w:val="22"/>
          <w:highlight w:val="magenta"/>
        </w:rPr>
      </w:pPr>
    </w:p>
    <w:tbl>
      <w:tblPr>
        <w:tblW w:w="9639"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17"/>
        <w:gridCol w:w="6221"/>
        <w:gridCol w:w="1701"/>
      </w:tblGrid>
      <w:tr w:rsidR="00503758" w:rsidTr="005354B2">
        <w:trPr>
          <w:trHeight w:val="266"/>
        </w:trPr>
        <w:tc>
          <w:tcPr>
            <w:tcW w:w="1717" w:type="dxa"/>
            <w:shd w:val="clear" w:color="auto" w:fill="E7E6E6" w:themeFill="background2"/>
          </w:tcPr>
          <w:p w:rsidR="005354B2" w:rsidRPr="00024B9A"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5354B2" w:rsidRPr="00024B9A" w:rsidRDefault="008D7F3D" w:rsidP="005354B2">
            <w:pPr>
              <w:spacing w:after="40"/>
              <w:rPr>
                <w:rFonts w:asciiTheme="minorHAnsi" w:eastAsia="Arial Unicode MS" w:hAnsiTheme="minorHAnsi" w:cs="Arial"/>
                <w:b/>
                <w:sz w:val="22"/>
              </w:rPr>
            </w:pPr>
          </w:p>
        </w:tc>
        <w:tc>
          <w:tcPr>
            <w:tcW w:w="1701" w:type="dxa"/>
            <w:shd w:val="clear" w:color="auto" w:fill="E7E6E6" w:themeFill="background2"/>
          </w:tcPr>
          <w:p w:rsidR="005354B2" w:rsidRPr="00024B9A"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17" w:type="dxa"/>
            <w:shd w:val="clear" w:color="auto" w:fill="E7E6E6" w:themeFill="background2"/>
          </w:tcPr>
          <w:p w:rsidR="005354B2" w:rsidRPr="00024B9A"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024B9A"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024B9A"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r>
      <w:tr w:rsidR="00503758" w:rsidTr="005354B2">
        <w:trPr>
          <w:trHeight w:val="266"/>
        </w:trPr>
        <w:tc>
          <w:tcPr>
            <w:tcW w:w="1717"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66418C">
              <w:rPr>
                <w:rFonts w:asciiTheme="minorHAnsi" w:eastAsia="Arial Unicode MS" w:hAnsiTheme="minorHAnsi" w:cs="Arial"/>
                <w:sz w:val="22"/>
              </w:rPr>
              <w:t>0.6</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 xml:space="preserve">Refunds to </w:t>
            </w:r>
            <w:r w:rsidRPr="00024B9A">
              <w:rPr>
                <w:rFonts w:asciiTheme="minorHAnsi" w:eastAsia="Arial Unicode MS" w:hAnsiTheme="minorHAnsi" w:cs="Arial Unicode MS"/>
                <w:sz w:val="22"/>
              </w:rPr>
              <w:t>members leaving service</w:t>
            </w:r>
          </w:p>
        </w:tc>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0.6</w:t>
            </w:r>
          </w:p>
        </w:tc>
      </w:tr>
      <w:tr w:rsidR="00503758" w:rsidTr="005354B2">
        <w:trPr>
          <w:trHeight w:val="266"/>
        </w:trPr>
        <w:tc>
          <w:tcPr>
            <w:tcW w:w="1717" w:type="dxa"/>
            <w:shd w:val="clear" w:color="auto" w:fill="auto"/>
          </w:tcPr>
          <w:p w:rsidR="005354B2" w:rsidRPr="00024B9A" w:rsidRDefault="008D7F3D" w:rsidP="005354B2">
            <w:pPr>
              <w:tabs>
                <w:tab w:val="left" w:pos="2160"/>
                <w:tab w:val="left" w:pos="6885"/>
              </w:tabs>
              <w:spacing w:after="40"/>
              <w:jc w:val="right"/>
              <w:rPr>
                <w:rFonts w:asciiTheme="minorHAnsi" w:eastAsia="Arial Unicode MS" w:hAnsiTheme="minorHAnsi" w:cs="Arial Unicode MS"/>
                <w:sz w:val="22"/>
              </w:rPr>
            </w:pPr>
            <w:r w:rsidRPr="0066418C">
              <w:rPr>
                <w:rFonts w:asciiTheme="minorHAnsi" w:eastAsia="Arial Unicode MS" w:hAnsiTheme="minorHAnsi" w:cs="Arial"/>
                <w:sz w:val="22"/>
              </w:rPr>
              <w:t>17.3</w:t>
            </w:r>
          </w:p>
        </w:tc>
        <w:tc>
          <w:tcPr>
            <w:tcW w:w="6221" w:type="dxa"/>
            <w:shd w:val="clear" w:color="auto" w:fill="auto"/>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Individual transfers</w:t>
            </w:r>
          </w:p>
        </w:tc>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15.8</w:t>
            </w:r>
          </w:p>
        </w:tc>
      </w:tr>
      <w:tr w:rsidR="00503758" w:rsidTr="005354B2">
        <w:trPr>
          <w:trHeight w:val="266"/>
        </w:trPr>
        <w:tc>
          <w:tcPr>
            <w:tcW w:w="1717" w:type="dxa"/>
            <w:shd w:val="clear" w:color="auto" w:fill="E7E6E6" w:themeFill="background2"/>
          </w:tcPr>
          <w:p w:rsidR="005354B2" w:rsidRPr="00024B9A" w:rsidRDefault="008D7F3D" w:rsidP="005354B2">
            <w:pPr>
              <w:tabs>
                <w:tab w:val="left" w:pos="2160"/>
                <w:tab w:val="left" w:pos="6885"/>
              </w:tabs>
              <w:spacing w:after="40"/>
              <w:jc w:val="right"/>
              <w:rPr>
                <w:rFonts w:asciiTheme="minorHAnsi" w:eastAsia="Arial Unicode MS" w:hAnsiTheme="minorHAnsi" w:cs="Arial Unicode MS"/>
                <w:b/>
                <w:sz w:val="22"/>
              </w:rPr>
            </w:pPr>
            <w:r w:rsidRPr="0066418C">
              <w:rPr>
                <w:rFonts w:asciiTheme="minorHAnsi" w:eastAsia="Arial Unicode MS" w:hAnsiTheme="minorHAnsi" w:cs="Arial"/>
                <w:b/>
                <w:sz w:val="22"/>
              </w:rPr>
              <w:t>17.9</w:t>
            </w:r>
          </w:p>
        </w:tc>
        <w:tc>
          <w:tcPr>
            <w:tcW w:w="6221" w:type="dxa"/>
            <w:shd w:val="clear" w:color="auto" w:fill="E7E6E6" w:themeFill="background2"/>
          </w:tcPr>
          <w:p w:rsidR="005354B2" w:rsidRPr="00024B9A"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66418C"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16.4</w:t>
            </w:r>
          </w:p>
        </w:tc>
      </w:tr>
    </w:tbl>
    <w:p w:rsidR="005354B2" w:rsidRPr="00DB211C" w:rsidRDefault="008D7F3D" w:rsidP="005354B2">
      <w:pPr>
        <w:ind w:left="862"/>
        <w:rPr>
          <w:rFonts w:asciiTheme="minorHAnsi" w:eastAsia="Arial Unicode MS" w:hAnsiTheme="minorHAnsi" w:cs="Arial"/>
          <w:b/>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Pr="0066418C" w:rsidRDefault="008D7F3D" w:rsidP="005354B2">
      <w:pPr>
        <w:rPr>
          <w:rFonts w:asciiTheme="minorHAnsi" w:eastAsia="Arial Unicode MS" w:hAnsiTheme="minorHAnsi" w:cs="Arial Unicode MS"/>
          <w:color w:val="33CCCC"/>
          <w:sz w:val="32"/>
        </w:rPr>
      </w:pPr>
      <w:r w:rsidRPr="0066418C">
        <w:rPr>
          <w:rFonts w:asciiTheme="minorHAnsi" w:eastAsia="Arial Unicode MS" w:hAnsiTheme="minorHAnsi" w:cs="Arial Unicode MS"/>
          <w:color w:val="33CCCC"/>
          <w:sz w:val="32"/>
        </w:rPr>
        <w:lastRenderedPageBreak/>
        <w:t>Note 10 - Management expenses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66418C"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66418C">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5354B2" w:rsidRPr="0066418C" w:rsidRDefault="008D7F3D" w:rsidP="005354B2">
            <w:pPr>
              <w:spacing w:after="40"/>
              <w:rPr>
                <w:rFonts w:asciiTheme="minorHAnsi" w:eastAsia="Arial Unicode MS" w:hAnsiTheme="minorHAnsi" w:cs="Arial"/>
                <w:b/>
                <w:sz w:val="22"/>
              </w:rPr>
            </w:pPr>
          </w:p>
        </w:tc>
        <w:tc>
          <w:tcPr>
            <w:tcW w:w="1701" w:type="dxa"/>
            <w:shd w:val="clear" w:color="auto" w:fill="E7E6E6" w:themeFill="background2"/>
          </w:tcPr>
          <w:p w:rsidR="005354B2" w:rsidRPr="0066418C"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01" w:type="dxa"/>
            <w:shd w:val="clear" w:color="auto" w:fill="E7E6E6" w:themeFill="background2"/>
          </w:tcPr>
          <w:p w:rsidR="005354B2" w:rsidRPr="0066418C"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66418C">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66418C"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66418C"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66418C">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rPr>
            </w:pPr>
            <w:r w:rsidRPr="0066418C">
              <w:rPr>
                <w:rFonts w:asciiTheme="minorHAnsi" w:eastAsia="Arial Unicode MS" w:hAnsiTheme="minorHAnsi" w:cs="Arial"/>
                <w:sz w:val="22"/>
              </w:rPr>
              <w:t>3.8</w:t>
            </w:r>
          </w:p>
        </w:tc>
        <w:tc>
          <w:tcPr>
            <w:tcW w:w="6221" w:type="dxa"/>
            <w:shd w:val="clear" w:color="auto" w:fill="auto"/>
          </w:tcPr>
          <w:p w:rsidR="005354B2" w:rsidRPr="0066418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66418C">
              <w:rPr>
                <w:rFonts w:asciiTheme="minorHAnsi" w:eastAsia="Arial Unicode MS" w:hAnsiTheme="minorHAnsi" w:cs="Arial Unicode MS"/>
                <w:sz w:val="22"/>
              </w:rPr>
              <w:t>Fund administrative costs</w:t>
            </w:r>
          </w:p>
        </w:tc>
        <w:tc>
          <w:tcPr>
            <w:tcW w:w="1701" w:type="dxa"/>
            <w:shd w:val="clear" w:color="auto" w:fill="auto"/>
          </w:tcPr>
          <w:p w:rsidR="005354B2" w:rsidRPr="00A51773" w:rsidRDefault="008D7F3D" w:rsidP="005354B2">
            <w:pPr>
              <w:tabs>
                <w:tab w:val="left" w:pos="2160"/>
                <w:tab w:val="left" w:pos="6885"/>
              </w:tabs>
              <w:spacing w:after="40"/>
              <w:jc w:val="right"/>
              <w:rPr>
                <w:rFonts w:asciiTheme="minorHAnsi" w:eastAsia="Arial Unicode MS" w:hAnsiTheme="minorHAnsi" w:cs="Arial Unicode MS"/>
                <w:sz w:val="22"/>
              </w:rPr>
            </w:pPr>
            <w:r w:rsidRPr="00A51773">
              <w:rPr>
                <w:rFonts w:asciiTheme="minorHAnsi" w:eastAsia="Arial Unicode MS" w:hAnsiTheme="minorHAnsi" w:cs="Arial Unicode MS"/>
                <w:sz w:val="22"/>
              </w:rPr>
              <w:t>3.7</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rPr>
              <w:t>57.3</w:t>
            </w:r>
          </w:p>
        </w:tc>
        <w:tc>
          <w:tcPr>
            <w:tcW w:w="6221" w:type="dxa"/>
            <w:shd w:val="clear" w:color="auto" w:fill="auto"/>
          </w:tcPr>
          <w:p w:rsidR="005354B2" w:rsidRPr="00493EE4" w:rsidRDefault="008D7F3D" w:rsidP="005354B2">
            <w:pPr>
              <w:tabs>
                <w:tab w:val="left" w:pos="1455"/>
                <w:tab w:val="left" w:pos="5040"/>
                <w:tab w:val="left" w:pos="6885"/>
              </w:tabs>
              <w:spacing w:after="40"/>
              <w:rPr>
                <w:rFonts w:asciiTheme="minorHAnsi" w:eastAsia="Arial Unicode MS" w:hAnsiTheme="minorHAnsi" w:cs="Arial Unicode MS"/>
                <w:sz w:val="22"/>
                <w:vertAlign w:val="superscript"/>
              </w:rPr>
            </w:pPr>
            <w:r w:rsidRPr="0066418C">
              <w:rPr>
                <w:rFonts w:asciiTheme="minorHAnsi" w:eastAsia="Arial Unicode MS" w:hAnsiTheme="minorHAnsi" w:cs="Arial Unicode MS"/>
                <w:sz w:val="22"/>
              </w:rPr>
              <w:t>Investment management expenses</w:t>
            </w:r>
            <w:r>
              <w:rPr>
                <w:rFonts w:asciiTheme="minorHAnsi" w:eastAsia="Arial Unicode MS" w:hAnsiTheme="minorHAnsi" w:cs="Arial Unicode MS"/>
                <w:sz w:val="22"/>
                <w:vertAlign w:val="superscript"/>
              </w:rPr>
              <w:t>1</w:t>
            </w:r>
          </w:p>
        </w:tc>
        <w:tc>
          <w:tcPr>
            <w:tcW w:w="1701" w:type="dxa"/>
            <w:shd w:val="clear" w:color="auto" w:fill="auto"/>
          </w:tcPr>
          <w:p w:rsidR="005354B2" w:rsidRPr="00A51773" w:rsidRDefault="008D7F3D" w:rsidP="005354B2">
            <w:pPr>
              <w:tabs>
                <w:tab w:val="left" w:pos="2160"/>
                <w:tab w:val="left" w:pos="6885"/>
              </w:tabs>
              <w:spacing w:after="40"/>
              <w:jc w:val="right"/>
              <w:rPr>
                <w:rFonts w:asciiTheme="minorHAnsi" w:eastAsia="Arial Unicode MS" w:hAnsiTheme="minorHAnsi" w:cs="Arial Unicode MS"/>
                <w:sz w:val="22"/>
              </w:rPr>
            </w:pPr>
            <w:r w:rsidRPr="002273E3">
              <w:rPr>
                <w:rFonts w:asciiTheme="minorHAnsi" w:eastAsia="Arial Unicode MS" w:hAnsiTheme="minorHAnsi" w:cs="Arial Unicode MS"/>
                <w:sz w:val="22"/>
              </w:rPr>
              <w:t>71.7</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rPr>
              <w:t>1.3</w:t>
            </w:r>
          </w:p>
        </w:tc>
        <w:tc>
          <w:tcPr>
            <w:tcW w:w="6221" w:type="dxa"/>
            <w:shd w:val="clear" w:color="auto" w:fill="auto"/>
          </w:tcPr>
          <w:p w:rsidR="005354B2" w:rsidRPr="0066418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66418C">
              <w:rPr>
                <w:rFonts w:asciiTheme="minorHAnsi" w:eastAsia="Arial Unicode MS" w:hAnsiTheme="minorHAnsi" w:cs="Arial Unicode MS"/>
                <w:sz w:val="22"/>
              </w:rPr>
              <w:t>Oversight and governance costs</w:t>
            </w:r>
            <w:r>
              <w:rPr>
                <w:rFonts w:asciiTheme="minorHAnsi" w:eastAsia="Arial Unicode MS" w:hAnsiTheme="minorHAnsi" w:cs="Arial Unicode MS"/>
                <w:sz w:val="22"/>
              </w:rPr>
              <w:t xml:space="preserve"> </w:t>
            </w:r>
            <w:r>
              <w:rPr>
                <w:rFonts w:asciiTheme="minorHAnsi" w:eastAsia="Arial Unicode MS" w:hAnsiTheme="minorHAnsi" w:cs="Arial Unicode MS"/>
                <w:sz w:val="22"/>
                <w:vertAlign w:val="superscript"/>
              </w:rPr>
              <w:t>1,2</w:t>
            </w:r>
          </w:p>
        </w:tc>
        <w:tc>
          <w:tcPr>
            <w:tcW w:w="1701" w:type="dxa"/>
            <w:shd w:val="clear" w:color="auto" w:fill="auto"/>
          </w:tcPr>
          <w:p w:rsidR="005354B2" w:rsidRPr="00A51773" w:rsidRDefault="008D7F3D" w:rsidP="005354B2">
            <w:pPr>
              <w:tabs>
                <w:tab w:val="left" w:pos="2160"/>
                <w:tab w:val="left" w:pos="6885"/>
              </w:tabs>
              <w:spacing w:after="40"/>
              <w:jc w:val="right"/>
              <w:rPr>
                <w:rFonts w:asciiTheme="minorHAnsi" w:eastAsia="Arial Unicode MS" w:hAnsiTheme="minorHAnsi" w:cs="Arial Unicode MS"/>
                <w:sz w:val="22"/>
              </w:rPr>
            </w:pPr>
            <w:r w:rsidRPr="00A51773">
              <w:rPr>
                <w:rFonts w:asciiTheme="minorHAnsi" w:eastAsia="Arial Unicode MS" w:hAnsiTheme="minorHAnsi" w:cs="Arial Unicode MS"/>
                <w:sz w:val="22"/>
              </w:rPr>
              <w:t>0.9</w:t>
            </w:r>
          </w:p>
        </w:tc>
      </w:tr>
      <w:tr w:rsidR="00503758" w:rsidTr="005354B2">
        <w:trPr>
          <w:trHeight w:val="266"/>
        </w:trPr>
        <w:tc>
          <w:tcPr>
            <w:tcW w:w="1701" w:type="dxa"/>
            <w:shd w:val="clear" w:color="auto" w:fill="E7E6E6" w:themeFill="background2"/>
          </w:tcPr>
          <w:p w:rsidR="005354B2" w:rsidRPr="0066418C"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w:b/>
                <w:sz w:val="22"/>
              </w:rPr>
              <w:t>62.4</w:t>
            </w:r>
          </w:p>
        </w:tc>
        <w:tc>
          <w:tcPr>
            <w:tcW w:w="6221" w:type="dxa"/>
            <w:shd w:val="clear" w:color="auto" w:fill="E7E6E6" w:themeFill="background2"/>
          </w:tcPr>
          <w:p w:rsidR="005354B2" w:rsidRPr="0066418C"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A51773" w:rsidRDefault="008D7F3D" w:rsidP="005354B2">
            <w:pPr>
              <w:tabs>
                <w:tab w:val="left" w:pos="2160"/>
                <w:tab w:val="left" w:pos="6885"/>
              </w:tabs>
              <w:spacing w:after="40"/>
              <w:jc w:val="right"/>
              <w:rPr>
                <w:rFonts w:asciiTheme="minorHAnsi" w:eastAsia="Arial Unicode MS" w:hAnsiTheme="minorHAnsi" w:cs="Arial Unicode MS"/>
                <w:b/>
                <w:sz w:val="22"/>
              </w:rPr>
            </w:pPr>
            <w:r w:rsidRPr="002273E3">
              <w:rPr>
                <w:rFonts w:asciiTheme="minorHAnsi" w:eastAsia="Arial Unicode MS" w:hAnsiTheme="minorHAnsi" w:cs="Arial Unicode MS"/>
                <w:b/>
                <w:sz w:val="22"/>
              </w:rPr>
              <w:t>76.3</w:t>
            </w:r>
          </w:p>
        </w:tc>
      </w:tr>
    </w:tbl>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pPr>
    </w:p>
    <w:p w:rsidR="005354B2" w:rsidRDefault="008D7F3D" w:rsidP="005354B2">
      <w:pPr>
        <w:spacing w:line="231" w:lineRule="atLeast"/>
        <w:rPr>
          <w:rFonts w:asciiTheme="minorHAnsi" w:eastAsia="Arial Unicode MS" w:hAnsiTheme="minorHAnsi" w:cs="Arial Unicode MS"/>
          <w:sz w:val="18"/>
          <w:highlight w:val="magenta"/>
          <w:vertAlign w:val="superscript"/>
          <w:lang w:eastAsia="en-GB"/>
        </w:rPr>
        <w:sectPr w:rsidR="005354B2" w:rsidSect="005354B2">
          <w:pgSz w:w="16840" w:h="11900" w:orient="landscape" w:code="9"/>
          <w:pgMar w:top="720" w:right="720" w:bottom="720" w:left="720" w:header="510" w:footer="454" w:gutter="0"/>
          <w:cols w:num="2" w:space="397" w:equalWidth="0">
            <w:col w:w="10206" w:space="397"/>
            <w:col w:w="4797"/>
          </w:cols>
          <w:docGrid w:linePitch="326"/>
        </w:sectPr>
      </w:pPr>
    </w:p>
    <w:p w:rsidR="005354B2" w:rsidRPr="00493EE4" w:rsidRDefault="008D7F3D" w:rsidP="005354B2">
      <w:pPr>
        <w:spacing w:line="231" w:lineRule="atLeast"/>
        <w:rPr>
          <w:rFonts w:asciiTheme="minorHAnsi" w:eastAsia="Arial Unicode MS" w:hAnsiTheme="minorHAnsi" w:cs="Arial"/>
          <w:sz w:val="18"/>
          <w:lang w:eastAsia="en-GB"/>
        </w:rPr>
      </w:pPr>
      <w:r>
        <w:rPr>
          <w:rFonts w:asciiTheme="minorHAnsi" w:eastAsia="Arial Unicode MS" w:hAnsiTheme="minorHAnsi" w:cs="Arial"/>
          <w:sz w:val="18"/>
          <w:vertAlign w:val="superscript"/>
          <w:lang w:eastAsia="en-GB"/>
        </w:rPr>
        <w:t>1</w:t>
      </w:r>
      <w:r>
        <w:rPr>
          <w:rFonts w:asciiTheme="minorHAnsi" w:eastAsia="Arial Unicode MS" w:hAnsiTheme="minorHAnsi" w:cs="Arial"/>
          <w:sz w:val="18"/>
          <w:lang w:eastAsia="en-GB"/>
        </w:rPr>
        <w:t xml:space="preserve">£3.2m investment property management expenses have been reclassified from oversight and governance costs to investment management expenses in the 2017/18 </w:t>
      </w:r>
      <w:r>
        <w:rPr>
          <w:rFonts w:asciiTheme="minorHAnsi" w:eastAsia="Arial Unicode MS" w:hAnsiTheme="minorHAnsi" w:cs="Arial"/>
          <w:sz w:val="18"/>
          <w:lang w:eastAsia="en-GB"/>
        </w:rPr>
        <w:t>comparatives.</w:t>
      </w:r>
    </w:p>
    <w:p w:rsidR="005354B2" w:rsidRDefault="008D7F3D" w:rsidP="005354B2">
      <w:pPr>
        <w:spacing w:line="231" w:lineRule="atLeast"/>
        <w:rPr>
          <w:rFonts w:asciiTheme="minorHAnsi" w:eastAsia="Arial Unicode MS" w:hAnsiTheme="minorHAnsi" w:cs="Arial"/>
          <w:sz w:val="18"/>
          <w:lang w:eastAsia="en-GB"/>
        </w:rPr>
      </w:pPr>
      <w:r>
        <w:rPr>
          <w:rFonts w:asciiTheme="minorHAnsi" w:eastAsia="Arial Unicode MS" w:hAnsiTheme="minorHAnsi" w:cs="Arial"/>
          <w:sz w:val="18"/>
          <w:vertAlign w:val="superscript"/>
          <w:lang w:eastAsia="en-GB"/>
        </w:rPr>
        <w:t>2</w:t>
      </w:r>
      <w:r w:rsidRPr="0066418C">
        <w:rPr>
          <w:rFonts w:asciiTheme="minorHAnsi" w:eastAsia="Arial Unicode MS" w:hAnsiTheme="minorHAnsi" w:cs="Arial"/>
          <w:sz w:val="18"/>
          <w:vertAlign w:val="superscript"/>
          <w:lang w:eastAsia="en-GB"/>
        </w:rPr>
        <w:t xml:space="preserve"> </w:t>
      </w:r>
      <w:r w:rsidRPr="0066418C">
        <w:rPr>
          <w:rFonts w:asciiTheme="minorHAnsi" w:eastAsia="Arial Unicode MS" w:hAnsiTheme="minorHAnsi" w:cs="Arial"/>
          <w:sz w:val="18"/>
          <w:lang w:eastAsia="en-GB"/>
        </w:rPr>
        <w:t>Oversight and governance costs above include external audit fees which amounted to £34,169 (</w:t>
      </w:r>
      <w:r>
        <w:rPr>
          <w:rFonts w:asciiTheme="minorHAnsi" w:eastAsia="Arial Unicode MS" w:hAnsiTheme="minorHAnsi" w:cs="Arial"/>
          <w:sz w:val="18"/>
          <w:lang w:eastAsia="en-GB"/>
        </w:rPr>
        <w:t>2017/18</w:t>
      </w:r>
      <w:r w:rsidRPr="0066418C">
        <w:rPr>
          <w:rFonts w:asciiTheme="minorHAnsi" w:eastAsia="Arial Unicode MS" w:hAnsiTheme="minorHAnsi" w:cs="Arial"/>
          <w:sz w:val="18"/>
          <w:lang w:eastAsia="en-GB"/>
        </w:rPr>
        <w:t>: £34,169)</w:t>
      </w:r>
      <w:r>
        <w:rPr>
          <w:rFonts w:asciiTheme="minorHAnsi" w:eastAsia="Arial Unicode MS" w:hAnsiTheme="minorHAnsi" w:cs="Arial"/>
          <w:sz w:val="18"/>
          <w:lang w:eastAsia="en-GB"/>
        </w:rPr>
        <w:t xml:space="preserve">.   </w:t>
      </w:r>
      <w:r w:rsidRPr="002273E3">
        <w:rPr>
          <w:rFonts w:asciiTheme="minorHAnsi" w:eastAsia="Arial Unicode MS" w:hAnsiTheme="minorHAnsi" w:cs="Arial"/>
          <w:sz w:val="18"/>
          <w:lang w:eastAsia="en-GB"/>
        </w:rPr>
        <w:t>Additional fees of £10,500</w:t>
      </w:r>
      <w:r w:rsidRPr="00264CE5">
        <w:rPr>
          <w:rFonts w:asciiTheme="minorHAnsi" w:eastAsia="Arial Unicode MS" w:hAnsiTheme="minorHAnsi" w:cs="Arial"/>
          <w:sz w:val="18"/>
          <w:lang w:eastAsia="en-GB"/>
        </w:rPr>
        <w:t xml:space="preserve"> were paid to the external auditor for IAS19 assurance work on behalf of Fund employers within the PS</w:t>
      </w:r>
      <w:r w:rsidRPr="00264CE5">
        <w:rPr>
          <w:rFonts w:asciiTheme="minorHAnsi" w:eastAsia="Arial Unicode MS" w:hAnsiTheme="minorHAnsi" w:cs="Arial"/>
          <w:sz w:val="18"/>
          <w:lang w:eastAsia="en-GB"/>
        </w:rPr>
        <w:t>AA regime.</w:t>
      </w:r>
    </w:p>
    <w:p w:rsidR="005354B2" w:rsidRPr="003233C1" w:rsidRDefault="008D7F3D" w:rsidP="005354B2">
      <w:pPr>
        <w:keepNext/>
        <w:ind w:right="567"/>
        <w:outlineLvl w:val="4"/>
        <w:rPr>
          <w:rFonts w:asciiTheme="minorHAnsi" w:eastAsia="Arial Unicode MS" w:hAnsiTheme="minorHAnsi" w:cs="Arial"/>
          <w:sz w:val="8"/>
          <w:lang w:eastAsia="en-GB"/>
        </w:rPr>
      </w:pPr>
    </w:p>
    <w:p w:rsidR="005354B2" w:rsidRPr="0066418C" w:rsidRDefault="008D7F3D" w:rsidP="005354B2">
      <w:pPr>
        <w:rPr>
          <w:rFonts w:asciiTheme="minorHAnsi" w:eastAsia="Arial Unicode MS" w:hAnsiTheme="minorHAnsi" w:cs="Arial Unicode MS"/>
          <w:color w:val="33CCCC"/>
          <w:sz w:val="28"/>
          <w:u w:val="single"/>
        </w:rPr>
      </w:pPr>
      <w:r w:rsidRPr="0066418C">
        <w:rPr>
          <w:rFonts w:asciiTheme="minorHAnsi" w:eastAsia="Arial Unicode MS" w:hAnsiTheme="minorHAnsi" w:cs="Arial Unicode MS"/>
          <w:color w:val="33CCCC"/>
          <w:sz w:val="28"/>
          <w:u w:val="single"/>
        </w:rPr>
        <w:t>Investment management expenses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66418C" w:rsidRDefault="008D7F3D" w:rsidP="005354B2">
            <w:pPr>
              <w:tabs>
                <w:tab w:val="left" w:pos="717"/>
                <w:tab w:val="left" w:pos="2160"/>
                <w:tab w:val="left" w:pos="6885"/>
              </w:tabs>
              <w:spacing w:after="40"/>
              <w:jc w:val="center"/>
              <w:rPr>
                <w:rFonts w:asciiTheme="minorHAnsi" w:eastAsia="Arial Unicode MS" w:hAnsiTheme="minorHAnsi" w:cs="Arial Unicode MS"/>
                <w:b/>
                <w:sz w:val="22"/>
                <w:szCs w:val="22"/>
              </w:rPr>
            </w:pPr>
            <w:r w:rsidRPr="0066418C">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5354B2" w:rsidRPr="0066418C" w:rsidRDefault="008D7F3D" w:rsidP="005354B2">
            <w:pPr>
              <w:spacing w:after="40"/>
              <w:rPr>
                <w:rFonts w:asciiTheme="minorHAnsi" w:eastAsia="Arial Unicode MS" w:hAnsiTheme="minorHAnsi" w:cs="Arial"/>
                <w:b/>
                <w:sz w:val="22"/>
                <w:szCs w:val="22"/>
              </w:rPr>
            </w:pPr>
          </w:p>
        </w:tc>
        <w:tc>
          <w:tcPr>
            <w:tcW w:w="1701" w:type="dxa"/>
            <w:shd w:val="clear" w:color="auto" w:fill="E7E6E6" w:themeFill="background2"/>
          </w:tcPr>
          <w:p w:rsidR="005354B2" w:rsidRPr="0066418C" w:rsidRDefault="008D7F3D" w:rsidP="005354B2">
            <w:pPr>
              <w:tabs>
                <w:tab w:val="left" w:pos="719"/>
                <w:tab w:val="left" w:pos="2160"/>
                <w:tab w:val="left" w:pos="6885"/>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rPr>
              <w:t>2018/19</w:t>
            </w:r>
          </w:p>
        </w:tc>
      </w:tr>
      <w:tr w:rsidR="00503758" w:rsidTr="005354B2">
        <w:trPr>
          <w:trHeight w:val="266"/>
        </w:trPr>
        <w:tc>
          <w:tcPr>
            <w:tcW w:w="1701" w:type="dxa"/>
            <w:shd w:val="clear" w:color="auto" w:fill="E7E6E6" w:themeFill="background2"/>
          </w:tcPr>
          <w:p w:rsidR="005354B2" w:rsidRPr="0066418C" w:rsidRDefault="008D7F3D" w:rsidP="005354B2">
            <w:pPr>
              <w:tabs>
                <w:tab w:val="left" w:pos="719"/>
                <w:tab w:val="left" w:pos="2160"/>
                <w:tab w:val="left" w:pos="6885"/>
              </w:tabs>
              <w:spacing w:after="40"/>
              <w:jc w:val="center"/>
              <w:rPr>
                <w:rFonts w:asciiTheme="minorHAnsi" w:eastAsia="Arial Unicode MS" w:hAnsiTheme="minorHAnsi" w:cs="Arial Unicode MS"/>
                <w:b/>
                <w:sz w:val="22"/>
                <w:szCs w:val="22"/>
              </w:rPr>
            </w:pPr>
            <w:r w:rsidRPr="0066418C">
              <w:rPr>
                <w:rFonts w:asciiTheme="minorHAnsi" w:eastAsia="Arial Unicode MS" w:hAnsiTheme="minorHAnsi" w:cs="Arial Unicode MS"/>
                <w:b/>
                <w:sz w:val="22"/>
                <w:szCs w:val="22"/>
              </w:rPr>
              <w:t>£m</w:t>
            </w:r>
          </w:p>
        </w:tc>
        <w:tc>
          <w:tcPr>
            <w:tcW w:w="6221" w:type="dxa"/>
            <w:tcBorders>
              <w:top w:val="nil"/>
            </w:tcBorders>
            <w:shd w:val="clear" w:color="auto" w:fill="E7E6E6" w:themeFill="background2"/>
          </w:tcPr>
          <w:p w:rsidR="005354B2" w:rsidRPr="0066418C" w:rsidRDefault="008D7F3D" w:rsidP="005354B2">
            <w:pPr>
              <w:spacing w:after="40"/>
              <w:jc w:val="right"/>
              <w:rPr>
                <w:rFonts w:asciiTheme="minorHAnsi" w:eastAsia="Arial Unicode MS" w:hAnsiTheme="minorHAnsi" w:cs="Arial"/>
                <w:b/>
                <w:sz w:val="22"/>
                <w:szCs w:val="22"/>
              </w:rPr>
            </w:pPr>
          </w:p>
        </w:tc>
        <w:tc>
          <w:tcPr>
            <w:tcW w:w="1701" w:type="dxa"/>
            <w:shd w:val="clear" w:color="auto" w:fill="E7E6E6" w:themeFill="background2"/>
          </w:tcPr>
          <w:p w:rsidR="005354B2" w:rsidRPr="0066418C" w:rsidRDefault="008D7F3D" w:rsidP="005354B2">
            <w:pPr>
              <w:tabs>
                <w:tab w:val="left" w:pos="719"/>
                <w:tab w:val="left" w:pos="2160"/>
                <w:tab w:val="left" w:pos="6885"/>
              </w:tabs>
              <w:spacing w:after="40"/>
              <w:jc w:val="center"/>
              <w:rPr>
                <w:rFonts w:asciiTheme="minorHAnsi" w:eastAsia="Arial Unicode MS" w:hAnsiTheme="minorHAnsi" w:cs="Arial Unicode MS"/>
                <w:b/>
                <w:sz w:val="22"/>
                <w:szCs w:val="22"/>
              </w:rPr>
            </w:pPr>
            <w:r w:rsidRPr="0066418C">
              <w:rPr>
                <w:rFonts w:asciiTheme="minorHAnsi" w:eastAsia="Arial Unicode MS" w:hAnsiTheme="minorHAnsi" w:cs="Arial Unicode MS"/>
                <w:b/>
                <w:sz w:val="22"/>
                <w:szCs w:val="22"/>
              </w:rPr>
              <w:t>£m</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0.4</w:t>
            </w:r>
          </w:p>
        </w:tc>
        <w:tc>
          <w:tcPr>
            <w:tcW w:w="6221" w:type="dxa"/>
            <w:shd w:val="clear" w:color="auto" w:fill="auto"/>
          </w:tcPr>
          <w:p w:rsidR="005354B2" w:rsidRPr="00FB683F" w:rsidRDefault="008D7F3D" w:rsidP="005354B2">
            <w:pPr>
              <w:tabs>
                <w:tab w:val="left" w:pos="1455"/>
                <w:tab w:val="left" w:pos="5040"/>
                <w:tab w:val="left" w:pos="6885"/>
              </w:tabs>
              <w:spacing w:after="40"/>
              <w:rPr>
                <w:rFonts w:asciiTheme="minorHAnsi" w:eastAsia="Arial Unicode MS" w:hAnsiTheme="minorHAnsi" w:cs="Arial Unicode MS"/>
                <w:sz w:val="22"/>
                <w:szCs w:val="22"/>
                <w:vertAlign w:val="superscript"/>
              </w:rPr>
            </w:pPr>
            <w:r w:rsidRPr="0066418C">
              <w:rPr>
                <w:rFonts w:asciiTheme="minorHAnsi" w:eastAsia="Arial Unicode MS" w:hAnsiTheme="minorHAnsi" w:cs="Arial Unicode MS"/>
                <w:sz w:val="22"/>
                <w:szCs w:val="22"/>
              </w:rPr>
              <w:t>Transaction costs</w:t>
            </w:r>
            <w:r>
              <w:rPr>
                <w:rFonts w:asciiTheme="minorHAnsi" w:eastAsia="Arial Unicode MS" w:hAnsiTheme="minorHAnsi" w:cs="Arial Unicode MS"/>
                <w:sz w:val="22"/>
                <w:szCs w:val="22"/>
                <w:vertAlign w:val="superscript"/>
              </w:rPr>
              <w:t>1</w:t>
            </w:r>
          </w:p>
        </w:tc>
        <w:tc>
          <w:tcPr>
            <w:tcW w:w="1701" w:type="dxa"/>
            <w:shd w:val="clear" w:color="auto" w:fill="auto"/>
          </w:tcPr>
          <w:p w:rsidR="005354B2" w:rsidRPr="00B05E78" w:rsidRDefault="008D7F3D" w:rsidP="005354B2">
            <w:pPr>
              <w:tabs>
                <w:tab w:val="left" w:pos="2160"/>
                <w:tab w:val="left" w:pos="6885"/>
              </w:tabs>
              <w:spacing w:after="40"/>
              <w:jc w:val="right"/>
              <w:rPr>
                <w:rFonts w:asciiTheme="minorHAnsi" w:eastAsia="Arial Unicode MS" w:hAnsiTheme="minorHAnsi" w:cs="Arial Unicode MS"/>
                <w:sz w:val="22"/>
                <w:szCs w:val="22"/>
                <w:highlight w:val="yellow"/>
              </w:rPr>
            </w:pPr>
            <w:r w:rsidRPr="002273E3">
              <w:rPr>
                <w:rFonts w:asciiTheme="minorHAnsi" w:eastAsia="Arial Unicode MS" w:hAnsiTheme="minorHAnsi" w:cs="Arial Unicode MS"/>
                <w:sz w:val="22"/>
                <w:szCs w:val="22"/>
              </w:rPr>
              <w:t>1.0</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45.0</w:t>
            </w:r>
          </w:p>
        </w:tc>
        <w:tc>
          <w:tcPr>
            <w:tcW w:w="6221" w:type="dxa"/>
            <w:shd w:val="clear" w:color="auto" w:fill="auto"/>
          </w:tcPr>
          <w:p w:rsidR="005354B2" w:rsidRPr="0066418C"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sidRPr="0066418C">
              <w:rPr>
                <w:rFonts w:asciiTheme="minorHAnsi" w:eastAsia="Arial Unicode MS" w:hAnsiTheme="minorHAnsi" w:cs="Arial Unicode MS"/>
                <w:sz w:val="22"/>
                <w:szCs w:val="22"/>
              </w:rPr>
              <w:t>Fund value based management fees</w:t>
            </w:r>
            <w:r>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vertAlign w:val="superscript"/>
              </w:rPr>
              <w:t>2</w:t>
            </w:r>
          </w:p>
        </w:tc>
        <w:tc>
          <w:tcPr>
            <w:tcW w:w="1701" w:type="dxa"/>
            <w:shd w:val="clear" w:color="auto" w:fill="auto"/>
          </w:tcPr>
          <w:p w:rsidR="005354B2" w:rsidRPr="00B05E78" w:rsidRDefault="008D7F3D" w:rsidP="005354B2">
            <w:pPr>
              <w:tabs>
                <w:tab w:val="left" w:pos="2160"/>
                <w:tab w:val="left" w:pos="6885"/>
              </w:tabs>
              <w:spacing w:after="40"/>
              <w:jc w:val="right"/>
              <w:rPr>
                <w:rFonts w:asciiTheme="minorHAnsi" w:eastAsia="Arial Unicode MS" w:hAnsiTheme="minorHAnsi" w:cs="Arial Unicode MS"/>
                <w:sz w:val="22"/>
                <w:szCs w:val="22"/>
                <w:highlight w:val="yellow"/>
              </w:rPr>
            </w:pPr>
            <w:r w:rsidRPr="002273E3">
              <w:rPr>
                <w:rFonts w:asciiTheme="minorHAnsi" w:eastAsia="Arial Unicode MS" w:hAnsiTheme="minorHAnsi" w:cs="Arial Unicode MS"/>
                <w:sz w:val="22"/>
                <w:szCs w:val="22"/>
              </w:rPr>
              <w:t>48.3</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66418C">
              <w:rPr>
                <w:rFonts w:asciiTheme="minorHAnsi" w:eastAsia="Arial Unicode MS" w:hAnsiTheme="minorHAnsi" w:cs="Arial"/>
                <w:sz w:val="22"/>
              </w:rPr>
              <w:t>0.3</w:t>
            </w:r>
          </w:p>
        </w:tc>
        <w:tc>
          <w:tcPr>
            <w:tcW w:w="6221" w:type="dxa"/>
            <w:shd w:val="clear" w:color="auto" w:fill="auto"/>
          </w:tcPr>
          <w:p w:rsidR="005354B2" w:rsidRPr="0066418C"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Transition fees </w:t>
            </w:r>
          </w:p>
        </w:tc>
        <w:tc>
          <w:tcPr>
            <w:tcW w:w="1701" w:type="dxa"/>
            <w:shd w:val="clear" w:color="auto" w:fill="auto"/>
          </w:tcPr>
          <w:p w:rsidR="005354B2" w:rsidRPr="00A51773"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A51773">
              <w:rPr>
                <w:rFonts w:asciiTheme="minorHAnsi" w:eastAsia="Arial Unicode MS" w:hAnsiTheme="minorHAnsi" w:cs="Arial Unicode MS"/>
                <w:sz w:val="22"/>
                <w:szCs w:val="22"/>
              </w:rPr>
              <w:t>-</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11.5</w:t>
            </w:r>
          </w:p>
        </w:tc>
        <w:tc>
          <w:tcPr>
            <w:tcW w:w="6221" w:type="dxa"/>
            <w:shd w:val="clear" w:color="auto" w:fill="auto"/>
          </w:tcPr>
          <w:p w:rsidR="005354B2" w:rsidRPr="00CE2943" w:rsidRDefault="008D7F3D" w:rsidP="005354B2">
            <w:pPr>
              <w:tabs>
                <w:tab w:val="left" w:pos="1455"/>
                <w:tab w:val="left" w:pos="5040"/>
                <w:tab w:val="left" w:pos="6885"/>
              </w:tabs>
              <w:spacing w:after="40"/>
              <w:rPr>
                <w:rFonts w:asciiTheme="minorHAnsi" w:eastAsia="Arial Unicode MS" w:hAnsiTheme="minorHAnsi" w:cs="Arial Unicode MS"/>
                <w:sz w:val="22"/>
                <w:szCs w:val="22"/>
                <w:vertAlign w:val="superscript"/>
              </w:rPr>
            </w:pPr>
            <w:r w:rsidRPr="0066418C">
              <w:rPr>
                <w:rFonts w:asciiTheme="minorHAnsi" w:eastAsia="Arial Unicode MS" w:hAnsiTheme="minorHAnsi" w:cs="Arial Unicode MS"/>
                <w:sz w:val="22"/>
                <w:szCs w:val="22"/>
              </w:rPr>
              <w:t>Performance related fees</w:t>
            </w:r>
            <w:r>
              <w:rPr>
                <w:rFonts w:asciiTheme="minorHAnsi" w:eastAsia="Arial Unicode MS" w:hAnsiTheme="minorHAnsi" w:cs="Arial Unicode MS"/>
                <w:sz w:val="22"/>
                <w:szCs w:val="22"/>
                <w:vertAlign w:val="superscript"/>
              </w:rPr>
              <w:t>3</w:t>
            </w:r>
          </w:p>
        </w:tc>
        <w:tc>
          <w:tcPr>
            <w:tcW w:w="1701" w:type="dxa"/>
            <w:shd w:val="clear" w:color="auto" w:fill="auto"/>
          </w:tcPr>
          <w:p w:rsidR="005354B2" w:rsidRPr="00A51773"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2273E3">
              <w:rPr>
                <w:rFonts w:asciiTheme="minorHAnsi" w:eastAsia="Arial Unicode MS" w:hAnsiTheme="minorHAnsi" w:cs="Arial Unicode MS"/>
                <w:sz w:val="22"/>
                <w:szCs w:val="22"/>
              </w:rPr>
              <w:t>22.4</w:t>
            </w:r>
          </w:p>
        </w:tc>
      </w:tr>
      <w:tr w:rsidR="00503758" w:rsidTr="005354B2">
        <w:trPr>
          <w:trHeight w:val="266"/>
        </w:trPr>
        <w:tc>
          <w:tcPr>
            <w:tcW w:w="1701" w:type="dxa"/>
            <w:shd w:val="clear" w:color="auto" w:fill="auto"/>
          </w:tcPr>
          <w:p w:rsidR="005354B2" w:rsidRPr="0066418C"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66418C">
              <w:rPr>
                <w:rFonts w:asciiTheme="minorHAnsi" w:eastAsia="Arial Unicode MS" w:hAnsiTheme="minorHAnsi" w:cs="Arial"/>
                <w:sz w:val="22"/>
              </w:rPr>
              <w:t>0.1</w:t>
            </w:r>
          </w:p>
        </w:tc>
        <w:tc>
          <w:tcPr>
            <w:tcW w:w="6221" w:type="dxa"/>
            <w:shd w:val="clear" w:color="auto" w:fill="auto"/>
          </w:tcPr>
          <w:p w:rsidR="005354B2" w:rsidRPr="0066418C"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sidRPr="0066418C">
              <w:rPr>
                <w:rFonts w:asciiTheme="minorHAnsi" w:eastAsia="Arial Unicode MS" w:hAnsiTheme="minorHAnsi" w:cs="Arial Unicode MS"/>
                <w:sz w:val="22"/>
                <w:szCs w:val="22"/>
              </w:rPr>
              <w:t>Custody fees</w:t>
            </w:r>
          </w:p>
        </w:tc>
        <w:tc>
          <w:tcPr>
            <w:tcW w:w="1701" w:type="dxa"/>
            <w:shd w:val="clear" w:color="auto" w:fill="auto"/>
          </w:tcPr>
          <w:p w:rsidR="005354B2" w:rsidRPr="00A51773"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A51773">
              <w:rPr>
                <w:rFonts w:asciiTheme="minorHAnsi" w:eastAsia="Arial Unicode MS" w:hAnsiTheme="minorHAnsi" w:cs="Arial Unicode MS"/>
                <w:sz w:val="22"/>
                <w:szCs w:val="22"/>
              </w:rPr>
              <w:t>-</w:t>
            </w:r>
          </w:p>
        </w:tc>
      </w:tr>
      <w:tr w:rsidR="00503758" w:rsidTr="005354B2">
        <w:trPr>
          <w:trHeight w:val="266"/>
        </w:trPr>
        <w:tc>
          <w:tcPr>
            <w:tcW w:w="1701" w:type="dxa"/>
            <w:shd w:val="clear" w:color="auto" w:fill="E7E6E6" w:themeFill="background2"/>
          </w:tcPr>
          <w:p w:rsidR="005354B2" w:rsidRPr="0066418C" w:rsidRDefault="008D7F3D" w:rsidP="005354B2">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57.3</w:t>
            </w:r>
          </w:p>
        </w:tc>
        <w:tc>
          <w:tcPr>
            <w:tcW w:w="6221" w:type="dxa"/>
            <w:shd w:val="clear" w:color="auto" w:fill="E7E6E6" w:themeFill="background2"/>
          </w:tcPr>
          <w:p w:rsidR="005354B2" w:rsidRPr="0066418C" w:rsidRDefault="008D7F3D" w:rsidP="005354B2">
            <w:pPr>
              <w:tabs>
                <w:tab w:val="left" w:pos="1455"/>
                <w:tab w:val="left" w:pos="5040"/>
                <w:tab w:val="left" w:pos="6885"/>
              </w:tabs>
              <w:spacing w:after="40"/>
              <w:rPr>
                <w:rFonts w:asciiTheme="minorHAnsi" w:eastAsia="Arial Unicode MS" w:hAnsiTheme="minorHAnsi" w:cs="Arial Unicode MS"/>
                <w:b/>
                <w:sz w:val="22"/>
                <w:szCs w:val="22"/>
              </w:rPr>
            </w:pPr>
          </w:p>
        </w:tc>
        <w:tc>
          <w:tcPr>
            <w:tcW w:w="1701" w:type="dxa"/>
            <w:shd w:val="clear" w:color="auto" w:fill="E7E6E6" w:themeFill="background2"/>
          </w:tcPr>
          <w:p w:rsidR="005354B2" w:rsidRPr="00A51773"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2273E3">
              <w:rPr>
                <w:rFonts w:asciiTheme="minorHAnsi" w:eastAsia="Arial Unicode MS" w:hAnsiTheme="minorHAnsi" w:cs="Arial Unicode MS"/>
                <w:b/>
                <w:sz w:val="22"/>
                <w:szCs w:val="22"/>
              </w:rPr>
              <w:t>71.7</w:t>
            </w:r>
          </w:p>
        </w:tc>
      </w:tr>
    </w:tbl>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pPr>
    </w:p>
    <w:p w:rsidR="005354B2" w:rsidRDefault="008D7F3D" w:rsidP="005354B2">
      <w:pPr>
        <w:rPr>
          <w:rFonts w:asciiTheme="minorHAnsi" w:eastAsia="Arial Unicode MS" w:hAnsiTheme="minorHAnsi" w:cs="Arial"/>
          <w:sz w:val="18"/>
          <w:vertAlign w:val="superscript"/>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Pr="00FB683F" w:rsidRDefault="008D7F3D" w:rsidP="005354B2">
      <w:pPr>
        <w:rPr>
          <w:rFonts w:asciiTheme="minorHAnsi" w:eastAsia="Arial Unicode MS" w:hAnsiTheme="minorHAnsi" w:cs="Arial"/>
          <w:sz w:val="18"/>
        </w:rPr>
      </w:pPr>
      <w:r>
        <w:rPr>
          <w:rFonts w:asciiTheme="minorHAnsi" w:eastAsia="Arial Unicode MS" w:hAnsiTheme="minorHAnsi" w:cs="Arial"/>
          <w:sz w:val="18"/>
          <w:vertAlign w:val="superscript"/>
        </w:rPr>
        <w:t>1</w:t>
      </w:r>
      <w:r>
        <w:rPr>
          <w:rFonts w:asciiTheme="minorHAnsi" w:eastAsia="Arial Unicode MS" w:hAnsiTheme="minorHAnsi" w:cs="Arial"/>
          <w:sz w:val="18"/>
        </w:rPr>
        <w:t xml:space="preserve">Transaction costs are not directly invoiced to the Fund and are included within the net asset value of investments by investment managers.  In accordance with CIPFA guidance these fees are identified and reported </w:t>
      </w:r>
      <w:r>
        <w:rPr>
          <w:rFonts w:asciiTheme="minorHAnsi" w:eastAsia="Arial Unicode MS" w:hAnsiTheme="minorHAnsi" w:cs="Arial"/>
          <w:sz w:val="18"/>
        </w:rPr>
        <w:t>through the Fund account.</w:t>
      </w:r>
    </w:p>
    <w:p w:rsidR="005354B2" w:rsidRDefault="008D7F3D" w:rsidP="005354B2">
      <w:pPr>
        <w:rPr>
          <w:rFonts w:asciiTheme="minorHAnsi" w:eastAsia="Arial Unicode MS" w:hAnsiTheme="minorHAnsi" w:cs="Arial"/>
          <w:sz w:val="18"/>
        </w:rPr>
      </w:pPr>
      <w:r>
        <w:rPr>
          <w:rFonts w:asciiTheme="minorHAnsi" w:eastAsia="Arial Unicode MS" w:hAnsiTheme="minorHAnsi" w:cs="Arial"/>
          <w:sz w:val="18"/>
          <w:vertAlign w:val="superscript"/>
        </w:rPr>
        <w:t>2</w:t>
      </w:r>
      <w:r w:rsidRPr="0066418C">
        <w:rPr>
          <w:rFonts w:asciiTheme="minorHAnsi" w:eastAsia="Arial Unicode MS" w:hAnsiTheme="minorHAnsi" w:cs="Arial"/>
          <w:sz w:val="18"/>
        </w:rPr>
        <w:t xml:space="preserve"> Fund value based management fees include costs invoiced directly to the Fund by investment managers and fees accounted for by investment managers within net asset value and recognised in the fund account in accordance with CIPFA guidance.  Fees are charge</w:t>
      </w:r>
      <w:r w:rsidRPr="0066418C">
        <w:rPr>
          <w:rFonts w:asciiTheme="minorHAnsi" w:eastAsia="Arial Unicode MS" w:hAnsiTheme="minorHAnsi" w:cs="Arial"/>
          <w:sz w:val="18"/>
        </w:rPr>
        <w:t>d as a percentage of the value of assets held by each manager.  In addition to these costs, indirect costs are incurred through the bid-offer spread on investments sales and purchases. These are reflected in the cost of investment acquisitions and in the p</w:t>
      </w:r>
      <w:r w:rsidRPr="0066418C">
        <w:rPr>
          <w:rFonts w:asciiTheme="minorHAnsi" w:eastAsia="Arial Unicode MS" w:hAnsiTheme="minorHAnsi" w:cs="Arial"/>
          <w:sz w:val="18"/>
        </w:rPr>
        <w:t>roceeds from the sales of investments.</w:t>
      </w:r>
    </w:p>
    <w:p w:rsidR="005354B2" w:rsidRPr="00CE2943" w:rsidRDefault="008D7F3D" w:rsidP="005354B2">
      <w:pPr>
        <w:rPr>
          <w:rFonts w:asciiTheme="minorHAnsi" w:eastAsia="Arial Unicode MS" w:hAnsiTheme="minorHAnsi" w:cs="Arial"/>
          <w:sz w:val="18"/>
          <w:szCs w:val="18"/>
        </w:rPr>
      </w:pPr>
      <w:r>
        <w:rPr>
          <w:rFonts w:asciiTheme="minorHAnsi" w:eastAsia="Arial Unicode MS" w:hAnsiTheme="minorHAnsi" w:cs="Arial"/>
          <w:sz w:val="18"/>
          <w:vertAlign w:val="superscript"/>
        </w:rPr>
        <w:t>3</w:t>
      </w:r>
      <w:r>
        <w:rPr>
          <w:rFonts w:asciiTheme="minorHAnsi" w:eastAsia="Arial Unicode MS" w:hAnsiTheme="minorHAnsi" w:cs="Arial"/>
          <w:sz w:val="18"/>
          <w:szCs w:val="18"/>
        </w:rPr>
        <w:t>Performance related fees in the year ended 31 March 2018 included a non-recurring fee on global equities of £2.3m.</w:t>
      </w:r>
    </w:p>
    <w:p w:rsidR="005354B2" w:rsidRDefault="008D7F3D" w:rsidP="005354B2">
      <w:pPr>
        <w:rPr>
          <w:rFonts w:asciiTheme="minorHAnsi" w:eastAsia="Arial Unicode MS" w:hAnsiTheme="minorHAnsi" w:cs="Arial"/>
          <w:sz w:val="18"/>
        </w:rPr>
      </w:pPr>
    </w:p>
    <w:p w:rsidR="005354B2" w:rsidRDefault="008D7F3D" w:rsidP="005354B2">
      <w:pPr>
        <w:rPr>
          <w:rFonts w:asciiTheme="minorHAnsi" w:eastAsia="Arial Unicode MS" w:hAnsiTheme="minorHAnsi" w:cs="Arial"/>
          <w:sz w:val="18"/>
        </w:rPr>
      </w:pPr>
    </w:p>
    <w:p w:rsidR="005354B2" w:rsidRDefault="008D7F3D" w:rsidP="005354B2">
      <w:pPr>
        <w:rPr>
          <w:rFonts w:asciiTheme="minorHAnsi" w:eastAsia="Arial Unicode MS" w:hAnsiTheme="minorHAnsi" w:cs="Arial"/>
          <w:sz w:val="18"/>
        </w:rPr>
      </w:pPr>
    </w:p>
    <w:p w:rsidR="005354B2" w:rsidRDefault="008D7F3D" w:rsidP="005354B2">
      <w:pPr>
        <w:rPr>
          <w:rFonts w:asciiTheme="minorHAnsi" w:eastAsia="Arial Unicode MS" w:hAnsiTheme="minorHAnsi" w:cs="Arial"/>
          <w:sz w:val="18"/>
        </w:rPr>
      </w:pPr>
    </w:p>
    <w:p w:rsidR="005354B2" w:rsidRPr="00E715C5" w:rsidRDefault="008D7F3D" w:rsidP="005354B2">
      <w:pPr>
        <w:rPr>
          <w:rFonts w:asciiTheme="minorHAnsi" w:eastAsia="Arial Unicode MS" w:hAnsiTheme="minorHAnsi" w:cs="Arial"/>
          <w:sz w:val="18"/>
        </w:rPr>
      </w:pPr>
    </w:p>
    <w:p w:rsidR="005354B2" w:rsidRDefault="008D7F3D" w:rsidP="005354B2">
      <w:pPr>
        <w:rPr>
          <w:rFonts w:asciiTheme="minorHAnsi" w:eastAsia="Arial Unicode MS" w:hAnsiTheme="minorHAnsi" w:cs="Arial Unicode MS"/>
          <w:sz w:val="18"/>
          <w:highlight w:val="magenta"/>
          <w:vertAlign w:val="superscript"/>
        </w:rPr>
      </w:pPr>
    </w:p>
    <w:p w:rsidR="005354B2" w:rsidRDefault="008D7F3D" w:rsidP="005354B2">
      <w:pPr>
        <w:rPr>
          <w:rFonts w:asciiTheme="minorHAnsi" w:eastAsia="Arial Unicode MS" w:hAnsiTheme="minorHAnsi" w:cs="Arial Unicode MS"/>
          <w:sz w:val="18"/>
          <w:highlight w:val="magenta"/>
          <w:vertAlign w:val="superscript"/>
        </w:rPr>
      </w:pPr>
    </w:p>
    <w:p w:rsidR="005354B2" w:rsidRPr="0066418C" w:rsidRDefault="008D7F3D" w:rsidP="005354B2">
      <w:pPr>
        <w:rPr>
          <w:rFonts w:asciiTheme="minorHAnsi" w:eastAsia="Arial Unicode MS" w:hAnsiTheme="minorHAnsi" w:cs="Arial Unicode MS"/>
          <w:color w:val="33CCCC"/>
          <w:sz w:val="32"/>
        </w:rPr>
      </w:pPr>
      <w:r w:rsidRPr="0066418C">
        <w:rPr>
          <w:rFonts w:asciiTheme="minorHAnsi" w:eastAsia="Arial Unicode MS" w:hAnsiTheme="minorHAnsi" w:cs="Arial Unicode MS"/>
          <w:color w:val="33CCCC"/>
          <w:sz w:val="32"/>
        </w:rPr>
        <w:t>Note 11 - Investment income</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F368B4"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5354B2" w:rsidRPr="00F368B4" w:rsidRDefault="008D7F3D" w:rsidP="005354B2">
            <w:pPr>
              <w:spacing w:after="40"/>
              <w:rPr>
                <w:rFonts w:asciiTheme="minorHAnsi" w:eastAsia="Arial Unicode MS" w:hAnsiTheme="minorHAnsi" w:cs="Arial"/>
                <w:b/>
                <w:sz w:val="22"/>
              </w:rPr>
            </w:pPr>
          </w:p>
        </w:tc>
        <w:tc>
          <w:tcPr>
            <w:tcW w:w="1701" w:type="dxa"/>
            <w:shd w:val="clear" w:color="auto" w:fill="E7E6E6" w:themeFill="background2"/>
          </w:tcPr>
          <w:p w:rsidR="005354B2" w:rsidRPr="00F368B4"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01" w:type="dxa"/>
            <w:shd w:val="clear" w:color="auto" w:fill="E7E6E6" w:themeFill="background2"/>
          </w:tcPr>
          <w:p w:rsidR="005354B2" w:rsidRPr="00F368B4"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F368B4"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F368B4"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2E3D4A" w:rsidRDefault="008D7F3D" w:rsidP="005354B2">
            <w:pPr>
              <w:tabs>
                <w:tab w:val="left" w:pos="2160"/>
                <w:tab w:val="left" w:pos="6885"/>
              </w:tabs>
              <w:spacing w:after="40"/>
              <w:jc w:val="right"/>
              <w:rPr>
                <w:rFonts w:asciiTheme="minorHAnsi" w:eastAsia="Arial Unicode MS" w:hAnsiTheme="minorHAnsi" w:cs="Arial Unicode MS"/>
                <w:sz w:val="22"/>
              </w:rPr>
            </w:pPr>
            <w:r w:rsidRPr="002E3D4A">
              <w:rPr>
                <w:rFonts w:asciiTheme="minorHAnsi" w:eastAsia="Arial Unicode MS" w:hAnsiTheme="minorHAnsi" w:cs="Arial"/>
                <w:sz w:val="22"/>
              </w:rPr>
              <w:t>3.3</w:t>
            </w:r>
          </w:p>
        </w:tc>
        <w:tc>
          <w:tcPr>
            <w:tcW w:w="6221" w:type="dxa"/>
            <w:shd w:val="clear" w:color="auto" w:fill="auto"/>
          </w:tcPr>
          <w:p w:rsidR="005354B2" w:rsidRPr="002E3D4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2E3D4A">
              <w:rPr>
                <w:rFonts w:asciiTheme="minorHAnsi" w:eastAsia="Arial Unicode MS" w:hAnsiTheme="minorHAnsi" w:cs="Arial"/>
                <w:sz w:val="22"/>
              </w:rPr>
              <w:t>Fixed interest securities</w:t>
            </w:r>
          </w:p>
        </w:tc>
        <w:tc>
          <w:tcPr>
            <w:tcW w:w="1701" w:type="dxa"/>
            <w:shd w:val="clear" w:color="auto" w:fill="auto"/>
          </w:tcPr>
          <w:p w:rsidR="005354B2" w:rsidRPr="002E3D4A"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2.1</w:t>
            </w:r>
          </w:p>
        </w:tc>
      </w:tr>
      <w:tr w:rsidR="00503758" w:rsidTr="005354B2">
        <w:trPr>
          <w:trHeight w:val="266"/>
        </w:trPr>
        <w:tc>
          <w:tcPr>
            <w:tcW w:w="1701" w:type="dxa"/>
            <w:shd w:val="clear" w:color="auto" w:fill="auto"/>
          </w:tcPr>
          <w:p w:rsidR="005354B2" w:rsidRPr="002E3D4A" w:rsidRDefault="008D7F3D" w:rsidP="005354B2">
            <w:pPr>
              <w:tabs>
                <w:tab w:val="left" w:pos="2160"/>
                <w:tab w:val="left" w:pos="6885"/>
              </w:tabs>
              <w:spacing w:after="40"/>
              <w:jc w:val="right"/>
              <w:rPr>
                <w:rFonts w:asciiTheme="minorHAnsi" w:eastAsia="Arial Unicode MS" w:hAnsiTheme="minorHAnsi" w:cs="Arial Unicode MS"/>
                <w:sz w:val="22"/>
              </w:rPr>
            </w:pPr>
            <w:r w:rsidRPr="002E3D4A">
              <w:rPr>
                <w:rFonts w:asciiTheme="minorHAnsi" w:eastAsia="Arial Unicode MS" w:hAnsiTheme="minorHAnsi" w:cs="Arial"/>
                <w:sz w:val="22"/>
              </w:rPr>
              <w:t>0.8</w:t>
            </w:r>
          </w:p>
        </w:tc>
        <w:tc>
          <w:tcPr>
            <w:tcW w:w="6221" w:type="dxa"/>
            <w:shd w:val="clear" w:color="auto" w:fill="auto"/>
          </w:tcPr>
          <w:p w:rsidR="005354B2" w:rsidRPr="002E3D4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2E3D4A">
              <w:rPr>
                <w:rFonts w:asciiTheme="minorHAnsi" w:eastAsia="Arial Unicode MS" w:hAnsiTheme="minorHAnsi" w:cs="Arial"/>
                <w:sz w:val="22"/>
              </w:rPr>
              <w:t>Index linked securities</w:t>
            </w:r>
          </w:p>
        </w:tc>
        <w:tc>
          <w:tcPr>
            <w:tcW w:w="1701" w:type="dxa"/>
            <w:shd w:val="clear" w:color="auto" w:fill="auto"/>
          </w:tcPr>
          <w:p w:rsidR="005354B2" w:rsidRPr="002E3D4A"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r>
      <w:tr w:rsidR="00503758" w:rsidTr="005354B2">
        <w:trPr>
          <w:trHeight w:val="266"/>
        </w:trPr>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103.4</w:t>
            </w:r>
          </w:p>
        </w:tc>
        <w:tc>
          <w:tcPr>
            <w:tcW w:w="6221" w:type="dxa"/>
            <w:shd w:val="clear" w:color="auto" w:fill="auto"/>
          </w:tcPr>
          <w:p w:rsidR="005354B2" w:rsidRPr="003A1ED7"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Pooled investment vehicles</w:t>
            </w:r>
            <w:r>
              <w:rPr>
                <w:rFonts w:asciiTheme="minorHAnsi" w:eastAsia="Arial Unicode MS" w:hAnsiTheme="minorHAnsi" w:cs="Arial"/>
                <w:sz w:val="22"/>
              </w:rPr>
              <w:t xml:space="preserve"> </w:t>
            </w:r>
          </w:p>
        </w:tc>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157.2</w:t>
            </w:r>
          </w:p>
        </w:tc>
      </w:tr>
      <w:tr w:rsidR="00503758" w:rsidTr="005354B2">
        <w:trPr>
          <w:trHeight w:val="266"/>
        </w:trPr>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2.2</w:t>
            </w:r>
          </w:p>
        </w:tc>
        <w:tc>
          <w:tcPr>
            <w:tcW w:w="6221" w:type="dxa"/>
            <w:shd w:val="clear" w:color="auto" w:fill="auto"/>
          </w:tcPr>
          <w:p w:rsidR="005354B2" w:rsidRPr="003A1ED7"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Pooled property investments</w:t>
            </w:r>
            <w:r>
              <w:rPr>
                <w:rFonts w:asciiTheme="minorHAnsi" w:eastAsia="Arial Unicode MS" w:hAnsiTheme="minorHAnsi" w:cs="Arial"/>
                <w:sz w:val="22"/>
              </w:rPr>
              <w:t xml:space="preserve"> </w:t>
            </w:r>
          </w:p>
        </w:tc>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w:t>
            </w:r>
          </w:p>
        </w:tc>
      </w:tr>
      <w:tr w:rsidR="00503758" w:rsidTr="005354B2">
        <w:trPr>
          <w:trHeight w:val="266"/>
        </w:trPr>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28.9</w:t>
            </w:r>
          </w:p>
        </w:tc>
        <w:tc>
          <w:tcPr>
            <w:tcW w:w="6221" w:type="dxa"/>
            <w:shd w:val="clear" w:color="auto" w:fill="auto"/>
          </w:tcPr>
          <w:p w:rsidR="005354B2" w:rsidRPr="003A1ED7"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Net rents from properties</w:t>
            </w:r>
          </w:p>
        </w:tc>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32.0</w:t>
            </w:r>
          </w:p>
        </w:tc>
      </w:tr>
      <w:tr w:rsidR="00503758" w:rsidTr="005354B2">
        <w:trPr>
          <w:trHeight w:val="266"/>
        </w:trPr>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0.1</w:t>
            </w:r>
          </w:p>
        </w:tc>
        <w:tc>
          <w:tcPr>
            <w:tcW w:w="6221" w:type="dxa"/>
            <w:shd w:val="clear" w:color="auto" w:fill="auto"/>
          </w:tcPr>
          <w:p w:rsidR="005354B2" w:rsidRPr="003A1ED7" w:rsidRDefault="008D7F3D" w:rsidP="005354B2">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Interest on cash deposits</w:t>
            </w:r>
          </w:p>
        </w:tc>
        <w:tc>
          <w:tcPr>
            <w:tcW w:w="1701" w:type="dxa"/>
            <w:shd w:val="clear" w:color="auto" w:fill="auto"/>
          </w:tcPr>
          <w:p w:rsidR="005354B2" w:rsidRPr="003A1ED7"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0.5</w:t>
            </w:r>
          </w:p>
        </w:tc>
      </w:tr>
      <w:tr w:rsidR="00503758" w:rsidTr="005354B2">
        <w:trPr>
          <w:trHeight w:val="266"/>
        </w:trPr>
        <w:tc>
          <w:tcPr>
            <w:tcW w:w="1701" w:type="dxa"/>
            <w:shd w:val="clear" w:color="auto" w:fill="E7E6E6" w:themeFill="background2"/>
          </w:tcPr>
          <w:p w:rsidR="005354B2" w:rsidRPr="00E352DB" w:rsidRDefault="008D7F3D" w:rsidP="005354B2">
            <w:pPr>
              <w:tabs>
                <w:tab w:val="left" w:pos="2160"/>
                <w:tab w:val="left" w:pos="6885"/>
              </w:tabs>
              <w:spacing w:after="40"/>
              <w:jc w:val="right"/>
              <w:rPr>
                <w:rFonts w:asciiTheme="minorHAnsi" w:eastAsia="Arial Unicode MS" w:hAnsiTheme="minorHAnsi" w:cs="Arial"/>
                <w:b/>
                <w:sz w:val="22"/>
              </w:rPr>
            </w:pPr>
            <w:r w:rsidRPr="00E352DB">
              <w:rPr>
                <w:rFonts w:asciiTheme="minorHAnsi" w:eastAsia="Arial Unicode MS" w:hAnsiTheme="minorHAnsi" w:cs="Arial"/>
                <w:b/>
                <w:sz w:val="22"/>
              </w:rPr>
              <w:t>138.7</w:t>
            </w:r>
          </w:p>
        </w:tc>
        <w:tc>
          <w:tcPr>
            <w:tcW w:w="6221" w:type="dxa"/>
            <w:shd w:val="clear" w:color="auto" w:fill="E7E6E6" w:themeFill="background2"/>
          </w:tcPr>
          <w:p w:rsidR="005354B2" w:rsidRPr="003A1ED7" w:rsidRDefault="008D7F3D" w:rsidP="005354B2">
            <w:pPr>
              <w:tabs>
                <w:tab w:val="left" w:pos="1455"/>
                <w:tab w:val="left" w:pos="5040"/>
                <w:tab w:val="left" w:pos="6885"/>
              </w:tabs>
              <w:spacing w:after="40"/>
              <w:rPr>
                <w:rFonts w:asciiTheme="minorHAnsi" w:eastAsia="Arial Unicode MS" w:hAnsiTheme="minorHAnsi" w:cs="Arial"/>
                <w:sz w:val="22"/>
              </w:rPr>
            </w:pPr>
            <w:r w:rsidRPr="00E352DB">
              <w:rPr>
                <w:rFonts w:asciiTheme="minorHAnsi" w:eastAsia="Arial Unicode MS" w:hAnsiTheme="minorHAnsi" w:cs="Arial"/>
                <w:b/>
                <w:sz w:val="22"/>
              </w:rPr>
              <w:t xml:space="preserve">Total </w:t>
            </w:r>
            <w:r>
              <w:rPr>
                <w:rFonts w:asciiTheme="minorHAnsi" w:eastAsia="Arial Unicode MS" w:hAnsiTheme="minorHAnsi" w:cs="Arial"/>
                <w:b/>
                <w:sz w:val="22"/>
              </w:rPr>
              <w:t>investment income</w:t>
            </w:r>
          </w:p>
        </w:tc>
        <w:tc>
          <w:tcPr>
            <w:tcW w:w="1701" w:type="dxa"/>
            <w:shd w:val="clear" w:color="auto" w:fill="E7E6E6" w:themeFill="background2"/>
          </w:tcPr>
          <w:p w:rsidR="005354B2" w:rsidRPr="00E352DB"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193.5</w:t>
            </w:r>
          </w:p>
        </w:tc>
      </w:tr>
    </w:tbl>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pPr>
    </w:p>
    <w:p w:rsidR="005354B2" w:rsidRDefault="008D7F3D" w:rsidP="005354B2">
      <w:pPr>
        <w:pStyle w:val="ListParagraph"/>
        <w:ind w:left="0"/>
        <w:rPr>
          <w:rFonts w:asciiTheme="minorHAnsi" w:eastAsia="Arial Unicode MS" w:hAnsiTheme="minorHAnsi" w:cs="Arial"/>
          <w:sz w:val="18"/>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Default="008D7F3D" w:rsidP="005354B2">
      <w:pPr>
        <w:ind w:left="720"/>
        <w:rPr>
          <w:rFonts w:asciiTheme="minorHAnsi" w:eastAsia="Arial Unicode MS" w:hAnsiTheme="minorHAnsi" w:cs="Arial"/>
          <w:sz w:val="18"/>
          <w:highlight w:val="magenta"/>
        </w:rPr>
        <w:sectPr w:rsidR="005354B2" w:rsidSect="005354B2">
          <w:type w:val="continuous"/>
          <w:pgSz w:w="16840" w:h="11900" w:orient="landscape" w:code="9"/>
          <w:pgMar w:top="720" w:right="720" w:bottom="720" w:left="720" w:header="567" w:footer="567" w:gutter="0"/>
          <w:cols w:num="2" w:space="397" w:equalWidth="0">
            <w:col w:w="9696" w:space="397"/>
            <w:col w:w="5307"/>
          </w:cols>
          <w:docGrid w:linePitch="326"/>
        </w:sectPr>
      </w:pPr>
    </w:p>
    <w:p w:rsidR="005354B2" w:rsidRPr="001A518D" w:rsidRDefault="008D7F3D" w:rsidP="005354B2">
      <w:pPr>
        <w:ind w:left="720"/>
        <w:rPr>
          <w:rFonts w:asciiTheme="minorHAnsi" w:eastAsia="Arial Unicode MS" w:hAnsiTheme="minorHAnsi" w:cs="Arial"/>
          <w:sz w:val="18"/>
          <w:highlight w:val="magenta"/>
        </w:rPr>
      </w:pPr>
    </w:p>
    <w:p w:rsidR="005354B2" w:rsidRPr="001A518D" w:rsidRDefault="008D7F3D" w:rsidP="005354B2">
      <w:pPr>
        <w:rPr>
          <w:rFonts w:asciiTheme="minorHAnsi" w:eastAsia="Arial Unicode MS" w:hAnsiTheme="minorHAnsi" w:cs="Arial Unicode MS"/>
          <w:color w:val="33CCCC"/>
          <w:sz w:val="32"/>
        </w:rPr>
      </w:pPr>
      <w:r w:rsidRPr="001A518D">
        <w:rPr>
          <w:rFonts w:asciiTheme="minorHAnsi" w:eastAsia="Arial Unicode MS" w:hAnsiTheme="minorHAnsi" w:cs="Arial Unicode MS"/>
          <w:color w:val="33CCCC"/>
          <w:sz w:val="32"/>
        </w:rPr>
        <w:t>Note 12 - Property income</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813033"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5354B2" w:rsidRPr="00813033" w:rsidRDefault="008D7F3D" w:rsidP="005354B2">
            <w:pPr>
              <w:spacing w:after="40"/>
              <w:rPr>
                <w:rFonts w:asciiTheme="minorHAnsi" w:eastAsia="Arial Unicode MS" w:hAnsiTheme="minorHAnsi" w:cs="Arial"/>
                <w:b/>
                <w:sz w:val="22"/>
              </w:rPr>
            </w:pPr>
          </w:p>
        </w:tc>
        <w:tc>
          <w:tcPr>
            <w:tcW w:w="1701" w:type="dxa"/>
            <w:shd w:val="clear" w:color="auto" w:fill="E7E6E6" w:themeFill="background2"/>
          </w:tcPr>
          <w:p w:rsidR="005354B2" w:rsidRPr="00813033"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01" w:type="dxa"/>
            <w:shd w:val="clear" w:color="auto" w:fill="E7E6E6" w:themeFill="background2"/>
          </w:tcPr>
          <w:p w:rsidR="005354B2" w:rsidRPr="00813033"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813033">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813033"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813033"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813033">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813033" w:rsidRDefault="008D7F3D" w:rsidP="005354B2">
            <w:pPr>
              <w:tabs>
                <w:tab w:val="left" w:pos="2160"/>
                <w:tab w:val="left" w:pos="6885"/>
              </w:tabs>
              <w:spacing w:after="40"/>
              <w:jc w:val="right"/>
              <w:rPr>
                <w:rFonts w:asciiTheme="minorHAnsi" w:eastAsia="Arial Unicode MS" w:hAnsiTheme="minorHAnsi" w:cs="Arial Unicode MS"/>
                <w:sz w:val="22"/>
              </w:rPr>
            </w:pPr>
            <w:r w:rsidRPr="00813033">
              <w:rPr>
                <w:rFonts w:asciiTheme="minorHAnsi" w:eastAsia="Arial Unicode MS" w:hAnsiTheme="minorHAnsi" w:cs="Arial"/>
                <w:sz w:val="22"/>
              </w:rPr>
              <w:t>32.2</w:t>
            </w:r>
          </w:p>
        </w:tc>
        <w:tc>
          <w:tcPr>
            <w:tcW w:w="6221" w:type="dxa"/>
            <w:shd w:val="clear" w:color="auto" w:fill="auto"/>
          </w:tcPr>
          <w:p w:rsidR="005354B2" w:rsidRPr="00813033" w:rsidRDefault="008D7F3D" w:rsidP="005354B2">
            <w:pPr>
              <w:tabs>
                <w:tab w:val="left" w:pos="1455"/>
                <w:tab w:val="left" w:pos="5040"/>
                <w:tab w:val="left" w:pos="6885"/>
              </w:tabs>
              <w:spacing w:after="40"/>
              <w:rPr>
                <w:rFonts w:asciiTheme="minorHAnsi" w:eastAsia="Arial Unicode MS" w:hAnsiTheme="minorHAnsi" w:cs="Arial Unicode MS"/>
                <w:sz w:val="22"/>
              </w:rPr>
            </w:pPr>
            <w:r w:rsidRPr="00813033">
              <w:rPr>
                <w:rFonts w:asciiTheme="minorHAnsi" w:eastAsia="Arial Unicode MS" w:hAnsiTheme="minorHAnsi" w:cs="Arial"/>
                <w:sz w:val="22"/>
              </w:rPr>
              <w:t>Rental income</w:t>
            </w:r>
          </w:p>
        </w:tc>
        <w:tc>
          <w:tcPr>
            <w:tcW w:w="1701" w:type="dxa"/>
            <w:shd w:val="clear" w:color="auto" w:fill="auto"/>
          </w:tcPr>
          <w:p w:rsidR="005354B2" w:rsidRPr="00813033"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36.7</w:t>
            </w:r>
          </w:p>
        </w:tc>
      </w:tr>
      <w:tr w:rsidR="00503758" w:rsidTr="005354B2">
        <w:trPr>
          <w:trHeight w:val="266"/>
        </w:trPr>
        <w:tc>
          <w:tcPr>
            <w:tcW w:w="1701" w:type="dxa"/>
            <w:shd w:val="clear" w:color="auto" w:fill="auto"/>
          </w:tcPr>
          <w:p w:rsidR="005354B2" w:rsidRPr="00813033" w:rsidRDefault="008D7F3D" w:rsidP="005354B2">
            <w:pPr>
              <w:tabs>
                <w:tab w:val="left" w:pos="2160"/>
                <w:tab w:val="left" w:pos="6885"/>
              </w:tabs>
              <w:spacing w:after="40"/>
              <w:jc w:val="right"/>
              <w:rPr>
                <w:rFonts w:asciiTheme="minorHAnsi" w:eastAsia="Arial Unicode MS" w:hAnsiTheme="minorHAnsi" w:cs="Arial Unicode MS"/>
                <w:sz w:val="22"/>
              </w:rPr>
            </w:pPr>
            <w:r w:rsidRPr="00813033">
              <w:rPr>
                <w:rFonts w:asciiTheme="minorHAnsi" w:eastAsia="Arial Unicode MS" w:hAnsiTheme="minorHAnsi" w:cs="Arial"/>
                <w:sz w:val="22"/>
              </w:rPr>
              <w:t>(3.3)</w:t>
            </w:r>
          </w:p>
        </w:tc>
        <w:tc>
          <w:tcPr>
            <w:tcW w:w="6221" w:type="dxa"/>
            <w:shd w:val="clear" w:color="auto" w:fill="auto"/>
          </w:tcPr>
          <w:p w:rsidR="005354B2" w:rsidRPr="00813033" w:rsidRDefault="008D7F3D" w:rsidP="005354B2">
            <w:pPr>
              <w:tabs>
                <w:tab w:val="left" w:pos="1455"/>
                <w:tab w:val="left" w:pos="5040"/>
                <w:tab w:val="left" w:pos="6885"/>
              </w:tabs>
              <w:spacing w:after="40"/>
              <w:rPr>
                <w:rFonts w:asciiTheme="minorHAnsi" w:eastAsia="Arial Unicode MS" w:hAnsiTheme="minorHAnsi" w:cs="Arial Unicode MS"/>
                <w:sz w:val="22"/>
              </w:rPr>
            </w:pPr>
            <w:r w:rsidRPr="00813033">
              <w:rPr>
                <w:rFonts w:asciiTheme="minorHAnsi" w:eastAsia="Arial Unicode MS" w:hAnsiTheme="minorHAnsi" w:cs="Arial"/>
                <w:sz w:val="22"/>
              </w:rPr>
              <w:t>Direct operating expenses</w:t>
            </w:r>
          </w:p>
        </w:tc>
        <w:tc>
          <w:tcPr>
            <w:tcW w:w="1701" w:type="dxa"/>
            <w:shd w:val="clear" w:color="auto" w:fill="auto"/>
          </w:tcPr>
          <w:p w:rsidR="005354B2" w:rsidRPr="00813033"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(4.7)</w:t>
            </w:r>
          </w:p>
        </w:tc>
      </w:tr>
      <w:tr w:rsidR="00503758" w:rsidTr="005354B2">
        <w:trPr>
          <w:trHeight w:val="266"/>
        </w:trPr>
        <w:tc>
          <w:tcPr>
            <w:tcW w:w="1701" w:type="dxa"/>
            <w:shd w:val="clear" w:color="auto" w:fill="E7E6E6" w:themeFill="background2"/>
          </w:tcPr>
          <w:p w:rsidR="005354B2" w:rsidRPr="00813033" w:rsidRDefault="008D7F3D" w:rsidP="005354B2">
            <w:pPr>
              <w:tabs>
                <w:tab w:val="left" w:pos="2160"/>
                <w:tab w:val="left" w:pos="6885"/>
              </w:tabs>
              <w:spacing w:after="40"/>
              <w:jc w:val="right"/>
              <w:rPr>
                <w:rFonts w:asciiTheme="minorHAnsi" w:eastAsia="Arial Unicode MS" w:hAnsiTheme="minorHAnsi" w:cs="Arial Unicode MS"/>
                <w:b/>
                <w:sz w:val="22"/>
              </w:rPr>
            </w:pPr>
            <w:r w:rsidRPr="00813033">
              <w:rPr>
                <w:rFonts w:asciiTheme="minorHAnsi" w:eastAsia="Arial Unicode MS" w:hAnsiTheme="minorHAnsi" w:cs="Arial"/>
                <w:b/>
                <w:sz w:val="22"/>
              </w:rPr>
              <w:t>28.9</w:t>
            </w:r>
          </w:p>
        </w:tc>
        <w:tc>
          <w:tcPr>
            <w:tcW w:w="6221" w:type="dxa"/>
            <w:shd w:val="clear" w:color="auto" w:fill="E7E6E6" w:themeFill="background2"/>
          </w:tcPr>
          <w:p w:rsidR="005354B2" w:rsidRPr="00813033"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813033">
              <w:rPr>
                <w:rFonts w:asciiTheme="minorHAnsi" w:eastAsia="Arial Unicode MS" w:hAnsiTheme="minorHAnsi" w:cs="Arial"/>
                <w:b/>
                <w:sz w:val="22"/>
              </w:rPr>
              <w:t>Net income</w:t>
            </w:r>
          </w:p>
        </w:tc>
        <w:tc>
          <w:tcPr>
            <w:tcW w:w="1701" w:type="dxa"/>
            <w:shd w:val="clear" w:color="auto" w:fill="E7E6E6" w:themeFill="background2"/>
          </w:tcPr>
          <w:p w:rsidR="005354B2" w:rsidRPr="00813033"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32.0</w:t>
            </w:r>
          </w:p>
        </w:tc>
      </w:tr>
    </w:tbl>
    <w:p w:rsidR="005354B2" w:rsidRPr="00DB211C"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rPr>
          <w:rFonts w:asciiTheme="minorHAnsi" w:eastAsia="Arial Unicode MS" w:hAnsiTheme="minorHAnsi" w:cs="Arial"/>
          <w:sz w:val="32"/>
          <w:highlight w:val="magenta"/>
        </w:rPr>
      </w:pPr>
    </w:p>
    <w:p w:rsidR="005354B2" w:rsidRDefault="008D7F3D" w:rsidP="005354B2">
      <w:pPr>
        <w:contextualSpacing/>
        <w:rPr>
          <w:rFonts w:asciiTheme="minorHAnsi" w:eastAsia="Arial Unicode MS" w:hAnsiTheme="minorHAnsi" w:cs="Arial"/>
          <w:sz w:val="32"/>
          <w:highlight w:val="magenta"/>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393616" w:rsidRDefault="008D7F3D" w:rsidP="005354B2">
      <w:pPr>
        <w:contextualSpacing/>
        <w:rPr>
          <w:rFonts w:asciiTheme="minorHAnsi" w:eastAsia="Arial Unicode MS" w:hAnsiTheme="minorHAnsi" w:cs="Arial Unicode MS"/>
          <w:color w:val="33CCCC"/>
          <w:sz w:val="32"/>
        </w:rPr>
      </w:pPr>
    </w:p>
    <w:p w:rsidR="00393616" w:rsidRDefault="008D7F3D" w:rsidP="005354B2">
      <w:pPr>
        <w:contextualSpacing/>
        <w:rPr>
          <w:rFonts w:asciiTheme="minorHAnsi" w:eastAsia="Arial Unicode MS" w:hAnsiTheme="minorHAnsi" w:cs="Arial Unicode MS"/>
          <w:color w:val="33CCCC"/>
          <w:sz w:val="32"/>
        </w:rPr>
      </w:pPr>
    </w:p>
    <w:p w:rsidR="005354B2" w:rsidRDefault="008D7F3D" w:rsidP="005354B2">
      <w:pPr>
        <w:contextualSpacing/>
        <w:rPr>
          <w:rFonts w:asciiTheme="minorHAnsi" w:eastAsia="Arial Unicode MS" w:hAnsiTheme="minorHAnsi" w:cs="Arial Unicode MS"/>
          <w:color w:val="33CCCC"/>
          <w:sz w:val="32"/>
        </w:rPr>
      </w:pPr>
      <w:r w:rsidRPr="00813033">
        <w:rPr>
          <w:rFonts w:asciiTheme="minorHAnsi" w:eastAsia="Arial Unicode MS" w:hAnsiTheme="minorHAnsi" w:cs="Arial Unicode MS"/>
          <w:color w:val="33CCCC"/>
          <w:sz w:val="32"/>
        </w:rPr>
        <w:t>Note 13 - Reconciliation of movements in investments and derivatives</w:t>
      </w:r>
    </w:p>
    <w:p w:rsidR="00393616" w:rsidRPr="00813033" w:rsidRDefault="008D7F3D" w:rsidP="005354B2">
      <w:pPr>
        <w:contextualSpacing/>
        <w:rPr>
          <w:rFonts w:asciiTheme="minorHAnsi" w:eastAsia="Arial Unicode MS" w:hAnsiTheme="minorHAnsi" w:cs="Arial Unicode MS"/>
          <w:color w:val="33CCCC"/>
          <w:sz w:val="32"/>
        </w:rPr>
      </w:pPr>
    </w:p>
    <w:tbl>
      <w:tblPr>
        <w:tblStyle w:val="TableGrid2"/>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6"/>
        <w:gridCol w:w="2268"/>
        <w:gridCol w:w="2268"/>
        <w:gridCol w:w="2268"/>
        <w:gridCol w:w="2268"/>
        <w:gridCol w:w="2268"/>
      </w:tblGrid>
      <w:tr w:rsidR="00503758" w:rsidTr="005354B2">
        <w:tc>
          <w:tcPr>
            <w:tcW w:w="4106" w:type="dxa"/>
            <w:tcBorders>
              <w:bottom w:val="nil"/>
            </w:tcBorders>
            <w:shd w:val="clear" w:color="auto" w:fill="E7E6E6" w:themeFill="background2"/>
          </w:tcPr>
          <w:p w:rsidR="005354B2" w:rsidRPr="00813033" w:rsidRDefault="008D7F3D" w:rsidP="005354B2">
            <w:pPr>
              <w:spacing w:after="40"/>
              <w:rPr>
                <w:rFonts w:asciiTheme="minorHAnsi" w:eastAsia="Arial Unicode MS" w:hAnsiTheme="minorHAnsi" w:cs="Arial Unicode MS"/>
                <w:b/>
                <w:sz w:val="22"/>
                <w:szCs w:val="22"/>
              </w:rPr>
            </w:pP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Market value as at</w:t>
            </w:r>
          </w:p>
          <w:p w:rsidR="005354B2" w:rsidRPr="00813033" w:rsidRDefault="008D7F3D" w:rsidP="005354B2">
            <w:pPr>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1 April 2018</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 xml:space="preserve">Purchases </w:t>
            </w:r>
            <w:r>
              <w:rPr>
                <w:rFonts w:asciiTheme="minorHAnsi" w:eastAsia="Arial Unicode MS" w:hAnsiTheme="minorHAnsi" w:cs="Arial Unicode MS"/>
                <w:b/>
                <w:sz w:val="22"/>
                <w:szCs w:val="22"/>
              </w:rPr>
              <w:t>during the year</w:t>
            </w:r>
            <w:r w:rsidRPr="00813033">
              <w:rPr>
                <w:rFonts w:asciiTheme="minorHAnsi" w:eastAsia="Arial Unicode MS" w:hAnsiTheme="minorHAnsi" w:cs="Arial Unicode MS"/>
                <w:b/>
                <w:sz w:val="22"/>
                <w:szCs w:val="22"/>
              </w:rPr>
              <w:t xml:space="preserve"> and derivative payments</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 xml:space="preserve">Sales </w:t>
            </w:r>
            <w:r>
              <w:rPr>
                <w:rFonts w:asciiTheme="minorHAnsi" w:eastAsia="Arial Unicode MS" w:hAnsiTheme="minorHAnsi" w:cs="Arial Unicode MS"/>
                <w:b/>
                <w:sz w:val="22"/>
                <w:szCs w:val="22"/>
              </w:rPr>
              <w:t>during the year</w:t>
            </w:r>
            <w:r w:rsidRPr="00813033">
              <w:rPr>
                <w:rFonts w:asciiTheme="minorHAnsi" w:eastAsia="Arial Unicode MS" w:hAnsiTheme="minorHAnsi" w:cs="Arial Unicode MS"/>
                <w:b/>
                <w:sz w:val="22"/>
                <w:szCs w:val="22"/>
              </w:rPr>
              <w:t xml:space="preserve"> and derivative receipts</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 xml:space="preserve">Change </w:t>
            </w:r>
            <w:r>
              <w:rPr>
                <w:rFonts w:asciiTheme="minorHAnsi" w:eastAsia="Arial Unicode MS" w:hAnsiTheme="minorHAnsi" w:cs="Arial Unicode MS"/>
                <w:b/>
                <w:sz w:val="22"/>
                <w:szCs w:val="22"/>
              </w:rPr>
              <w:t xml:space="preserve">in value during the year </w:t>
            </w:r>
            <w:r>
              <w:rPr>
                <w:rFonts w:asciiTheme="minorHAnsi" w:eastAsia="Arial Unicode MS" w:hAnsiTheme="minorHAnsi" w:cs="Arial Unicode MS"/>
                <w:sz w:val="22"/>
                <w:szCs w:val="22"/>
                <w:vertAlign w:val="superscript"/>
              </w:rPr>
              <w:t>1</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Market value as at</w:t>
            </w:r>
          </w:p>
          <w:p w:rsidR="005354B2" w:rsidRPr="00813033" w:rsidRDefault="008D7F3D" w:rsidP="005354B2">
            <w:pPr>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2019</w:t>
            </w:r>
          </w:p>
        </w:tc>
      </w:tr>
      <w:tr w:rsidR="00503758" w:rsidTr="005354B2">
        <w:trPr>
          <w:trHeight w:val="266"/>
        </w:trPr>
        <w:tc>
          <w:tcPr>
            <w:tcW w:w="4106" w:type="dxa"/>
            <w:tcBorders>
              <w:top w:val="nil"/>
            </w:tcBorders>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r>
      <w:tr w:rsidR="00503758" w:rsidTr="005354B2">
        <w:trPr>
          <w:trHeight w:val="266"/>
        </w:trPr>
        <w:tc>
          <w:tcPr>
            <w:tcW w:w="4106"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Fixed interest securities</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116.8</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321.3</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(329.1)</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1.7</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110.7</w:t>
            </w:r>
          </w:p>
        </w:tc>
      </w:tr>
      <w:tr w:rsidR="00503758" w:rsidTr="005354B2">
        <w:trPr>
          <w:trHeight w:val="266"/>
        </w:trPr>
        <w:tc>
          <w:tcPr>
            <w:tcW w:w="4106"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Index linked securities</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178.0</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122.2</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(3.1)</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(13.5)</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283.6</w:t>
            </w:r>
          </w:p>
        </w:tc>
      </w:tr>
      <w:tr w:rsidR="00503758" w:rsidTr="005354B2">
        <w:trPr>
          <w:trHeight w:val="266"/>
        </w:trPr>
        <w:tc>
          <w:tcPr>
            <w:tcW w:w="4106"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investment vehicles</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6,321.5</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507.0</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(496.3)</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711.0</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7,043.2</w:t>
            </w:r>
          </w:p>
        </w:tc>
      </w:tr>
      <w:tr w:rsidR="00503758" w:rsidTr="005354B2">
        <w:trPr>
          <w:trHeight w:val="266"/>
        </w:trPr>
        <w:tc>
          <w:tcPr>
            <w:tcW w:w="4106"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property investments</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113.3</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8.3</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2.4</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124.0</w:t>
            </w:r>
          </w:p>
        </w:tc>
      </w:tr>
      <w:tr w:rsidR="00503758" w:rsidTr="005354B2">
        <w:trPr>
          <w:trHeight w:val="266"/>
        </w:trPr>
        <w:tc>
          <w:tcPr>
            <w:tcW w:w="4106"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Direct property</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715.5</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34.8</w:t>
            </w: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11.6</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761.9</w:t>
            </w:r>
          </w:p>
        </w:tc>
      </w:tr>
      <w:tr w:rsidR="00503758" w:rsidTr="005354B2">
        <w:trPr>
          <w:trHeight w:val="266"/>
        </w:trPr>
        <w:tc>
          <w:tcPr>
            <w:tcW w:w="4106" w:type="dxa"/>
            <w:shd w:val="clear" w:color="auto" w:fill="E7E6E6" w:themeFill="background2"/>
          </w:tcPr>
          <w:p w:rsidR="005354B2" w:rsidRPr="00813033" w:rsidRDefault="008D7F3D" w:rsidP="005354B2">
            <w:pPr>
              <w:spacing w:after="40"/>
              <w:rPr>
                <w:rFonts w:asciiTheme="minorHAnsi" w:eastAsia="Arial Unicode MS" w:hAnsiTheme="minorHAnsi" w:cs="Arial Unicode MS"/>
                <w:b/>
                <w:sz w:val="22"/>
                <w:szCs w:val="22"/>
              </w:rPr>
            </w:pP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7,445.1</w:t>
            </w: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993.6</w:t>
            </w: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(828.5)</w:t>
            </w: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713.2</w:t>
            </w: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8,323.4</w:t>
            </w:r>
          </w:p>
        </w:tc>
      </w:tr>
      <w:tr w:rsidR="00503758" w:rsidTr="005354B2">
        <w:trPr>
          <w:trHeight w:val="266"/>
        </w:trPr>
        <w:tc>
          <w:tcPr>
            <w:tcW w:w="15446" w:type="dxa"/>
            <w:gridSpan w:val="6"/>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Other investment balances:</w:t>
            </w:r>
          </w:p>
        </w:tc>
      </w:tr>
      <w:tr w:rsidR="00503758" w:rsidTr="005354B2">
        <w:trPr>
          <w:trHeight w:val="266"/>
        </w:trPr>
        <w:tc>
          <w:tcPr>
            <w:tcW w:w="4106"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Cash deposits</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162.0</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67.1</w:t>
            </w:r>
          </w:p>
        </w:tc>
      </w:tr>
      <w:tr w:rsidR="00503758" w:rsidTr="005354B2">
        <w:trPr>
          <w:trHeight w:val="266"/>
        </w:trPr>
        <w:tc>
          <w:tcPr>
            <w:tcW w:w="4106"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 xml:space="preserve">Investment </w:t>
            </w:r>
            <w:r>
              <w:rPr>
                <w:rFonts w:asciiTheme="minorHAnsi" w:eastAsia="Arial Unicode MS" w:hAnsiTheme="minorHAnsi" w:cs="Arial Unicode MS"/>
                <w:sz w:val="22"/>
                <w:szCs w:val="22"/>
              </w:rPr>
              <w:t>income due</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3.1</w:t>
            </w: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8"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3.9</w:t>
            </w:r>
          </w:p>
        </w:tc>
      </w:tr>
      <w:tr w:rsidR="00503758" w:rsidTr="005354B2">
        <w:trPr>
          <w:trHeight w:val="266"/>
        </w:trPr>
        <w:tc>
          <w:tcPr>
            <w:tcW w:w="4106" w:type="dxa"/>
            <w:shd w:val="clear" w:color="auto" w:fill="E7E6E6" w:themeFill="background2"/>
          </w:tcPr>
          <w:p w:rsidR="005354B2" w:rsidRPr="00813033" w:rsidRDefault="008D7F3D" w:rsidP="005354B2">
            <w:pPr>
              <w:spacing w:after="40"/>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Net investment assets</w:t>
            </w: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7,610.2</w:t>
            </w: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8,394.4</w:t>
            </w:r>
          </w:p>
        </w:tc>
      </w:tr>
    </w:tbl>
    <w:p w:rsidR="005354B2" w:rsidRDefault="008D7F3D" w:rsidP="005354B2">
      <w:pPr>
        <w:contextualSpacing/>
        <w:rPr>
          <w:rFonts w:asciiTheme="minorHAnsi" w:eastAsia="Arial Unicode MS" w:hAnsiTheme="minorHAnsi" w:cs="Arial"/>
          <w:sz w:val="18"/>
        </w:rPr>
      </w:pPr>
      <w:r w:rsidRPr="00BE33AB">
        <w:rPr>
          <w:rFonts w:asciiTheme="minorHAnsi" w:eastAsia="Arial Unicode MS" w:hAnsiTheme="minorHAnsi" w:cs="Arial"/>
          <w:sz w:val="18"/>
          <w:vertAlign w:val="superscript"/>
        </w:rPr>
        <w:t>1</w:t>
      </w:r>
      <w:r w:rsidRPr="00BE33AB">
        <w:rPr>
          <w:rFonts w:asciiTheme="minorHAnsi" w:eastAsia="Arial Unicode MS" w:hAnsiTheme="minorHAnsi" w:cs="Arial"/>
          <w:sz w:val="18"/>
        </w:rPr>
        <w:t xml:space="preserve"> </w:t>
      </w:r>
      <w:r w:rsidRPr="0011534B">
        <w:rPr>
          <w:rFonts w:asciiTheme="minorHAnsi" w:eastAsia="Arial Unicode MS" w:hAnsiTheme="minorHAnsi" w:cs="Arial"/>
          <w:sz w:val="18"/>
        </w:rPr>
        <w:t>£</w:t>
      </w:r>
      <w:r w:rsidRPr="002273E3">
        <w:rPr>
          <w:rFonts w:asciiTheme="minorHAnsi" w:eastAsia="Arial Unicode MS" w:hAnsiTheme="minorHAnsi" w:cs="Arial"/>
          <w:sz w:val="18"/>
        </w:rPr>
        <w:t>781.5</w:t>
      </w:r>
      <w:r>
        <w:rPr>
          <w:rFonts w:asciiTheme="minorHAnsi" w:eastAsia="Arial Unicode MS" w:hAnsiTheme="minorHAnsi" w:cs="Arial"/>
          <w:sz w:val="18"/>
        </w:rPr>
        <w:t xml:space="preserve">m </w:t>
      </w:r>
      <w:r w:rsidRPr="00BE33AB">
        <w:rPr>
          <w:rFonts w:asciiTheme="minorHAnsi" w:eastAsia="Arial Unicode MS" w:hAnsiTheme="minorHAnsi" w:cs="Arial"/>
          <w:sz w:val="18"/>
        </w:rPr>
        <w:t xml:space="preserve">on the face of the Fund account includes the change in market value of investments disclosed above </w:t>
      </w:r>
      <w:r>
        <w:rPr>
          <w:rFonts w:asciiTheme="minorHAnsi" w:eastAsia="Arial Unicode MS" w:hAnsiTheme="minorHAnsi" w:cs="Arial"/>
          <w:sz w:val="18"/>
        </w:rPr>
        <w:t>(£713.2)</w:t>
      </w:r>
      <w:r w:rsidRPr="00BE33AB">
        <w:rPr>
          <w:rFonts w:asciiTheme="minorHAnsi" w:eastAsia="Arial Unicode MS" w:hAnsiTheme="minorHAnsi" w:cs="Arial"/>
          <w:sz w:val="18"/>
        </w:rPr>
        <w:t xml:space="preserve">, plus profits and losses on disposals and </w:t>
      </w:r>
      <w:r>
        <w:rPr>
          <w:rFonts w:asciiTheme="minorHAnsi" w:eastAsia="Arial Unicode MS" w:hAnsiTheme="minorHAnsi" w:cs="Arial"/>
          <w:sz w:val="18"/>
        </w:rPr>
        <w:t>changes in the market value of investments</w:t>
      </w:r>
      <w:r w:rsidRPr="00BE33AB">
        <w:rPr>
          <w:rFonts w:asciiTheme="minorHAnsi" w:eastAsia="Arial Unicode MS" w:hAnsiTheme="minorHAnsi" w:cs="Arial"/>
          <w:sz w:val="18"/>
        </w:rPr>
        <w:t xml:space="preserve"> held within the pools.</w:t>
      </w: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tbl>
      <w:tblPr>
        <w:tblStyle w:val="TableGrid2"/>
        <w:tblW w:w="1541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098"/>
        <w:gridCol w:w="2263"/>
        <w:gridCol w:w="2263"/>
        <w:gridCol w:w="2263"/>
        <w:gridCol w:w="2263"/>
        <w:gridCol w:w="2266"/>
      </w:tblGrid>
      <w:tr w:rsidR="00503758" w:rsidTr="00393616">
        <w:trPr>
          <w:trHeight w:val="608"/>
        </w:trPr>
        <w:tc>
          <w:tcPr>
            <w:tcW w:w="4098" w:type="dxa"/>
            <w:tcBorders>
              <w:bottom w:val="nil"/>
            </w:tcBorders>
            <w:shd w:val="clear" w:color="auto" w:fill="E7E6E6" w:themeFill="background2"/>
          </w:tcPr>
          <w:p w:rsidR="005354B2" w:rsidRPr="00813033" w:rsidRDefault="008D7F3D" w:rsidP="005354B2">
            <w:pPr>
              <w:spacing w:after="40"/>
              <w:rPr>
                <w:rFonts w:asciiTheme="minorHAnsi" w:eastAsia="Arial Unicode MS" w:hAnsiTheme="minorHAnsi" w:cs="Arial Unicode MS"/>
                <w:b/>
                <w:sz w:val="22"/>
                <w:szCs w:val="22"/>
              </w:rPr>
            </w:pP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Market value as at</w:t>
            </w:r>
          </w:p>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1 April 2017</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Purchases at cost and derivative payments</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Sales proceeds and derivative receipts</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Change in market value</w:t>
            </w:r>
            <w:r>
              <w:rPr>
                <w:rFonts w:asciiTheme="minorHAnsi" w:eastAsia="Arial Unicode MS" w:hAnsiTheme="minorHAnsi" w:cs="Arial Unicode MS"/>
                <w:b/>
                <w:sz w:val="22"/>
                <w:szCs w:val="22"/>
              </w:rPr>
              <w:t xml:space="preserve"> </w:t>
            </w:r>
            <w:r>
              <w:rPr>
                <w:rFonts w:asciiTheme="minorHAnsi" w:eastAsia="Arial Unicode MS" w:hAnsiTheme="minorHAnsi" w:cs="Arial Unicode MS"/>
                <w:sz w:val="22"/>
                <w:szCs w:val="22"/>
                <w:vertAlign w:val="superscript"/>
              </w:rPr>
              <w:t>1</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Market value as at</w:t>
            </w:r>
          </w:p>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31 March 2018</w:t>
            </w:r>
          </w:p>
        </w:tc>
      </w:tr>
      <w:tr w:rsidR="00503758" w:rsidTr="00393616">
        <w:trPr>
          <w:trHeight w:val="263"/>
        </w:trPr>
        <w:tc>
          <w:tcPr>
            <w:tcW w:w="4098" w:type="dxa"/>
            <w:tcBorders>
              <w:top w:val="nil"/>
            </w:tcBorders>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3" w:type="dxa"/>
            <w:shd w:val="clear" w:color="auto" w:fill="E7E6E6" w:themeFill="background2"/>
          </w:tcPr>
          <w:p w:rsidR="005354B2" w:rsidRPr="00813033" w:rsidRDefault="008D7F3D" w:rsidP="005354B2">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r>
      <w:tr w:rsidR="00503758" w:rsidTr="00393616">
        <w:trPr>
          <w:trHeight w:val="263"/>
        </w:trPr>
        <w:tc>
          <w:tcPr>
            <w:tcW w:w="4098"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Fixed interest securities</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132.2</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341.8</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(351.3)</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(5.9)</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116.8</w:t>
            </w:r>
          </w:p>
        </w:tc>
      </w:tr>
      <w:tr w:rsidR="00503758" w:rsidTr="00393616">
        <w:trPr>
          <w:trHeight w:val="263"/>
        </w:trPr>
        <w:tc>
          <w:tcPr>
            <w:tcW w:w="4098"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 xml:space="preserve">Index </w:t>
            </w:r>
            <w:r w:rsidRPr="00813033">
              <w:rPr>
                <w:rFonts w:asciiTheme="minorHAnsi" w:eastAsia="Arial Unicode MS" w:hAnsiTheme="minorHAnsi" w:cs="Arial Unicode MS"/>
                <w:sz w:val="22"/>
                <w:szCs w:val="22"/>
              </w:rPr>
              <w:t>linked securities</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127.1</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1,940.4</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(1,889.4)</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(0.1)</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178.0</w:t>
            </w:r>
          </w:p>
        </w:tc>
      </w:tr>
      <w:tr w:rsidR="00503758" w:rsidTr="00393616">
        <w:trPr>
          <w:trHeight w:val="263"/>
        </w:trPr>
        <w:tc>
          <w:tcPr>
            <w:tcW w:w="4098"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investment vehicles</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6,136.7</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1,956</w:t>
            </w:r>
            <w:r w:rsidRPr="00813033">
              <w:rPr>
                <w:rFonts w:asciiTheme="minorHAnsi" w:eastAsia="Arial Unicode MS" w:hAnsiTheme="minorHAnsi" w:cs="Arial"/>
                <w:sz w:val="22"/>
              </w:rPr>
              <w:t>.</w:t>
            </w:r>
            <w:r>
              <w:rPr>
                <w:rFonts w:asciiTheme="minorHAnsi" w:eastAsia="Arial Unicode MS" w:hAnsiTheme="minorHAnsi" w:cs="Arial"/>
                <w:sz w:val="22"/>
              </w:rPr>
              <w:t>1</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w:t>
            </w:r>
            <w:r>
              <w:rPr>
                <w:rFonts w:asciiTheme="minorHAnsi" w:eastAsia="Arial Unicode MS" w:hAnsiTheme="minorHAnsi" w:cs="Arial"/>
                <w:sz w:val="22"/>
              </w:rPr>
              <w:t>1,879.5</w:t>
            </w:r>
            <w:r w:rsidRPr="00813033">
              <w:rPr>
                <w:rFonts w:asciiTheme="minorHAnsi" w:eastAsia="Arial Unicode MS" w:hAnsiTheme="minorHAnsi" w:cs="Arial"/>
                <w:sz w:val="22"/>
              </w:rPr>
              <w:t>)</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108</w:t>
            </w:r>
            <w:r w:rsidRPr="00813033">
              <w:rPr>
                <w:rFonts w:asciiTheme="minorHAnsi" w:eastAsia="Arial Unicode MS" w:hAnsiTheme="minorHAnsi" w:cs="Arial"/>
                <w:sz w:val="22"/>
              </w:rPr>
              <w:t>.</w:t>
            </w:r>
            <w:r>
              <w:rPr>
                <w:rFonts w:asciiTheme="minorHAnsi" w:eastAsia="Arial Unicode MS" w:hAnsiTheme="minorHAnsi" w:cs="Arial"/>
                <w:sz w:val="22"/>
              </w:rPr>
              <w:t>2</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6,321.5</w:t>
            </w:r>
          </w:p>
        </w:tc>
      </w:tr>
      <w:tr w:rsidR="00503758" w:rsidTr="00393616">
        <w:trPr>
          <w:trHeight w:val="263"/>
        </w:trPr>
        <w:tc>
          <w:tcPr>
            <w:tcW w:w="4098"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property investments</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99.4</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(0.1)</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14.0</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113.3</w:t>
            </w:r>
          </w:p>
        </w:tc>
      </w:tr>
      <w:tr w:rsidR="00503758" w:rsidTr="00393616">
        <w:trPr>
          <w:trHeight w:val="263"/>
        </w:trPr>
        <w:tc>
          <w:tcPr>
            <w:tcW w:w="4098"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Direct property</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637.0</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43.0</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(17.9)</w:t>
            </w: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53.4</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715.5</w:t>
            </w:r>
          </w:p>
        </w:tc>
      </w:tr>
      <w:tr w:rsidR="00503758" w:rsidTr="00393616">
        <w:trPr>
          <w:trHeight w:val="263"/>
        </w:trPr>
        <w:tc>
          <w:tcPr>
            <w:tcW w:w="4098" w:type="dxa"/>
            <w:shd w:val="clear" w:color="auto" w:fill="E7E6E6" w:themeFill="background2"/>
          </w:tcPr>
          <w:p w:rsidR="005354B2" w:rsidRPr="00813033" w:rsidRDefault="008D7F3D" w:rsidP="005354B2">
            <w:pPr>
              <w:spacing w:after="40"/>
              <w:rPr>
                <w:rFonts w:asciiTheme="minorHAnsi" w:eastAsia="Arial Unicode MS" w:hAnsiTheme="minorHAnsi" w:cs="Arial Unicode MS"/>
                <w:b/>
                <w:sz w:val="22"/>
                <w:szCs w:val="22"/>
              </w:rPr>
            </w:pP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7,132.4</w:t>
            </w: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4,281.3</w:t>
            </w: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(4,138.2</w:t>
            </w:r>
            <w:r w:rsidRPr="00813033">
              <w:rPr>
                <w:rFonts w:asciiTheme="minorHAnsi" w:eastAsia="Arial Unicode MS" w:hAnsiTheme="minorHAnsi" w:cs="Arial"/>
                <w:b/>
                <w:sz w:val="22"/>
              </w:rPr>
              <w:t>)</w:t>
            </w: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169.6</w:t>
            </w: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7,445.1</w:t>
            </w:r>
          </w:p>
        </w:tc>
      </w:tr>
      <w:tr w:rsidR="00503758" w:rsidTr="00393616">
        <w:trPr>
          <w:trHeight w:val="263"/>
        </w:trPr>
        <w:tc>
          <w:tcPr>
            <w:tcW w:w="15416" w:type="dxa"/>
            <w:gridSpan w:val="6"/>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Other investment balances:</w:t>
            </w:r>
          </w:p>
        </w:tc>
      </w:tr>
      <w:tr w:rsidR="00503758" w:rsidTr="00393616">
        <w:trPr>
          <w:trHeight w:val="263"/>
        </w:trPr>
        <w:tc>
          <w:tcPr>
            <w:tcW w:w="4098"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Cash deposits</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56.3</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162.0</w:t>
            </w:r>
          </w:p>
        </w:tc>
      </w:tr>
      <w:tr w:rsidR="00503758" w:rsidTr="00393616">
        <w:trPr>
          <w:trHeight w:val="263"/>
        </w:trPr>
        <w:tc>
          <w:tcPr>
            <w:tcW w:w="4098" w:type="dxa"/>
          </w:tcPr>
          <w:p w:rsidR="005354B2" w:rsidRPr="00813033" w:rsidRDefault="008D7F3D" w:rsidP="005354B2">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Investment accruals</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2.7</w:t>
            </w: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3" w:type="dxa"/>
            <w:shd w:val="clear" w:color="auto" w:fill="auto"/>
          </w:tcPr>
          <w:p w:rsidR="005354B2" w:rsidRPr="00813033" w:rsidRDefault="008D7F3D" w:rsidP="005354B2">
            <w:pPr>
              <w:spacing w:after="40"/>
              <w:jc w:val="right"/>
              <w:rPr>
                <w:rFonts w:asciiTheme="minorHAnsi" w:eastAsia="Arial Unicode MS" w:hAnsiTheme="minorHAnsi" w:cs="Arial Unicode MS"/>
                <w:sz w:val="22"/>
                <w:szCs w:val="22"/>
              </w:rPr>
            </w:pPr>
          </w:p>
        </w:tc>
        <w:tc>
          <w:tcPr>
            <w:tcW w:w="2263" w:type="dxa"/>
          </w:tcPr>
          <w:p w:rsidR="005354B2" w:rsidRPr="00813033" w:rsidRDefault="008D7F3D" w:rsidP="005354B2">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3.1</w:t>
            </w:r>
          </w:p>
        </w:tc>
      </w:tr>
      <w:tr w:rsidR="00503758" w:rsidTr="00393616">
        <w:trPr>
          <w:trHeight w:val="263"/>
        </w:trPr>
        <w:tc>
          <w:tcPr>
            <w:tcW w:w="4098" w:type="dxa"/>
            <w:shd w:val="clear" w:color="auto" w:fill="E7E6E6" w:themeFill="background2"/>
          </w:tcPr>
          <w:p w:rsidR="005354B2" w:rsidRPr="00813033" w:rsidRDefault="008D7F3D" w:rsidP="005354B2">
            <w:pPr>
              <w:spacing w:after="40"/>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Net investment assets</w:t>
            </w: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7,191.4</w:t>
            </w: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p>
        </w:tc>
        <w:tc>
          <w:tcPr>
            <w:tcW w:w="2263" w:type="dxa"/>
            <w:shd w:val="clear" w:color="auto" w:fill="E7E6E6" w:themeFill="background2"/>
          </w:tcPr>
          <w:p w:rsidR="005354B2" w:rsidRPr="00813033" w:rsidRDefault="008D7F3D" w:rsidP="005354B2">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7,610.2</w:t>
            </w:r>
          </w:p>
        </w:tc>
      </w:tr>
    </w:tbl>
    <w:p w:rsidR="005354B2" w:rsidRDefault="008D7F3D" w:rsidP="005354B2">
      <w:pPr>
        <w:contextualSpacing/>
        <w:rPr>
          <w:rFonts w:asciiTheme="minorHAnsi" w:eastAsia="Arial Unicode MS" w:hAnsiTheme="minorHAnsi" w:cs="Arial"/>
          <w:sz w:val="18"/>
        </w:rPr>
      </w:pPr>
      <w:r w:rsidRPr="00813033">
        <w:rPr>
          <w:rFonts w:asciiTheme="minorHAnsi" w:eastAsia="Arial Unicode MS" w:hAnsiTheme="minorHAnsi" w:cs="Arial"/>
          <w:sz w:val="18"/>
          <w:vertAlign w:val="superscript"/>
        </w:rPr>
        <w:t>1</w:t>
      </w:r>
      <w:r w:rsidRPr="00813033">
        <w:rPr>
          <w:rFonts w:asciiTheme="minorHAnsi" w:eastAsia="Arial Unicode MS" w:hAnsiTheme="minorHAnsi" w:cs="Arial"/>
          <w:sz w:val="18"/>
        </w:rPr>
        <w:t xml:space="preserve"> £22</w:t>
      </w:r>
      <w:r>
        <w:rPr>
          <w:rFonts w:asciiTheme="minorHAnsi" w:eastAsia="Arial Unicode MS" w:hAnsiTheme="minorHAnsi" w:cs="Arial"/>
          <w:sz w:val="18"/>
        </w:rPr>
        <w:t>1</w:t>
      </w:r>
      <w:r w:rsidRPr="00813033">
        <w:rPr>
          <w:rFonts w:asciiTheme="minorHAnsi" w:eastAsia="Arial Unicode MS" w:hAnsiTheme="minorHAnsi" w:cs="Arial"/>
          <w:sz w:val="18"/>
        </w:rPr>
        <w:t>.</w:t>
      </w:r>
      <w:r>
        <w:rPr>
          <w:rFonts w:asciiTheme="minorHAnsi" w:eastAsia="Arial Unicode MS" w:hAnsiTheme="minorHAnsi" w:cs="Arial"/>
          <w:sz w:val="18"/>
        </w:rPr>
        <w:t>9</w:t>
      </w:r>
      <w:r w:rsidRPr="00813033">
        <w:rPr>
          <w:rFonts w:asciiTheme="minorHAnsi" w:eastAsia="Arial Unicode MS" w:hAnsiTheme="minorHAnsi" w:cs="Arial"/>
          <w:sz w:val="18"/>
        </w:rPr>
        <w:t>m on the face of the Fund account includes the change in market value of investments disclosed above (£16</w:t>
      </w:r>
      <w:r>
        <w:rPr>
          <w:rFonts w:asciiTheme="minorHAnsi" w:eastAsia="Arial Unicode MS" w:hAnsiTheme="minorHAnsi" w:cs="Arial"/>
          <w:sz w:val="18"/>
        </w:rPr>
        <w:t>9</w:t>
      </w:r>
      <w:r w:rsidRPr="00813033">
        <w:rPr>
          <w:rFonts w:asciiTheme="minorHAnsi" w:eastAsia="Arial Unicode MS" w:hAnsiTheme="minorHAnsi" w:cs="Arial"/>
          <w:sz w:val="18"/>
        </w:rPr>
        <w:t>.</w:t>
      </w:r>
      <w:r>
        <w:rPr>
          <w:rFonts w:asciiTheme="minorHAnsi" w:eastAsia="Arial Unicode MS" w:hAnsiTheme="minorHAnsi" w:cs="Arial"/>
          <w:sz w:val="18"/>
        </w:rPr>
        <w:t>6</w:t>
      </w:r>
      <w:r w:rsidRPr="00813033">
        <w:rPr>
          <w:rFonts w:asciiTheme="minorHAnsi" w:eastAsia="Arial Unicode MS" w:hAnsiTheme="minorHAnsi" w:cs="Arial"/>
          <w:sz w:val="18"/>
        </w:rPr>
        <w:t>m), plus profits and losses on disposals and changes in the market value of derivatives held within the pools.</w:t>
      </w:r>
    </w:p>
    <w:p w:rsidR="00393616" w:rsidRDefault="008D7F3D" w:rsidP="005354B2">
      <w:pPr>
        <w:contextualSpacing/>
        <w:rPr>
          <w:rFonts w:asciiTheme="minorHAnsi" w:eastAsia="Arial Unicode MS" w:hAnsiTheme="minorHAnsi" w:cs="Arial"/>
          <w:sz w:val="18"/>
        </w:rPr>
      </w:pPr>
    </w:p>
    <w:p w:rsidR="00393616" w:rsidRDefault="008D7F3D" w:rsidP="005354B2">
      <w:pPr>
        <w:contextualSpacing/>
        <w:rPr>
          <w:rFonts w:asciiTheme="minorHAnsi" w:eastAsia="Arial Unicode MS" w:hAnsiTheme="minorHAnsi" w:cs="Arial"/>
          <w:sz w:val="18"/>
        </w:rPr>
      </w:pPr>
    </w:p>
    <w:p w:rsidR="005354B2" w:rsidRPr="00493FDF" w:rsidRDefault="008D7F3D" w:rsidP="005354B2">
      <w:pPr>
        <w:contextualSpacing/>
        <w:rPr>
          <w:rFonts w:asciiTheme="minorHAnsi" w:eastAsia="Arial Unicode MS" w:hAnsiTheme="minorHAnsi" w:cs="Arial Unicode MS"/>
          <w:color w:val="33CCCC"/>
          <w:sz w:val="28"/>
          <w:u w:val="single"/>
        </w:rPr>
      </w:pPr>
      <w:r w:rsidRPr="00493FDF">
        <w:rPr>
          <w:rFonts w:asciiTheme="minorHAnsi" w:eastAsia="Arial Unicode MS" w:hAnsiTheme="minorHAnsi" w:cs="Arial Unicode MS"/>
          <w:color w:val="33CCCC"/>
          <w:sz w:val="28"/>
          <w:u w:val="single"/>
        </w:rPr>
        <w:t>Investments analysed by fund manager</w:t>
      </w:r>
    </w:p>
    <w:tbl>
      <w:tblPr>
        <w:tblpPr w:leftFromText="181" w:rightFromText="181" w:vertAnchor="text" w:tblpY="1"/>
        <w:tblOverlap w:val="never"/>
        <w:tblW w:w="9634"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413"/>
        <w:gridCol w:w="1417"/>
        <w:gridCol w:w="3969"/>
        <w:gridCol w:w="1418"/>
        <w:gridCol w:w="1417"/>
      </w:tblGrid>
      <w:tr w:rsidR="00503758" w:rsidTr="005354B2">
        <w:trPr>
          <w:trHeight w:val="266"/>
        </w:trPr>
        <w:tc>
          <w:tcPr>
            <w:tcW w:w="2830" w:type="dxa"/>
            <w:gridSpan w:val="2"/>
            <w:shd w:val="clear" w:color="auto" w:fill="E7E6E6" w:themeFill="background2"/>
          </w:tcPr>
          <w:p w:rsidR="005354B2" w:rsidRPr="00493FDF" w:rsidRDefault="008D7F3D" w:rsidP="005354B2">
            <w:pPr>
              <w:tabs>
                <w:tab w:val="left" w:pos="2160"/>
                <w:tab w:val="left" w:pos="6885"/>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2018</w:t>
            </w:r>
          </w:p>
        </w:tc>
        <w:tc>
          <w:tcPr>
            <w:tcW w:w="3969" w:type="dxa"/>
            <w:tcBorders>
              <w:bottom w:val="nil"/>
            </w:tcBorders>
            <w:shd w:val="clear" w:color="auto" w:fill="E7E6E6" w:themeFill="background2"/>
          </w:tcPr>
          <w:p w:rsidR="005354B2" w:rsidRPr="00493FDF"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p>
        </w:tc>
        <w:tc>
          <w:tcPr>
            <w:tcW w:w="2835" w:type="dxa"/>
            <w:gridSpan w:val="2"/>
            <w:shd w:val="clear" w:color="auto" w:fill="E7E6E6" w:themeFill="background2"/>
          </w:tcPr>
          <w:p w:rsidR="005354B2" w:rsidRPr="00493FDF" w:rsidRDefault="008D7F3D" w:rsidP="005354B2">
            <w:pPr>
              <w:tabs>
                <w:tab w:val="left" w:pos="2160"/>
                <w:tab w:val="left" w:pos="6885"/>
              </w:tabs>
              <w:spacing w:after="40"/>
              <w:jc w:val="center"/>
              <w:rPr>
                <w:rFonts w:asciiTheme="minorHAnsi" w:eastAsia="Arial Unicode MS" w:hAnsiTheme="minorHAnsi" w:cs="Arial Unicode MS"/>
                <w:sz w:val="22"/>
                <w:szCs w:val="22"/>
              </w:rPr>
            </w:pPr>
            <w:r>
              <w:rPr>
                <w:rFonts w:asciiTheme="minorHAnsi" w:eastAsia="Arial Unicode MS" w:hAnsiTheme="minorHAnsi" w:cs="Arial Unicode MS"/>
                <w:b/>
                <w:sz w:val="22"/>
                <w:szCs w:val="22"/>
              </w:rPr>
              <w:t>31 March 2019</w:t>
            </w:r>
          </w:p>
        </w:tc>
      </w:tr>
      <w:tr w:rsidR="00503758" w:rsidTr="005354B2">
        <w:trPr>
          <w:trHeight w:val="266"/>
        </w:trPr>
        <w:tc>
          <w:tcPr>
            <w:tcW w:w="1413" w:type="dxa"/>
            <w:shd w:val="clear" w:color="auto" w:fill="E7E6E6" w:themeFill="background2"/>
          </w:tcPr>
          <w:p w:rsidR="005354B2" w:rsidRPr="00493FDF" w:rsidRDefault="008D7F3D" w:rsidP="005354B2">
            <w:pPr>
              <w:tabs>
                <w:tab w:val="left" w:pos="2160"/>
                <w:tab w:val="left" w:pos="6885"/>
              </w:tabs>
              <w:spacing w:after="40"/>
              <w:jc w:val="center"/>
              <w:rPr>
                <w:rFonts w:asciiTheme="minorHAnsi" w:eastAsia="Arial Unicode MS" w:hAnsiTheme="minorHAnsi" w:cs="Arial Unicode MS"/>
                <w:b/>
                <w:sz w:val="22"/>
                <w:szCs w:val="22"/>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5354B2" w:rsidRPr="00493FDF" w:rsidRDefault="008D7F3D" w:rsidP="005354B2">
            <w:pPr>
              <w:tabs>
                <w:tab w:val="left" w:pos="2160"/>
                <w:tab w:val="left" w:pos="6885"/>
              </w:tabs>
              <w:spacing w:after="40"/>
              <w:jc w:val="center"/>
              <w:rPr>
                <w:rFonts w:asciiTheme="minorHAnsi" w:eastAsia="Arial Unicode MS" w:hAnsiTheme="minorHAnsi" w:cs="Arial Unicode MS"/>
                <w:b/>
                <w:sz w:val="22"/>
                <w:szCs w:val="22"/>
              </w:rPr>
            </w:pPr>
            <w:r w:rsidRPr="00493FDF">
              <w:rPr>
                <w:rFonts w:asciiTheme="minorHAnsi" w:eastAsia="Arial Unicode MS" w:hAnsiTheme="minorHAnsi" w:cs="Arial Unicode MS"/>
                <w:b/>
                <w:sz w:val="22"/>
                <w:szCs w:val="22"/>
              </w:rPr>
              <w:t>%</w:t>
            </w:r>
            <w:r>
              <w:rPr>
                <w:rFonts w:asciiTheme="minorHAnsi" w:eastAsia="Arial Unicode MS" w:hAnsiTheme="minorHAnsi" w:cs="Arial Unicode MS"/>
                <w:b/>
                <w:sz w:val="22"/>
                <w:szCs w:val="22"/>
              </w:rPr>
              <w:t xml:space="preserve"> of net investment assets</w:t>
            </w:r>
          </w:p>
        </w:tc>
        <w:tc>
          <w:tcPr>
            <w:tcW w:w="3969" w:type="dxa"/>
            <w:tcBorders>
              <w:top w:val="nil"/>
              <w:bottom w:val="nil"/>
            </w:tcBorders>
            <w:shd w:val="clear" w:color="auto" w:fill="E7E6E6" w:themeFill="background2"/>
          </w:tcPr>
          <w:p w:rsidR="005354B2" w:rsidRPr="00493FDF" w:rsidRDefault="008D7F3D" w:rsidP="005354B2">
            <w:pPr>
              <w:tabs>
                <w:tab w:val="left" w:pos="1455"/>
                <w:tab w:val="left" w:pos="5040"/>
                <w:tab w:val="left" w:pos="6885"/>
              </w:tabs>
              <w:spacing w:after="40"/>
              <w:jc w:val="center"/>
              <w:rPr>
                <w:rFonts w:asciiTheme="minorHAnsi" w:eastAsia="Arial Unicode MS" w:hAnsiTheme="minorHAnsi" w:cs="Arial Unicode MS"/>
                <w:sz w:val="22"/>
                <w:szCs w:val="22"/>
              </w:rPr>
            </w:pPr>
          </w:p>
        </w:tc>
        <w:tc>
          <w:tcPr>
            <w:tcW w:w="1418" w:type="dxa"/>
            <w:shd w:val="clear" w:color="auto" w:fill="E7E6E6" w:themeFill="background2"/>
          </w:tcPr>
          <w:p w:rsidR="005354B2" w:rsidRPr="00493FDF" w:rsidRDefault="008D7F3D" w:rsidP="005354B2">
            <w:pPr>
              <w:tabs>
                <w:tab w:val="left" w:pos="2160"/>
                <w:tab w:val="left" w:pos="6885"/>
              </w:tabs>
              <w:spacing w:after="40"/>
              <w:jc w:val="center"/>
              <w:rPr>
                <w:rFonts w:asciiTheme="minorHAnsi" w:eastAsia="Arial Unicode MS" w:hAnsiTheme="minorHAnsi" w:cs="Arial Unicode MS"/>
                <w:sz w:val="22"/>
                <w:szCs w:val="22"/>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5354B2" w:rsidRPr="00493FDF" w:rsidRDefault="008D7F3D" w:rsidP="005354B2">
            <w:pPr>
              <w:tabs>
                <w:tab w:val="left" w:pos="2160"/>
                <w:tab w:val="left" w:pos="6885"/>
              </w:tabs>
              <w:spacing w:after="40"/>
              <w:jc w:val="center"/>
              <w:rPr>
                <w:rFonts w:asciiTheme="minorHAnsi" w:eastAsia="Arial Unicode MS" w:hAnsiTheme="minorHAnsi" w:cs="Arial Unicode MS"/>
                <w:sz w:val="22"/>
                <w:szCs w:val="22"/>
              </w:rPr>
            </w:pPr>
            <w:r>
              <w:rPr>
                <w:rFonts w:asciiTheme="minorHAnsi" w:eastAsia="Arial Unicode MS" w:hAnsiTheme="minorHAnsi" w:cs="Arial Unicode MS"/>
                <w:b/>
                <w:sz w:val="22"/>
                <w:szCs w:val="22"/>
              </w:rPr>
              <w:t>% of net investment assets</w:t>
            </w:r>
          </w:p>
        </w:tc>
      </w:tr>
      <w:tr w:rsidR="00503758" w:rsidTr="005354B2">
        <w:trPr>
          <w:trHeight w:val="266"/>
        </w:trPr>
        <w:tc>
          <w:tcPr>
            <w:tcW w:w="9634" w:type="dxa"/>
            <w:gridSpan w:val="5"/>
            <w:shd w:val="clear" w:color="auto" w:fill="E7E6E6" w:themeFill="background2"/>
          </w:tcPr>
          <w:p w:rsidR="005354B2" w:rsidRPr="00493FDF" w:rsidRDefault="008D7F3D" w:rsidP="005354B2">
            <w:pPr>
              <w:tabs>
                <w:tab w:val="left" w:pos="2160"/>
                <w:tab w:val="left" w:pos="6885"/>
              </w:tabs>
              <w:spacing w:after="40"/>
              <w:rPr>
                <w:rFonts w:asciiTheme="minorHAnsi" w:eastAsia="Arial Unicode MS" w:hAnsiTheme="minorHAnsi" w:cs="Arial Unicode MS"/>
                <w:b/>
                <w:sz w:val="22"/>
                <w:szCs w:val="22"/>
              </w:rPr>
            </w:pPr>
            <w:r w:rsidRPr="00CF0A88">
              <w:rPr>
                <w:rFonts w:asciiTheme="minorHAnsi" w:eastAsia="Arial Unicode MS" w:hAnsiTheme="minorHAnsi" w:cs="Arial Unicode MS"/>
                <w:b/>
                <w:sz w:val="22"/>
                <w:szCs w:val="22"/>
              </w:rPr>
              <w:t xml:space="preserve">Investments </w:t>
            </w:r>
            <w:r w:rsidRPr="00CF0A88">
              <w:rPr>
                <w:rFonts w:asciiTheme="minorHAnsi" w:eastAsia="Arial Unicode MS" w:hAnsiTheme="minorHAnsi" w:cs="Arial Unicode MS"/>
                <w:b/>
                <w:sz w:val="22"/>
                <w:szCs w:val="22"/>
              </w:rPr>
              <w:t>managed by LPPI Private Equity Fund</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CF0A88">
              <w:rPr>
                <w:rFonts w:asciiTheme="minorHAnsi" w:eastAsia="Arial Unicode MS" w:hAnsiTheme="minorHAnsi" w:cs="Arial"/>
                <w:sz w:val="22"/>
                <w:szCs w:val="22"/>
              </w:rPr>
              <w:t>83.5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CF0A88">
              <w:rPr>
                <w:rFonts w:asciiTheme="minorHAnsi" w:eastAsia="Arial Unicode MS" w:hAnsiTheme="minorHAnsi" w:cs="Arial"/>
                <w:sz w:val="22"/>
                <w:szCs w:val="22"/>
              </w:rPr>
              <w:t>1.1%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sidRPr="00CF0A88">
              <w:rPr>
                <w:rFonts w:asciiTheme="minorHAnsi" w:eastAsia="Arial Unicode MS" w:hAnsiTheme="minorHAnsi" w:cs="Arial"/>
                <w:sz w:val="22"/>
                <w:szCs w:val="22"/>
              </w:rPr>
              <w:t>Capital Dynamics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75.9</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0.9%</w:t>
            </w:r>
          </w:p>
        </w:tc>
      </w:tr>
      <w:tr w:rsidR="00503758" w:rsidTr="005354B2">
        <w:trPr>
          <w:trHeight w:val="266"/>
        </w:trPr>
        <w:tc>
          <w:tcPr>
            <w:tcW w:w="1413" w:type="dxa"/>
            <w:shd w:val="clear" w:color="auto" w:fill="auto"/>
          </w:tcPr>
          <w:p w:rsidR="005354B2" w:rsidRPr="00892BAB" w:rsidRDefault="008D7F3D" w:rsidP="005354B2">
            <w:pPr>
              <w:tabs>
                <w:tab w:val="left" w:pos="2160"/>
                <w:tab w:val="left" w:pos="6885"/>
              </w:tabs>
              <w:spacing w:after="40"/>
              <w:jc w:val="right"/>
              <w:rPr>
                <w:rFonts w:asciiTheme="minorHAnsi" w:eastAsia="Arial Unicode MS" w:hAnsiTheme="minorHAnsi" w:cs="Arial"/>
                <w:sz w:val="22"/>
                <w:szCs w:val="22"/>
              </w:rPr>
            </w:pPr>
            <w:r w:rsidRPr="00892BAB">
              <w:rPr>
                <w:rFonts w:asciiTheme="minorHAnsi" w:eastAsia="Arial Unicode MS" w:hAnsiTheme="minorHAnsi" w:cs="Arial"/>
                <w:sz w:val="22"/>
                <w:szCs w:val="22"/>
              </w:rPr>
              <w:t>37.1</w:t>
            </w:r>
          </w:p>
        </w:tc>
        <w:tc>
          <w:tcPr>
            <w:tcW w:w="1417" w:type="dxa"/>
            <w:shd w:val="clear" w:color="auto" w:fill="auto"/>
          </w:tcPr>
          <w:p w:rsidR="005354B2" w:rsidRPr="00892BAB" w:rsidRDefault="008D7F3D" w:rsidP="005354B2">
            <w:pPr>
              <w:tabs>
                <w:tab w:val="left" w:pos="2160"/>
                <w:tab w:val="left" w:pos="6885"/>
              </w:tabs>
              <w:spacing w:after="40"/>
              <w:jc w:val="right"/>
              <w:rPr>
                <w:rFonts w:asciiTheme="minorHAnsi" w:eastAsia="Arial Unicode MS" w:hAnsiTheme="minorHAnsi" w:cs="Arial"/>
                <w:sz w:val="22"/>
                <w:szCs w:val="22"/>
              </w:rPr>
            </w:pPr>
            <w:r w:rsidRPr="00892BAB">
              <w:rPr>
                <w:rFonts w:asciiTheme="minorHAnsi" w:eastAsia="Arial Unicode MS" w:hAnsiTheme="minorHAnsi" w:cs="Arial"/>
                <w:sz w:val="22"/>
                <w:szCs w:val="22"/>
              </w:rPr>
              <w:t>0.5%</w:t>
            </w:r>
          </w:p>
        </w:tc>
        <w:tc>
          <w:tcPr>
            <w:tcW w:w="3969" w:type="dxa"/>
            <w:shd w:val="clear" w:color="auto" w:fill="auto"/>
          </w:tcPr>
          <w:p w:rsidR="005354B2" w:rsidRPr="00892BA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892BAB">
              <w:rPr>
                <w:rFonts w:asciiTheme="minorHAnsi" w:eastAsia="Arial Unicode MS" w:hAnsiTheme="minorHAnsi" w:cs="Arial"/>
                <w:sz w:val="22"/>
                <w:szCs w:val="22"/>
              </w:rPr>
              <w:t>HGGC</w:t>
            </w:r>
          </w:p>
        </w:tc>
        <w:tc>
          <w:tcPr>
            <w:tcW w:w="1418" w:type="dxa"/>
            <w:shd w:val="clear" w:color="auto" w:fill="auto"/>
          </w:tcPr>
          <w:p w:rsidR="005354B2" w:rsidRPr="00264CE5" w:rsidRDefault="008D7F3D" w:rsidP="005354B2">
            <w:pPr>
              <w:tabs>
                <w:tab w:val="left" w:pos="2160"/>
                <w:tab w:val="left" w:pos="6885"/>
              </w:tabs>
              <w:spacing w:after="40"/>
              <w:jc w:val="right"/>
              <w:rPr>
                <w:rFonts w:asciiTheme="minorHAnsi" w:eastAsia="Arial Unicode MS" w:hAnsiTheme="minorHAnsi" w:cs="Arial"/>
                <w:sz w:val="22"/>
              </w:rPr>
            </w:pPr>
            <w:r w:rsidRPr="00264CE5">
              <w:rPr>
                <w:rFonts w:asciiTheme="minorHAnsi" w:eastAsia="Arial Unicode MS" w:hAnsiTheme="minorHAnsi" w:cs="Arial"/>
                <w:sz w:val="22"/>
              </w:rPr>
              <w:t>67.6</w:t>
            </w:r>
          </w:p>
        </w:tc>
        <w:tc>
          <w:tcPr>
            <w:tcW w:w="1417" w:type="dxa"/>
            <w:shd w:val="clear" w:color="auto" w:fill="auto"/>
          </w:tcPr>
          <w:p w:rsidR="005354B2" w:rsidRPr="00264CE5" w:rsidRDefault="008D7F3D" w:rsidP="005354B2">
            <w:pPr>
              <w:tabs>
                <w:tab w:val="left" w:pos="2160"/>
                <w:tab w:val="left" w:pos="6885"/>
              </w:tabs>
              <w:spacing w:after="40"/>
              <w:jc w:val="right"/>
              <w:rPr>
                <w:rFonts w:asciiTheme="minorHAnsi" w:eastAsia="Arial Unicode MS" w:hAnsiTheme="minorHAnsi" w:cs="Arial"/>
                <w:sz w:val="22"/>
              </w:rPr>
            </w:pPr>
            <w:r w:rsidRPr="00264CE5">
              <w:rPr>
                <w:rFonts w:asciiTheme="minorHAnsi" w:eastAsia="Arial Unicode MS" w:hAnsiTheme="minorHAnsi" w:cs="Arial"/>
                <w:sz w:val="22"/>
              </w:rPr>
              <w:t>0.8%</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22.1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0.3%</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Hermes GPE</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38.5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0.5%</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26.1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0.3%</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Insight Venture Partners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38.0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0.5%</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30.0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0.4%</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Permira</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35.3</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0.4%</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lastRenderedPageBreak/>
              <w:t>32.1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0.4%</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Genstar Capital</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33.6</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0.4%</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10.0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Adveq TMC</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25.7</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13.1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Colbeck Capital Management</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23.4</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17.4</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BV Investment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22.3</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15.1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Waterland</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20.4</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14.1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ECI Partners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18.8</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14.4</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Mid Europa Partners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17.6</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15.1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CVC Capital Partners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17.2</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21.4</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0.3%</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Nordic Capital</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16.8</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15.2</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Thoma Bravo</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15.4</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9.6</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CBPE Capital</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14.8</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10.0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Advent Life Sciences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14.0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16.5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Apax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14.0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264CE5" w:rsidRDefault="008D7F3D" w:rsidP="005354B2">
            <w:pPr>
              <w:tabs>
                <w:tab w:val="left" w:pos="2160"/>
                <w:tab w:val="left" w:pos="6885"/>
              </w:tabs>
              <w:spacing w:after="40"/>
              <w:jc w:val="right"/>
              <w:rPr>
                <w:rFonts w:asciiTheme="minorHAnsi" w:eastAsia="Arial Unicode MS" w:hAnsiTheme="minorHAnsi" w:cs="Arial"/>
                <w:sz w:val="22"/>
                <w:szCs w:val="22"/>
              </w:rPr>
            </w:pPr>
            <w:r w:rsidRPr="00264CE5">
              <w:rPr>
                <w:rFonts w:asciiTheme="minorHAnsi" w:eastAsia="Arial Unicode MS" w:hAnsiTheme="minorHAnsi" w:cs="Arial"/>
                <w:sz w:val="22"/>
                <w:szCs w:val="22"/>
              </w:rPr>
              <w:t>16.1</w:t>
            </w:r>
          </w:p>
        </w:tc>
        <w:tc>
          <w:tcPr>
            <w:tcW w:w="1417" w:type="dxa"/>
            <w:shd w:val="clear" w:color="auto" w:fill="auto"/>
          </w:tcPr>
          <w:p w:rsidR="005354B2" w:rsidRPr="00264CE5" w:rsidRDefault="008D7F3D" w:rsidP="005354B2">
            <w:pPr>
              <w:tabs>
                <w:tab w:val="left" w:pos="2160"/>
                <w:tab w:val="left" w:pos="6885"/>
              </w:tabs>
              <w:spacing w:after="40"/>
              <w:jc w:val="right"/>
              <w:rPr>
                <w:rFonts w:asciiTheme="minorHAnsi" w:eastAsia="Arial Unicode MS" w:hAnsiTheme="minorHAnsi" w:cs="Arial"/>
                <w:sz w:val="22"/>
                <w:szCs w:val="22"/>
              </w:rPr>
            </w:pPr>
            <w:r w:rsidRPr="00264CE5">
              <w:rPr>
                <w:rFonts w:asciiTheme="minorHAnsi" w:eastAsia="Arial Unicode MS" w:hAnsiTheme="minorHAnsi" w:cs="Arial"/>
                <w:sz w:val="22"/>
                <w:szCs w:val="22"/>
              </w:rPr>
              <w:t>0.2%</w:t>
            </w:r>
          </w:p>
        </w:tc>
        <w:tc>
          <w:tcPr>
            <w:tcW w:w="3969" w:type="dxa"/>
            <w:shd w:val="clear" w:color="auto" w:fill="auto"/>
          </w:tcPr>
          <w:p w:rsidR="005354B2" w:rsidRPr="00264CE5"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264CE5">
              <w:rPr>
                <w:rFonts w:asciiTheme="minorHAnsi" w:eastAsia="Arial Unicode MS" w:hAnsiTheme="minorHAnsi" w:cs="Arial"/>
                <w:sz w:val="22"/>
                <w:szCs w:val="22"/>
              </w:rPr>
              <w:t>Hg Capital</w:t>
            </w:r>
          </w:p>
        </w:tc>
        <w:tc>
          <w:tcPr>
            <w:tcW w:w="1418" w:type="dxa"/>
            <w:shd w:val="clear" w:color="auto" w:fill="auto"/>
          </w:tcPr>
          <w:p w:rsidR="005354B2" w:rsidRPr="00264CE5" w:rsidRDefault="008D7F3D" w:rsidP="005354B2">
            <w:pPr>
              <w:tabs>
                <w:tab w:val="left" w:pos="2160"/>
                <w:tab w:val="left" w:pos="6885"/>
              </w:tabs>
              <w:spacing w:after="40"/>
              <w:jc w:val="right"/>
              <w:rPr>
                <w:rFonts w:asciiTheme="minorHAnsi" w:eastAsia="Arial Unicode MS" w:hAnsiTheme="minorHAnsi" w:cs="Arial"/>
                <w:sz w:val="22"/>
              </w:rPr>
            </w:pPr>
            <w:r w:rsidRPr="00264CE5">
              <w:rPr>
                <w:rFonts w:asciiTheme="minorHAnsi" w:eastAsia="Arial Unicode MS" w:hAnsiTheme="minorHAnsi" w:cs="Arial"/>
                <w:sz w:val="22"/>
              </w:rPr>
              <w:t>13.2</w:t>
            </w:r>
          </w:p>
        </w:tc>
        <w:tc>
          <w:tcPr>
            <w:tcW w:w="1417" w:type="dxa"/>
            <w:shd w:val="clear" w:color="auto" w:fill="auto"/>
          </w:tcPr>
          <w:p w:rsidR="005354B2" w:rsidRPr="00264CE5" w:rsidRDefault="008D7F3D" w:rsidP="005354B2">
            <w:pPr>
              <w:tabs>
                <w:tab w:val="left" w:pos="2160"/>
                <w:tab w:val="left" w:pos="6885"/>
              </w:tabs>
              <w:spacing w:after="40"/>
              <w:jc w:val="right"/>
              <w:rPr>
                <w:rFonts w:asciiTheme="minorHAnsi" w:eastAsia="Arial Unicode MS" w:hAnsiTheme="minorHAnsi" w:cs="Arial"/>
                <w:sz w:val="22"/>
              </w:rPr>
            </w:pPr>
            <w:r w:rsidRPr="00264CE5">
              <w:rPr>
                <w:rFonts w:asciiTheme="minorHAnsi" w:eastAsia="Arial Unicode MS" w:hAnsiTheme="minorHAnsi" w:cs="Arial Unicode MS"/>
                <w:sz w:val="22"/>
                <w:szCs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10.8</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Rutland Fund Management</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12.5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7.5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Endeavour Vision</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12.0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14.1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Ironbridge Equity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11.3</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13.2</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SL Capital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10.9</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6.3</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NorthEdge Capital</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9.9</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Advent Venture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9.8</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9.9</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Alpha Group</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7.9</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6.1</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Littlejohn &amp; Co</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6.0</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Advent International</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5.7</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6.3</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Triton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5.7</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7.0</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LPP internal managers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4.5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6.5</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Chequers Capital</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3.6</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3.5</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Charterhouse Capital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3.4</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4.4</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Accent</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Pr>
                <w:rFonts w:asciiTheme="minorHAnsi" w:eastAsia="Arial Unicode MS" w:hAnsiTheme="minorHAnsi" w:cs="Arial"/>
                <w:sz w:val="22"/>
                <w:szCs w:val="22"/>
              </w:rPr>
              <w:t xml:space="preserve">True Capital </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1.8</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lastRenderedPageBreak/>
              <w:t>-</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Pr>
                <w:rFonts w:asciiTheme="minorHAnsi" w:eastAsia="Arial Unicode MS" w:hAnsiTheme="minorHAnsi" w:cs="Arial"/>
                <w:sz w:val="22"/>
                <w:szCs w:val="22"/>
              </w:rPr>
              <w:t>MCP</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1.6</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1.8</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Abingworth Management</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1.0</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0.8</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Private Equity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1.8</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EQT Partners</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0.5</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w:t>
            </w:r>
          </w:p>
        </w:tc>
        <w:tc>
          <w:tcPr>
            <w:tcW w:w="3969" w:type="dxa"/>
            <w:shd w:val="clear" w:color="auto" w:fill="auto"/>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Italian Capital Management</w:t>
            </w:r>
          </w:p>
        </w:tc>
        <w:tc>
          <w:tcPr>
            <w:tcW w:w="1418"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c>
          <w:tcPr>
            <w:tcW w:w="1417" w:type="dxa"/>
            <w:shd w:val="clear" w:color="auto" w:fill="auto"/>
          </w:tcPr>
          <w:p w:rsidR="005354B2" w:rsidRPr="00CF0A88"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503758" w:rsidTr="005354B2">
        <w:trPr>
          <w:trHeight w:val="266"/>
        </w:trPr>
        <w:tc>
          <w:tcPr>
            <w:tcW w:w="1413" w:type="dxa"/>
            <w:shd w:val="clear" w:color="auto" w:fill="E7E6E6" w:themeFill="background2"/>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b/>
                <w:sz w:val="22"/>
                <w:szCs w:val="22"/>
              </w:rPr>
              <w:t>531.0</w:t>
            </w:r>
          </w:p>
        </w:tc>
        <w:tc>
          <w:tcPr>
            <w:tcW w:w="1417" w:type="dxa"/>
            <w:shd w:val="clear" w:color="auto" w:fill="E7E6E6" w:themeFill="background2"/>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b/>
                <w:sz w:val="22"/>
                <w:szCs w:val="22"/>
              </w:rPr>
              <w:t>7.0%</w:t>
            </w:r>
          </w:p>
        </w:tc>
        <w:tc>
          <w:tcPr>
            <w:tcW w:w="3969" w:type="dxa"/>
            <w:shd w:val="clear" w:color="auto" w:fill="E7E6E6" w:themeFill="background2"/>
          </w:tcPr>
          <w:p w:rsidR="005354B2" w:rsidRPr="00CF0A88" w:rsidRDefault="008D7F3D" w:rsidP="005354B2">
            <w:pPr>
              <w:tabs>
                <w:tab w:val="left" w:pos="1455"/>
                <w:tab w:val="left" w:pos="5040"/>
                <w:tab w:val="left" w:pos="6885"/>
              </w:tabs>
              <w:spacing w:after="40"/>
              <w:rPr>
                <w:rFonts w:asciiTheme="minorHAnsi" w:eastAsia="Arial Unicode MS" w:hAnsiTheme="minorHAnsi" w:cs="Arial"/>
                <w:sz w:val="22"/>
              </w:rPr>
            </w:pPr>
          </w:p>
        </w:tc>
        <w:tc>
          <w:tcPr>
            <w:tcW w:w="1418" w:type="dxa"/>
            <w:shd w:val="clear" w:color="auto" w:fill="E7E6E6" w:themeFill="background2"/>
          </w:tcPr>
          <w:p w:rsidR="005354B2" w:rsidRPr="00552D24" w:rsidRDefault="008D7F3D" w:rsidP="005354B2">
            <w:pPr>
              <w:tabs>
                <w:tab w:val="left" w:pos="2160"/>
                <w:tab w:val="left" w:pos="6885"/>
              </w:tabs>
              <w:spacing w:after="40"/>
              <w:jc w:val="right"/>
              <w:rPr>
                <w:rFonts w:asciiTheme="minorHAnsi" w:eastAsia="Arial Unicode MS" w:hAnsiTheme="minorHAnsi" w:cs="Arial"/>
                <w:b/>
                <w:sz w:val="22"/>
              </w:rPr>
            </w:pPr>
            <w:r w:rsidRPr="00552D24">
              <w:rPr>
                <w:rFonts w:asciiTheme="minorHAnsi" w:eastAsia="Arial Unicode MS" w:hAnsiTheme="minorHAnsi" w:cs="Arial"/>
                <w:b/>
                <w:sz w:val="22"/>
              </w:rPr>
              <w:t>635.0</w:t>
            </w:r>
          </w:p>
        </w:tc>
        <w:tc>
          <w:tcPr>
            <w:tcW w:w="1417" w:type="dxa"/>
            <w:shd w:val="clear" w:color="auto" w:fill="E7E6E6" w:themeFill="background2"/>
          </w:tcPr>
          <w:p w:rsidR="005354B2" w:rsidRPr="00552D24" w:rsidRDefault="008D7F3D" w:rsidP="005354B2">
            <w:pPr>
              <w:tabs>
                <w:tab w:val="left" w:pos="2160"/>
                <w:tab w:val="left" w:pos="6885"/>
              </w:tabs>
              <w:spacing w:after="40"/>
              <w:jc w:val="right"/>
              <w:rPr>
                <w:rFonts w:asciiTheme="minorHAnsi" w:eastAsia="Arial Unicode MS" w:hAnsiTheme="minorHAnsi" w:cs="Arial"/>
                <w:b/>
                <w:sz w:val="22"/>
              </w:rPr>
            </w:pPr>
            <w:r w:rsidRPr="00552D24">
              <w:rPr>
                <w:rFonts w:asciiTheme="minorHAnsi" w:eastAsia="Arial Unicode MS" w:hAnsiTheme="minorHAnsi" w:cs="Arial"/>
                <w:b/>
                <w:sz w:val="22"/>
              </w:rPr>
              <w:t>7.</w:t>
            </w:r>
            <w:r>
              <w:rPr>
                <w:rFonts w:asciiTheme="minorHAnsi" w:eastAsia="Arial Unicode MS" w:hAnsiTheme="minorHAnsi" w:cs="Arial"/>
                <w:b/>
                <w:sz w:val="22"/>
              </w:rPr>
              <w:t>6</w:t>
            </w:r>
            <w:r w:rsidRPr="00552D24">
              <w:rPr>
                <w:rFonts w:asciiTheme="minorHAnsi" w:eastAsia="Arial Unicode MS" w:hAnsiTheme="minorHAnsi" w:cs="Arial"/>
                <w:b/>
                <w:sz w:val="22"/>
              </w:rPr>
              <w:t>%</w:t>
            </w:r>
          </w:p>
        </w:tc>
      </w:tr>
      <w:tr w:rsidR="00503758" w:rsidTr="005354B2">
        <w:trPr>
          <w:trHeight w:val="266"/>
        </w:trPr>
        <w:tc>
          <w:tcPr>
            <w:tcW w:w="9634" w:type="dxa"/>
            <w:gridSpan w:val="5"/>
            <w:shd w:val="clear" w:color="auto" w:fill="E7E6E6" w:themeFill="background2"/>
          </w:tcPr>
          <w:p w:rsidR="005354B2" w:rsidRPr="006E7F4D" w:rsidRDefault="008D7F3D" w:rsidP="005354B2">
            <w:pPr>
              <w:tabs>
                <w:tab w:val="left" w:pos="2160"/>
                <w:tab w:val="left" w:pos="6885"/>
              </w:tabs>
              <w:spacing w:after="40"/>
              <w:rPr>
                <w:rFonts w:asciiTheme="minorHAnsi" w:eastAsia="Arial Unicode MS" w:hAnsiTheme="minorHAnsi" w:cs="Arial"/>
                <w:b/>
                <w:sz w:val="22"/>
              </w:rPr>
            </w:pPr>
            <w:r>
              <w:rPr>
                <w:rFonts w:asciiTheme="minorHAnsi" w:eastAsia="Arial Unicode MS" w:hAnsiTheme="minorHAnsi" w:cs="Arial"/>
                <w:b/>
                <w:sz w:val="22"/>
                <w:szCs w:val="22"/>
              </w:rPr>
              <w:t>Private equity investments</w:t>
            </w:r>
            <w:r w:rsidRPr="006E7F4D">
              <w:rPr>
                <w:rFonts w:asciiTheme="minorHAnsi" w:eastAsia="Arial Unicode MS" w:hAnsiTheme="minorHAnsi" w:cs="Arial"/>
                <w:b/>
                <w:sz w:val="22"/>
                <w:szCs w:val="22"/>
              </w:rPr>
              <w:t xml:space="preserve"> managed outside of LPPI Private Equity Fund</w:t>
            </w:r>
          </w:p>
        </w:tc>
      </w:tr>
      <w:tr w:rsidR="00503758" w:rsidTr="005354B2">
        <w:trPr>
          <w:trHeight w:val="266"/>
        </w:trPr>
        <w:tc>
          <w:tcPr>
            <w:tcW w:w="1413" w:type="dxa"/>
            <w:shd w:val="clear" w:color="auto" w:fill="auto"/>
          </w:tcPr>
          <w:p w:rsidR="005354B2" w:rsidRPr="006E7F4D" w:rsidRDefault="008D7F3D" w:rsidP="005354B2">
            <w:pPr>
              <w:tabs>
                <w:tab w:val="left" w:pos="2160"/>
                <w:tab w:val="left" w:pos="6885"/>
              </w:tabs>
              <w:spacing w:after="40"/>
              <w:jc w:val="right"/>
              <w:rPr>
                <w:rFonts w:asciiTheme="minorHAnsi" w:eastAsia="Arial Unicode MS" w:hAnsiTheme="minorHAnsi" w:cs="Arial"/>
                <w:sz w:val="22"/>
                <w:szCs w:val="22"/>
              </w:rPr>
            </w:pPr>
            <w:r w:rsidRPr="006E7F4D">
              <w:rPr>
                <w:rFonts w:asciiTheme="minorHAnsi" w:eastAsia="Arial Unicode MS" w:hAnsiTheme="minorHAnsi" w:cs="Arial"/>
                <w:sz w:val="22"/>
                <w:szCs w:val="22"/>
              </w:rPr>
              <w:t>16.7</w:t>
            </w:r>
          </w:p>
        </w:tc>
        <w:tc>
          <w:tcPr>
            <w:tcW w:w="1417" w:type="dxa"/>
            <w:shd w:val="clear" w:color="auto" w:fill="auto"/>
          </w:tcPr>
          <w:p w:rsidR="005354B2" w:rsidRPr="006E7F4D" w:rsidRDefault="008D7F3D" w:rsidP="005354B2">
            <w:pPr>
              <w:tabs>
                <w:tab w:val="left" w:pos="2160"/>
                <w:tab w:val="left" w:pos="6885"/>
              </w:tabs>
              <w:spacing w:after="40"/>
              <w:jc w:val="right"/>
              <w:rPr>
                <w:rFonts w:asciiTheme="minorHAnsi" w:eastAsia="Arial Unicode MS" w:hAnsiTheme="minorHAnsi" w:cs="Arial"/>
                <w:sz w:val="22"/>
                <w:szCs w:val="22"/>
              </w:rPr>
            </w:pPr>
            <w:r w:rsidRPr="006E7F4D">
              <w:rPr>
                <w:rFonts w:asciiTheme="minorHAnsi" w:eastAsia="Arial Unicode MS" w:hAnsiTheme="minorHAnsi" w:cs="Arial"/>
                <w:sz w:val="22"/>
                <w:szCs w:val="22"/>
              </w:rPr>
              <w:t>0.2%</w:t>
            </w:r>
          </w:p>
        </w:tc>
        <w:tc>
          <w:tcPr>
            <w:tcW w:w="3969" w:type="dxa"/>
            <w:shd w:val="clear" w:color="auto" w:fill="auto"/>
          </w:tcPr>
          <w:p w:rsidR="005354B2" w:rsidRPr="006E7F4D" w:rsidRDefault="008D7F3D" w:rsidP="005354B2">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Trilantic Capital Partners</w:t>
            </w:r>
          </w:p>
        </w:tc>
        <w:tc>
          <w:tcPr>
            <w:tcW w:w="1418" w:type="dxa"/>
            <w:shd w:val="clear" w:color="auto" w:fill="auto"/>
          </w:tcPr>
          <w:p w:rsidR="005354B2" w:rsidRPr="006E7F4D"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15.4</w:t>
            </w:r>
          </w:p>
        </w:tc>
        <w:tc>
          <w:tcPr>
            <w:tcW w:w="1417" w:type="dxa"/>
            <w:shd w:val="clear" w:color="auto" w:fill="auto"/>
          </w:tcPr>
          <w:p w:rsidR="005354B2" w:rsidRPr="006E7F4D"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503758" w:rsidTr="005354B2">
        <w:trPr>
          <w:trHeight w:val="266"/>
        </w:trPr>
        <w:tc>
          <w:tcPr>
            <w:tcW w:w="1413" w:type="dxa"/>
            <w:shd w:val="clear" w:color="auto" w:fill="E7E6E6" w:themeFill="background2"/>
          </w:tcPr>
          <w:p w:rsidR="005354B2" w:rsidRPr="006E7F4D" w:rsidRDefault="008D7F3D" w:rsidP="005354B2">
            <w:pPr>
              <w:tabs>
                <w:tab w:val="left" w:pos="2160"/>
                <w:tab w:val="left" w:pos="6885"/>
              </w:tabs>
              <w:spacing w:after="40"/>
              <w:jc w:val="right"/>
              <w:rPr>
                <w:rFonts w:asciiTheme="minorHAnsi" w:eastAsia="Arial Unicode MS" w:hAnsiTheme="minorHAnsi" w:cs="Arial"/>
                <w:sz w:val="22"/>
              </w:rPr>
            </w:pPr>
            <w:r w:rsidRPr="006E7F4D">
              <w:rPr>
                <w:rFonts w:asciiTheme="minorHAnsi" w:eastAsia="Arial Unicode MS" w:hAnsiTheme="minorHAnsi" w:cs="Arial"/>
                <w:b/>
                <w:sz w:val="22"/>
                <w:szCs w:val="22"/>
              </w:rPr>
              <w:t>16.7</w:t>
            </w:r>
          </w:p>
        </w:tc>
        <w:tc>
          <w:tcPr>
            <w:tcW w:w="1417" w:type="dxa"/>
            <w:shd w:val="clear" w:color="auto" w:fill="E7E6E6" w:themeFill="background2"/>
          </w:tcPr>
          <w:p w:rsidR="005354B2" w:rsidRPr="006E7F4D" w:rsidRDefault="008D7F3D" w:rsidP="005354B2">
            <w:pPr>
              <w:tabs>
                <w:tab w:val="left" w:pos="2160"/>
                <w:tab w:val="left" w:pos="6885"/>
              </w:tabs>
              <w:spacing w:after="40"/>
              <w:jc w:val="right"/>
              <w:rPr>
                <w:rFonts w:asciiTheme="minorHAnsi" w:eastAsia="Arial Unicode MS" w:hAnsiTheme="minorHAnsi" w:cs="Arial"/>
                <w:sz w:val="22"/>
              </w:rPr>
            </w:pPr>
            <w:r w:rsidRPr="006E7F4D">
              <w:rPr>
                <w:rFonts w:asciiTheme="minorHAnsi" w:eastAsia="Arial Unicode MS" w:hAnsiTheme="minorHAnsi" w:cs="Arial"/>
                <w:b/>
                <w:sz w:val="22"/>
                <w:szCs w:val="22"/>
              </w:rPr>
              <w:t>0.2%</w:t>
            </w:r>
          </w:p>
        </w:tc>
        <w:tc>
          <w:tcPr>
            <w:tcW w:w="3969" w:type="dxa"/>
            <w:shd w:val="clear" w:color="auto" w:fill="E7E6E6" w:themeFill="background2"/>
          </w:tcPr>
          <w:p w:rsidR="005354B2" w:rsidRPr="006E7F4D" w:rsidRDefault="008D7F3D" w:rsidP="005354B2">
            <w:pPr>
              <w:tabs>
                <w:tab w:val="left" w:pos="1455"/>
                <w:tab w:val="left" w:pos="5040"/>
                <w:tab w:val="left" w:pos="6885"/>
              </w:tabs>
              <w:spacing w:after="40"/>
              <w:rPr>
                <w:rFonts w:asciiTheme="minorHAnsi" w:eastAsia="Arial Unicode MS" w:hAnsiTheme="minorHAnsi" w:cs="Arial"/>
                <w:sz w:val="22"/>
              </w:rPr>
            </w:pPr>
          </w:p>
        </w:tc>
        <w:tc>
          <w:tcPr>
            <w:tcW w:w="1418" w:type="dxa"/>
            <w:shd w:val="clear" w:color="auto" w:fill="E7E6E6" w:themeFill="background2"/>
          </w:tcPr>
          <w:p w:rsidR="005354B2" w:rsidRPr="00AB25B1" w:rsidRDefault="008D7F3D" w:rsidP="005354B2">
            <w:pPr>
              <w:tabs>
                <w:tab w:val="left" w:pos="2160"/>
                <w:tab w:val="left" w:pos="6885"/>
              </w:tabs>
              <w:spacing w:after="40"/>
              <w:jc w:val="right"/>
              <w:rPr>
                <w:rFonts w:asciiTheme="minorHAnsi" w:eastAsia="Arial Unicode MS" w:hAnsiTheme="minorHAnsi" w:cs="Arial"/>
                <w:b/>
                <w:sz w:val="22"/>
              </w:rPr>
            </w:pPr>
            <w:r w:rsidRPr="00AB25B1">
              <w:rPr>
                <w:rFonts w:asciiTheme="minorHAnsi" w:eastAsia="Arial Unicode MS" w:hAnsiTheme="minorHAnsi" w:cs="Arial"/>
                <w:b/>
                <w:sz w:val="22"/>
              </w:rPr>
              <w:t>15.4</w:t>
            </w:r>
          </w:p>
        </w:tc>
        <w:tc>
          <w:tcPr>
            <w:tcW w:w="1417" w:type="dxa"/>
            <w:shd w:val="clear" w:color="auto" w:fill="E7E6E6" w:themeFill="background2"/>
          </w:tcPr>
          <w:p w:rsidR="005354B2" w:rsidRPr="00AB25B1" w:rsidRDefault="008D7F3D" w:rsidP="005354B2">
            <w:pPr>
              <w:tabs>
                <w:tab w:val="left" w:pos="2160"/>
                <w:tab w:val="left" w:pos="6885"/>
              </w:tabs>
              <w:spacing w:after="40"/>
              <w:jc w:val="right"/>
              <w:rPr>
                <w:rFonts w:asciiTheme="minorHAnsi" w:eastAsia="Arial Unicode MS" w:hAnsiTheme="minorHAnsi" w:cs="Arial"/>
                <w:b/>
                <w:sz w:val="22"/>
              </w:rPr>
            </w:pPr>
            <w:r w:rsidRPr="00AB25B1">
              <w:rPr>
                <w:rFonts w:asciiTheme="minorHAnsi" w:eastAsia="Arial Unicode MS" w:hAnsiTheme="minorHAnsi" w:cs="Arial"/>
                <w:b/>
                <w:sz w:val="22"/>
              </w:rPr>
              <w:t>0.2%</w:t>
            </w:r>
          </w:p>
        </w:tc>
      </w:tr>
      <w:tr w:rsidR="00503758" w:rsidTr="005354B2">
        <w:trPr>
          <w:trHeight w:val="266"/>
        </w:trPr>
        <w:tc>
          <w:tcPr>
            <w:tcW w:w="9634" w:type="dxa"/>
            <w:gridSpan w:val="5"/>
            <w:shd w:val="clear" w:color="auto" w:fill="E7E6E6" w:themeFill="background2"/>
          </w:tcPr>
          <w:p w:rsidR="005354B2" w:rsidRPr="00096862" w:rsidRDefault="008D7F3D" w:rsidP="005354B2">
            <w:pPr>
              <w:tabs>
                <w:tab w:val="left" w:pos="2160"/>
                <w:tab w:val="left" w:pos="6885"/>
              </w:tabs>
              <w:spacing w:after="40"/>
              <w:rPr>
                <w:rFonts w:asciiTheme="minorHAnsi" w:eastAsia="Arial Unicode MS" w:hAnsiTheme="minorHAnsi" w:cs="Arial"/>
                <w:b/>
                <w:sz w:val="22"/>
                <w:szCs w:val="22"/>
              </w:rPr>
            </w:pPr>
            <w:r w:rsidRPr="00096862">
              <w:rPr>
                <w:rFonts w:asciiTheme="minorHAnsi" w:eastAsia="Arial Unicode MS" w:hAnsiTheme="minorHAnsi" w:cs="Arial"/>
                <w:b/>
                <w:sz w:val="22"/>
                <w:szCs w:val="22"/>
              </w:rPr>
              <w:t>Investments managed by LPPI Credit Investments Fund</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200.4</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2.6%</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Prima Mortgage Investment Trust LLC</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180.6</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2.2%</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114.8</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1.5%</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Bluebay</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96.1</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1.2%</w:t>
            </w:r>
          </w:p>
        </w:tc>
      </w:tr>
      <w:tr w:rsidR="00503758" w:rsidTr="005354B2">
        <w:trPr>
          <w:trHeight w:val="266"/>
        </w:trPr>
        <w:tc>
          <w:tcPr>
            <w:tcW w:w="1413"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Robeco</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87.4</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1.0%</w:t>
            </w:r>
          </w:p>
        </w:tc>
      </w:tr>
      <w:tr w:rsidR="00503758" w:rsidTr="005354B2">
        <w:trPr>
          <w:trHeight w:val="266"/>
        </w:trPr>
        <w:tc>
          <w:tcPr>
            <w:tcW w:w="1413"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73.8</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1.0%</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White Oak</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78.8</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0.9%</w:t>
            </w:r>
          </w:p>
        </w:tc>
      </w:tr>
      <w:tr w:rsidR="00503758" w:rsidTr="005354B2">
        <w:trPr>
          <w:trHeight w:val="266"/>
        </w:trPr>
        <w:tc>
          <w:tcPr>
            <w:tcW w:w="1413"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Primerica</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70.3</w:t>
            </w:r>
          </w:p>
        </w:tc>
        <w:tc>
          <w:tcPr>
            <w:tcW w:w="1417"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84.3</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1.1%</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Apollo</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67.1</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61.9</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0.8%</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Venn Commercial Real Estate</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66.7</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67.2</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0.9%</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King Street</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59.2</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0.7%</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64.5</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0.9%</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Permira</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49.3</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0.6%</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51.7</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0.7%</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Monarch</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47.1</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0.6%</w:t>
            </w:r>
          </w:p>
        </w:tc>
      </w:tr>
      <w:tr w:rsidR="00503758" w:rsidTr="005354B2">
        <w:trPr>
          <w:trHeight w:val="266"/>
        </w:trPr>
        <w:tc>
          <w:tcPr>
            <w:tcW w:w="1413"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38.5</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0.5%</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M&amp;G</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32.3</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0.4%</w:t>
            </w:r>
          </w:p>
        </w:tc>
      </w:tr>
      <w:tr w:rsidR="00503758" w:rsidTr="005354B2">
        <w:trPr>
          <w:trHeight w:val="266"/>
        </w:trPr>
        <w:tc>
          <w:tcPr>
            <w:tcW w:w="1413"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37.2</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0.5%</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MFO King Street</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29.3</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503758" w:rsidTr="005354B2">
        <w:trPr>
          <w:trHeight w:val="266"/>
        </w:trPr>
        <w:tc>
          <w:tcPr>
            <w:tcW w:w="1413"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35.7</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0.5%</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Kreos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26.7</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10.4</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0.1%</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Muzinich Private Debt Fund</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13.5</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14.4</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0.2%</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Blackrock</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6.6</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8.5</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0.1%</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Westmill</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6.6</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79.7</w:t>
            </w:r>
          </w:p>
        </w:tc>
        <w:tc>
          <w:tcPr>
            <w:tcW w:w="1417" w:type="dxa"/>
            <w:shd w:val="clear" w:color="auto" w:fill="auto"/>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1.0%</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LPPI internal managers</w:t>
            </w:r>
          </w:p>
        </w:tc>
        <w:tc>
          <w:tcPr>
            <w:tcW w:w="1418"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5.4</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503758" w:rsidTr="005354B2">
        <w:trPr>
          <w:trHeight w:val="266"/>
        </w:trPr>
        <w:tc>
          <w:tcPr>
            <w:tcW w:w="1413"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b/>
                <w:sz w:val="22"/>
                <w:szCs w:val="22"/>
              </w:rPr>
            </w:pPr>
            <w:r w:rsidRPr="00096862">
              <w:rPr>
                <w:rFonts w:asciiTheme="minorHAnsi" w:eastAsia="Arial Unicode MS" w:hAnsiTheme="minorHAnsi" w:cs="Arial"/>
                <w:sz w:val="22"/>
                <w:szCs w:val="22"/>
              </w:rPr>
              <w:t>128.1</w:t>
            </w:r>
          </w:p>
        </w:tc>
        <w:tc>
          <w:tcPr>
            <w:tcW w:w="1417" w:type="dxa"/>
            <w:shd w:val="clear" w:color="auto" w:fill="auto"/>
          </w:tcPr>
          <w:p w:rsidR="005354B2" w:rsidRPr="00096862" w:rsidRDefault="008D7F3D" w:rsidP="005354B2">
            <w:pPr>
              <w:tabs>
                <w:tab w:val="left" w:pos="2160"/>
                <w:tab w:val="left" w:pos="6885"/>
              </w:tabs>
              <w:spacing w:after="40"/>
              <w:jc w:val="right"/>
              <w:rPr>
                <w:rFonts w:asciiTheme="minorHAnsi" w:eastAsia="Arial Unicode MS" w:hAnsiTheme="minorHAnsi" w:cs="Arial"/>
                <w:b/>
                <w:sz w:val="22"/>
                <w:szCs w:val="22"/>
              </w:rPr>
            </w:pPr>
            <w:r w:rsidRPr="00096862">
              <w:rPr>
                <w:rFonts w:asciiTheme="minorHAnsi" w:eastAsia="Arial Unicode MS" w:hAnsiTheme="minorHAnsi" w:cs="Arial"/>
                <w:sz w:val="22"/>
                <w:szCs w:val="22"/>
              </w:rPr>
              <w:t>1.7%</w:t>
            </w:r>
          </w:p>
        </w:tc>
        <w:tc>
          <w:tcPr>
            <w:tcW w:w="3969" w:type="dxa"/>
            <w:shd w:val="clear" w:color="auto" w:fill="auto"/>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 xml:space="preserve">Pictet </w:t>
            </w:r>
          </w:p>
        </w:tc>
        <w:tc>
          <w:tcPr>
            <w:tcW w:w="1418" w:type="dxa"/>
            <w:shd w:val="clear" w:color="auto" w:fill="auto"/>
          </w:tcPr>
          <w:p w:rsidR="005354B2" w:rsidRPr="00DC7229" w:rsidRDefault="008D7F3D" w:rsidP="005354B2">
            <w:pPr>
              <w:tabs>
                <w:tab w:val="left" w:pos="2160"/>
                <w:tab w:val="left" w:pos="6885"/>
              </w:tabs>
              <w:spacing w:after="40"/>
              <w:jc w:val="right"/>
              <w:rPr>
                <w:rFonts w:asciiTheme="minorHAnsi" w:eastAsia="Arial Unicode MS" w:hAnsiTheme="minorHAnsi" w:cs="Arial"/>
                <w:b/>
                <w:sz w:val="22"/>
              </w:rPr>
            </w:pPr>
            <w:r>
              <w:rPr>
                <w:rFonts w:asciiTheme="minorHAnsi" w:eastAsia="Arial Unicode MS" w:hAnsiTheme="minorHAnsi" w:cs="Arial"/>
                <w:b/>
                <w:sz w:val="22"/>
              </w:rPr>
              <w:t>-</w:t>
            </w:r>
          </w:p>
        </w:tc>
        <w:tc>
          <w:tcPr>
            <w:tcW w:w="1417" w:type="dxa"/>
            <w:shd w:val="clear" w:color="auto" w:fill="auto"/>
          </w:tcPr>
          <w:p w:rsidR="005354B2" w:rsidRPr="00DC7229" w:rsidRDefault="008D7F3D" w:rsidP="005354B2">
            <w:pPr>
              <w:tabs>
                <w:tab w:val="left" w:pos="2160"/>
                <w:tab w:val="left" w:pos="6885"/>
              </w:tabs>
              <w:spacing w:after="40"/>
              <w:jc w:val="right"/>
              <w:rPr>
                <w:rFonts w:asciiTheme="minorHAnsi" w:eastAsia="Arial Unicode MS" w:hAnsiTheme="minorHAnsi" w:cs="Arial"/>
                <w:b/>
                <w:sz w:val="22"/>
              </w:rPr>
            </w:pPr>
            <w:r>
              <w:rPr>
                <w:rFonts w:asciiTheme="minorHAnsi" w:eastAsia="Arial Unicode MS" w:hAnsiTheme="minorHAnsi" w:cs="Arial"/>
                <w:b/>
                <w:sz w:val="22"/>
              </w:rPr>
              <w:t>-</w:t>
            </w:r>
          </w:p>
        </w:tc>
      </w:tr>
      <w:tr w:rsidR="00503758" w:rsidTr="005354B2">
        <w:trPr>
          <w:trHeight w:val="266"/>
        </w:trPr>
        <w:tc>
          <w:tcPr>
            <w:tcW w:w="1413" w:type="dxa"/>
            <w:shd w:val="clear" w:color="auto" w:fill="E7E6E6" w:themeFill="background2"/>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b/>
                <w:sz w:val="22"/>
                <w:szCs w:val="22"/>
              </w:rPr>
              <w:t>1,071.1</w:t>
            </w:r>
          </w:p>
        </w:tc>
        <w:tc>
          <w:tcPr>
            <w:tcW w:w="1417" w:type="dxa"/>
            <w:shd w:val="clear" w:color="auto" w:fill="E7E6E6" w:themeFill="background2"/>
          </w:tcPr>
          <w:p w:rsidR="005354B2" w:rsidRPr="00493FDF" w:rsidRDefault="008D7F3D" w:rsidP="005354B2">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b/>
                <w:sz w:val="22"/>
                <w:szCs w:val="22"/>
              </w:rPr>
              <w:t>14.1%</w:t>
            </w:r>
          </w:p>
        </w:tc>
        <w:tc>
          <w:tcPr>
            <w:tcW w:w="3969" w:type="dxa"/>
            <w:shd w:val="clear" w:color="auto" w:fill="E7E6E6" w:themeFill="background2"/>
          </w:tcPr>
          <w:p w:rsidR="005354B2" w:rsidRPr="00096862" w:rsidRDefault="008D7F3D" w:rsidP="005354B2">
            <w:pPr>
              <w:tabs>
                <w:tab w:val="left" w:pos="1455"/>
                <w:tab w:val="left" w:pos="5040"/>
                <w:tab w:val="left" w:pos="6885"/>
              </w:tabs>
              <w:spacing w:after="40"/>
              <w:rPr>
                <w:rFonts w:asciiTheme="minorHAnsi" w:eastAsia="Arial Unicode MS" w:hAnsiTheme="minorHAnsi" w:cs="Arial"/>
                <w:sz w:val="22"/>
              </w:rPr>
            </w:pPr>
          </w:p>
        </w:tc>
        <w:tc>
          <w:tcPr>
            <w:tcW w:w="1418" w:type="dxa"/>
            <w:shd w:val="clear" w:color="auto" w:fill="E7E6E6" w:themeFill="background2"/>
          </w:tcPr>
          <w:p w:rsidR="005354B2" w:rsidRPr="00DC7229" w:rsidRDefault="008D7F3D" w:rsidP="005354B2">
            <w:pPr>
              <w:tabs>
                <w:tab w:val="left" w:pos="2160"/>
                <w:tab w:val="left" w:pos="6885"/>
              </w:tabs>
              <w:spacing w:after="40"/>
              <w:jc w:val="right"/>
              <w:rPr>
                <w:rFonts w:asciiTheme="minorHAnsi" w:eastAsia="Arial Unicode MS" w:hAnsiTheme="minorHAnsi" w:cs="Arial"/>
                <w:b/>
                <w:sz w:val="22"/>
              </w:rPr>
            </w:pPr>
            <w:r w:rsidRPr="00DC7229">
              <w:rPr>
                <w:rFonts w:asciiTheme="minorHAnsi" w:eastAsia="Arial Unicode MS" w:hAnsiTheme="minorHAnsi" w:cs="Arial"/>
                <w:b/>
                <w:sz w:val="22"/>
              </w:rPr>
              <w:t>923.0</w:t>
            </w:r>
          </w:p>
        </w:tc>
        <w:tc>
          <w:tcPr>
            <w:tcW w:w="1417" w:type="dxa"/>
            <w:shd w:val="clear" w:color="auto" w:fill="E7E6E6" w:themeFill="background2"/>
          </w:tcPr>
          <w:p w:rsidR="005354B2" w:rsidRPr="00DC7229" w:rsidRDefault="008D7F3D" w:rsidP="005354B2">
            <w:pPr>
              <w:tabs>
                <w:tab w:val="left" w:pos="2160"/>
                <w:tab w:val="left" w:pos="6885"/>
              </w:tabs>
              <w:spacing w:after="40"/>
              <w:jc w:val="right"/>
              <w:rPr>
                <w:rFonts w:asciiTheme="minorHAnsi" w:eastAsia="Arial Unicode MS" w:hAnsiTheme="minorHAnsi" w:cs="Arial"/>
                <w:b/>
                <w:sz w:val="22"/>
              </w:rPr>
            </w:pPr>
            <w:r w:rsidRPr="00DC7229">
              <w:rPr>
                <w:rFonts w:asciiTheme="minorHAnsi" w:eastAsia="Arial Unicode MS" w:hAnsiTheme="minorHAnsi" w:cs="Arial"/>
                <w:b/>
                <w:sz w:val="22"/>
              </w:rPr>
              <w:t>11.0%</w:t>
            </w:r>
          </w:p>
        </w:tc>
      </w:tr>
      <w:tr w:rsidR="00503758" w:rsidTr="005354B2">
        <w:trPr>
          <w:trHeight w:val="266"/>
        </w:trPr>
        <w:tc>
          <w:tcPr>
            <w:tcW w:w="9634" w:type="dxa"/>
            <w:gridSpan w:val="5"/>
            <w:shd w:val="clear" w:color="auto" w:fill="E7E6E6" w:themeFill="background2"/>
          </w:tcPr>
          <w:p w:rsidR="005354B2" w:rsidRPr="00386E90" w:rsidRDefault="008D7F3D" w:rsidP="005354B2">
            <w:pPr>
              <w:tabs>
                <w:tab w:val="left" w:pos="2160"/>
                <w:tab w:val="left" w:pos="6885"/>
              </w:tabs>
              <w:spacing w:after="40"/>
              <w:rPr>
                <w:rFonts w:asciiTheme="minorHAnsi" w:eastAsia="Arial Unicode MS" w:hAnsiTheme="minorHAnsi" w:cs="Arial"/>
                <w:b/>
                <w:sz w:val="22"/>
              </w:rPr>
            </w:pPr>
            <w:r>
              <w:rPr>
                <w:rFonts w:asciiTheme="minorHAnsi" w:eastAsia="Arial Unicode MS" w:hAnsiTheme="minorHAnsi" w:cs="Arial"/>
                <w:b/>
                <w:sz w:val="22"/>
                <w:szCs w:val="22"/>
              </w:rPr>
              <w:lastRenderedPageBreak/>
              <w:t>Credit investments</w:t>
            </w:r>
            <w:r w:rsidRPr="00386E90">
              <w:rPr>
                <w:rFonts w:asciiTheme="minorHAnsi" w:eastAsia="Arial Unicode MS" w:hAnsiTheme="minorHAnsi" w:cs="Arial"/>
                <w:b/>
                <w:sz w:val="22"/>
                <w:szCs w:val="22"/>
              </w:rPr>
              <w:t xml:space="preserve"> managed outside of LPPI Credit Investments Fund</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B973FA">
              <w:rPr>
                <w:rFonts w:asciiTheme="minorHAnsi" w:eastAsia="Arial Unicode MS" w:hAnsiTheme="minorHAnsi" w:cs="Arial"/>
                <w:sz w:val="22"/>
                <w:szCs w:val="22"/>
              </w:rPr>
              <w:t>198.3</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2.6%</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Heylo Housing</w:t>
            </w:r>
            <w:r>
              <w:rPr>
                <w:rFonts w:asciiTheme="minorHAnsi" w:eastAsia="Arial Unicode MS" w:hAnsiTheme="minorHAnsi" w:cs="Arial"/>
                <w:sz w:val="22"/>
                <w:szCs w:val="22"/>
              </w:rPr>
              <w:t xml:space="preserve"> Trust</w:t>
            </w:r>
          </w:p>
        </w:tc>
        <w:tc>
          <w:tcPr>
            <w:tcW w:w="1418" w:type="dxa"/>
            <w:shd w:val="clear" w:color="auto" w:fill="auto"/>
          </w:tcPr>
          <w:p w:rsidR="005354B2" w:rsidRPr="00811770"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352.0</w:t>
            </w:r>
          </w:p>
        </w:tc>
        <w:tc>
          <w:tcPr>
            <w:tcW w:w="1417" w:type="dxa"/>
            <w:shd w:val="clear" w:color="auto" w:fill="auto"/>
          </w:tcPr>
          <w:p w:rsidR="005354B2" w:rsidRPr="00901881"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4.2%</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138.0</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1.8%</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CRC</w:t>
            </w:r>
          </w:p>
        </w:tc>
        <w:tc>
          <w:tcPr>
            <w:tcW w:w="1418" w:type="dxa"/>
            <w:shd w:val="clear" w:color="auto" w:fill="auto"/>
          </w:tcPr>
          <w:p w:rsidR="005354B2" w:rsidRPr="00811770"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111.5</w:t>
            </w:r>
          </w:p>
        </w:tc>
        <w:tc>
          <w:tcPr>
            <w:tcW w:w="1417" w:type="dxa"/>
            <w:shd w:val="clear" w:color="auto" w:fill="auto"/>
          </w:tcPr>
          <w:p w:rsidR="005354B2" w:rsidRPr="00901881"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1.</w:t>
            </w:r>
            <w:r>
              <w:rPr>
                <w:rFonts w:asciiTheme="minorHAnsi" w:eastAsia="Arial Unicode MS" w:hAnsiTheme="minorHAnsi" w:cs="Arial Unicode MS"/>
                <w:sz w:val="22"/>
                <w:szCs w:val="22"/>
              </w:rPr>
              <w:t>3</w:t>
            </w:r>
            <w:r w:rsidRPr="00901881">
              <w:rPr>
                <w:rFonts w:asciiTheme="minorHAnsi" w:eastAsia="Arial Unicode MS" w:hAnsiTheme="minorHAnsi" w:cs="Arial Unicode MS"/>
                <w:sz w:val="22"/>
                <w:szCs w:val="22"/>
              </w:rPr>
              <w:t>%</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56.6</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0.7%</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Neuberger Berman</w:t>
            </w:r>
          </w:p>
        </w:tc>
        <w:tc>
          <w:tcPr>
            <w:tcW w:w="1418" w:type="dxa"/>
            <w:shd w:val="clear" w:color="auto" w:fill="auto"/>
          </w:tcPr>
          <w:p w:rsidR="005354B2" w:rsidRPr="00811770"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52.1</w:t>
            </w:r>
          </w:p>
        </w:tc>
        <w:tc>
          <w:tcPr>
            <w:tcW w:w="1417" w:type="dxa"/>
            <w:shd w:val="clear" w:color="auto" w:fill="auto"/>
          </w:tcPr>
          <w:p w:rsidR="005354B2" w:rsidRPr="00901881"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0.6%</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48.3</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0.6%</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Pimco Bravo</w:t>
            </w:r>
          </w:p>
        </w:tc>
        <w:tc>
          <w:tcPr>
            <w:tcW w:w="1418" w:type="dxa"/>
            <w:shd w:val="clear" w:color="auto" w:fill="auto"/>
          </w:tcPr>
          <w:p w:rsidR="005354B2" w:rsidRPr="00811770"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31.8</w:t>
            </w:r>
          </w:p>
        </w:tc>
        <w:tc>
          <w:tcPr>
            <w:tcW w:w="1417" w:type="dxa"/>
            <w:shd w:val="clear" w:color="auto" w:fill="auto"/>
          </w:tcPr>
          <w:p w:rsidR="005354B2" w:rsidRPr="00901881"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0.4%</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31.2</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0.4%</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EQT</w:t>
            </w:r>
          </w:p>
        </w:tc>
        <w:tc>
          <w:tcPr>
            <w:tcW w:w="1418" w:type="dxa"/>
            <w:shd w:val="clear" w:color="auto" w:fill="auto"/>
          </w:tcPr>
          <w:p w:rsidR="005354B2" w:rsidRPr="00811770"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10.1</w:t>
            </w:r>
          </w:p>
        </w:tc>
        <w:tc>
          <w:tcPr>
            <w:tcW w:w="1417" w:type="dxa"/>
            <w:shd w:val="clear" w:color="auto" w:fill="auto"/>
          </w:tcPr>
          <w:p w:rsidR="005354B2" w:rsidRPr="00901881"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0.1%</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18.8</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0.3%</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Hayfin</w:t>
            </w:r>
          </w:p>
        </w:tc>
        <w:tc>
          <w:tcPr>
            <w:tcW w:w="1418" w:type="dxa"/>
            <w:shd w:val="clear" w:color="auto" w:fill="auto"/>
          </w:tcPr>
          <w:p w:rsidR="005354B2" w:rsidRPr="00811770"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5.6</w:t>
            </w:r>
          </w:p>
        </w:tc>
        <w:tc>
          <w:tcPr>
            <w:tcW w:w="1417" w:type="dxa"/>
            <w:shd w:val="clear" w:color="auto" w:fill="auto"/>
          </w:tcPr>
          <w:p w:rsidR="005354B2" w:rsidRPr="00901881"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0.1%</w:t>
            </w:r>
          </w:p>
        </w:tc>
      </w:tr>
      <w:tr w:rsidR="00503758" w:rsidTr="005354B2">
        <w:trPr>
          <w:trHeight w:val="266"/>
        </w:trPr>
        <w:tc>
          <w:tcPr>
            <w:tcW w:w="1413"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491.2</w:t>
            </w:r>
          </w:p>
        </w:tc>
        <w:tc>
          <w:tcPr>
            <w:tcW w:w="141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6.4</w:t>
            </w:r>
            <w:r w:rsidRPr="00493FDF">
              <w:rPr>
                <w:rFonts w:asciiTheme="minorHAnsi" w:eastAsia="Arial Unicode MS" w:hAnsiTheme="minorHAnsi" w:cs="Arial"/>
                <w:b/>
                <w:sz w:val="22"/>
                <w:szCs w:val="22"/>
              </w:rPr>
              <w:t>%</w:t>
            </w:r>
          </w:p>
        </w:tc>
        <w:tc>
          <w:tcPr>
            <w:tcW w:w="3969" w:type="dxa"/>
            <w:shd w:val="clear" w:color="auto" w:fill="E7E6E6" w:themeFill="background2"/>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p>
        </w:tc>
        <w:tc>
          <w:tcPr>
            <w:tcW w:w="1418" w:type="dxa"/>
            <w:shd w:val="clear" w:color="auto" w:fill="E7E6E6" w:themeFill="background2"/>
          </w:tcPr>
          <w:p w:rsidR="005354B2" w:rsidRPr="00E36809" w:rsidRDefault="008D7F3D" w:rsidP="005354B2">
            <w:pPr>
              <w:tabs>
                <w:tab w:val="left" w:pos="2160"/>
                <w:tab w:val="left" w:pos="6885"/>
              </w:tabs>
              <w:spacing w:after="40"/>
              <w:jc w:val="right"/>
              <w:rPr>
                <w:rFonts w:asciiTheme="minorHAnsi" w:eastAsia="Arial Unicode MS" w:hAnsiTheme="minorHAnsi" w:cs="Arial Unicode MS"/>
                <w:b/>
                <w:sz w:val="22"/>
                <w:szCs w:val="22"/>
                <w:highlight w:val="yellow"/>
              </w:rPr>
            </w:pPr>
            <w:r w:rsidRPr="00811770">
              <w:rPr>
                <w:rFonts w:asciiTheme="minorHAnsi" w:eastAsia="Arial Unicode MS" w:hAnsiTheme="minorHAnsi" w:cs="Arial Unicode MS"/>
                <w:b/>
                <w:sz w:val="22"/>
                <w:szCs w:val="22"/>
              </w:rPr>
              <w:t>563.1</w:t>
            </w:r>
          </w:p>
        </w:tc>
        <w:tc>
          <w:tcPr>
            <w:tcW w:w="1417" w:type="dxa"/>
            <w:shd w:val="clear" w:color="auto" w:fill="E7E6E6" w:themeFill="background2"/>
          </w:tcPr>
          <w:p w:rsidR="005354B2" w:rsidRPr="00901881" w:rsidRDefault="008D7F3D" w:rsidP="005354B2">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6.7</w:t>
            </w:r>
            <w:r w:rsidRPr="00901881">
              <w:rPr>
                <w:rFonts w:asciiTheme="minorHAnsi" w:eastAsia="Arial Unicode MS" w:hAnsiTheme="minorHAnsi" w:cs="Arial Unicode MS"/>
                <w:b/>
                <w:sz w:val="22"/>
                <w:szCs w:val="22"/>
              </w:rPr>
              <w:t>%</w:t>
            </w:r>
          </w:p>
        </w:tc>
      </w:tr>
      <w:tr w:rsidR="00503758" w:rsidTr="005354B2">
        <w:trPr>
          <w:trHeight w:val="266"/>
        </w:trPr>
        <w:tc>
          <w:tcPr>
            <w:tcW w:w="9634" w:type="dxa"/>
            <w:gridSpan w:val="5"/>
            <w:shd w:val="clear" w:color="auto" w:fill="E7E6E6" w:themeFill="background2"/>
          </w:tcPr>
          <w:p w:rsidR="005354B2" w:rsidRPr="00493FDF" w:rsidRDefault="008D7F3D" w:rsidP="005354B2">
            <w:pPr>
              <w:tabs>
                <w:tab w:val="left" w:pos="2160"/>
                <w:tab w:val="left" w:pos="6885"/>
              </w:tabs>
              <w:spacing w:after="40"/>
              <w:rPr>
                <w:rFonts w:asciiTheme="minorHAnsi" w:eastAsia="Arial Unicode MS" w:hAnsiTheme="minorHAnsi" w:cs="Arial Unicode MS"/>
                <w:b/>
                <w:sz w:val="22"/>
                <w:szCs w:val="22"/>
              </w:rPr>
            </w:pPr>
            <w:r w:rsidRPr="00CE0E7B">
              <w:rPr>
                <w:rFonts w:asciiTheme="minorHAnsi" w:eastAsia="Arial Unicode MS" w:hAnsiTheme="minorHAnsi" w:cs="Arial"/>
                <w:b/>
                <w:sz w:val="22"/>
                <w:szCs w:val="22"/>
              </w:rPr>
              <w:t>Investments managed by LPPI Fixed Income Fund</w:t>
            </w:r>
          </w:p>
        </w:tc>
      </w:tr>
      <w:tr w:rsidR="00503758" w:rsidTr="005354B2">
        <w:trPr>
          <w:trHeight w:val="266"/>
        </w:trPr>
        <w:tc>
          <w:tcPr>
            <w:tcW w:w="1413"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92.0</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1.2%</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PIMCO</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157.6</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1.9%</w:t>
            </w:r>
          </w:p>
        </w:tc>
      </w:tr>
      <w:tr w:rsidR="00503758" w:rsidTr="005354B2">
        <w:trPr>
          <w:trHeight w:val="266"/>
        </w:trPr>
        <w:tc>
          <w:tcPr>
            <w:tcW w:w="1413"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91.8</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1.2%</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Wellington</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155.9</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8F78CF">
              <w:rPr>
                <w:rFonts w:asciiTheme="minorHAnsi" w:eastAsia="Arial Unicode MS" w:hAnsiTheme="minorHAnsi" w:cs="Arial"/>
                <w:sz w:val="22"/>
                <w:szCs w:val="22"/>
              </w:rPr>
              <w:t>1.8%</w:t>
            </w:r>
          </w:p>
        </w:tc>
      </w:tr>
      <w:tr w:rsidR="00503758" w:rsidTr="005354B2">
        <w:trPr>
          <w:trHeight w:val="266"/>
        </w:trPr>
        <w:tc>
          <w:tcPr>
            <w:tcW w:w="1413"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LPPI internal managers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1.2</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503758" w:rsidTr="005354B2">
        <w:trPr>
          <w:trHeight w:val="266"/>
        </w:trPr>
        <w:tc>
          <w:tcPr>
            <w:tcW w:w="1413" w:type="dxa"/>
            <w:shd w:val="clear" w:color="auto" w:fill="E7E6E6" w:themeFill="background2"/>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b/>
                <w:sz w:val="22"/>
                <w:szCs w:val="22"/>
              </w:rPr>
              <w:t>183.8</w:t>
            </w:r>
          </w:p>
        </w:tc>
        <w:tc>
          <w:tcPr>
            <w:tcW w:w="1417" w:type="dxa"/>
            <w:shd w:val="clear" w:color="auto" w:fill="E7E6E6" w:themeFill="background2"/>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b/>
                <w:sz w:val="22"/>
                <w:szCs w:val="22"/>
              </w:rPr>
              <w:t>2.4%</w:t>
            </w:r>
          </w:p>
        </w:tc>
        <w:tc>
          <w:tcPr>
            <w:tcW w:w="3969" w:type="dxa"/>
            <w:shd w:val="clear" w:color="auto" w:fill="E7E6E6" w:themeFill="background2"/>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p>
        </w:tc>
        <w:tc>
          <w:tcPr>
            <w:tcW w:w="1418" w:type="dxa"/>
            <w:shd w:val="clear" w:color="auto" w:fill="E7E6E6" w:themeFill="background2"/>
          </w:tcPr>
          <w:p w:rsidR="005354B2" w:rsidRPr="00AB25B1" w:rsidRDefault="008D7F3D" w:rsidP="005354B2">
            <w:pPr>
              <w:tabs>
                <w:tab w:val="left" w:pos="2160"/>
                <w:tab w:val="left" w:pos="6885"/>
              </w:tabs>
              <w:spacing w:after="40"/>
              <w:jc w:val="right"/>
              <w:rPr>
                <w:rFonts w:asciiTheme="minorHAnsi" w:eastAsia="Arial Unicode MS" w:hAnsiTheme="minorHAnsi" w:cs="Arial"/>
                <w:b/>
                <w:sz w:val="22"/>
                <w:szCs w:val="22"/>
              </w:rPr>
            </w:pPr>
            <w:r w:rsidRPr="00AB25B1">
              <w:rPr>
                <w:rFonts w:asciiTheme="minorHAnsi" w:eastAsia="Arial Unicode MS" w:hAnsiTheme="minorHAnsi" w:cs="Arial"/>
                <w:b/>
                <w:sz w:val="22"/>
                <w:szCs w:val="22"/>
              </w:rPr>
              <w:t>314.7</w:t>
            </w:r>
          </w:p>
        </w:tc>
        <w:tc>
          <w:tcPr>
            <w:tcW w:w="1417" w:type="dxa"/>
            <w:shd w:val="clear" w:color="auto" w:fill="E7E6E6" w:themeFill="background2"/>
          </w:tcPr>
          <w:p w:rsidR="005354B2" w:rsidRPr="00AB25B1" w:rsidRDefault="008D7F3D" w:rsidP="005354B2">
            <w:pPr>
              <w:tabs>
                <w:tab w:val="left" w:pos="2160"/>
                <w:tab w:val="left" w:pos="6885"/>
              </w:tabs>
              <w:spacing w:after="40"/>
              <w:jc w:val="right"/>
              <w:rPr>
                <w:rFonts w:asciiTheme="minorHAnsi" w:eastAsia="Arial Unicode MS" w:hAnsiTheme="minorHAnsi" w:cs="Arial"/>
                <w:b/>
                <w:sz w:val="22"/>
                <w:szCs w:val="22"/>
              </w:rPr>
            </w:pPr>
            <w:r w:rsidRPr="00AB25B1">
              <w:rPr>
                <w:rFonts w:asciiTheme="minorHAnsi" w:eastAsia="Arial Unicode MS" w:hAnsiTheme="minorHAnsi" w:cs="Arial"/>
                <w:b/>
                <w:sz w:val="22"/>
                <w:szCs w:val="22"/>
              </w:rPr>
              <w:t>3.</w:t>
            </w:r>
            <w:r>
              <w:rPr>
                <w:rFonts w:asciiTheme="minorHAnsi" w:eastAsia="Arial Unicode MS" w:hAnsiTheme="minorHAnsi" w:cs="Arial"/>
                <w:b/>
                <w:sz w:val="22"/>
                <w:szCs w:val="22"/>
              </w:rPr>
              <w:t>7</w:t>
            </w:r>
            <w:r w:rsidRPr="00AB25B1">
              <w:rPr>
                <w:rFonts w:asciiTheme="minorHAnsi" w:eastAsia="Arial Unicode MS" w:hAnsiTheme="minorHAnsi" w:cs="Arial"/>
                <w:b/>
                <w:sz w:val="22"/>
                <w:szCs w:val="22"/>
              </w:rPr>
              <w:t>%</w:t>
            </w:r>
          </w:p>
        </w:tc>
      </w:tr>
      <w:tr w:rsidR="00503758" w:rsidTr="005354B2">
        <w:trPr>
          <w:trHeight w:val="266"/>
        </w:trPr>
        <w:tc>
          <w:tcPr>
            <w:tcW w:w="9634" w:type="dxa"/>
            <w:gridSpan w:val="5"/>
            <w:shd w:val="clear" w:color="auto" w:fill="E7E6E6" w:themeFill="background2"/>
          </w:tcPr>
          <w:p w:rsidR="005354B2" w:rsidRPr="00CE0E7B" w:rsidRDefault="008D7F3D" w:rsidP="005354B2">
            <w:pPr>
              <w:tabs>
                <w:tab w:val="left" w:pos="2160"/>
                <w:tab w:val="left" w:pos="6885"/>
              </w:tabs>
              <w:spacing w:after="40"/>
              <w:rPr>
                <w:rFonts w:asciiTheme="minorHAnsi" w:eastAsia="Arial Unicode MS" w:hAnsiTheme="minorHAnsi" w:cs="Arial"/>
                <w:b/>
                <w:sz w:val="22"/>
                <w:szCs w:val="22"/>
              </w:rPr>
            </w:pPr>
            <w:r>
              <w:rPr>
                <w:rFonts w:asciiTheme="minorHAnsi" w:eastAsia="Arial Unicode MS" w:hAnsiTheme="minorHAnsi" w:cs="Arial"/>
                <w:b/>
                <w:sz w:val="22"/>
                <w:szCs w:val="22"/>
              </w:rPr>
              <w:t>Liquid credit i</w:t>
            </w:r>
            <w:r w:rsidRPr="00CE0E7B">
              <w:rPr>
                <w:rFonts w:asciiTheme="minorHAnsi" w:eastAsia="Arial Unicode MS" w:hAnsiTheme="minorHAnsi" w:cs="Arial"/>
                <w:b/>
                <w:sz w:val="22"/>
                <w:szCs w:val="22"/>
              </w:rPr>
              <w:t xml:space="preserve">nvestments </w:t>
            </w:r>
            <w:r w:rsidRPr="00CE0E7B">
              <w:rPr>
                <w:rFonts w:asciiTheme="minorHAnsi" w:eastAsia="Arial Unicode MS" w:hAnsiTheme="minorHAnsi" w:cs="Arial"/>
                <w:b/>
                <w:sz w:val="22"/>
                <w:szCs w:val="22"/>
              </w:rPr>
              <w:t>managed outside of LPPI Fixed Income Fund</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282.0</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3.7%</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 xml:space="preserve">LPPI </w:t>
            </w:r>
            <w:r>
              <w:rPr>
                <w:rFonts w:asciiTheme="minorHAnsi" w:eastAsia="Arial Unicode MS" w:hAnsiTheme="minorHAnsi" w:cs="Arial"/>
                <w:sz w:val="22"/>
                <w:szCs w:val="22"/>
              </w:rPr>
              <w:t xml:space="preserve">internal </w:t>
            </w:r>
            <w:r w:rsidRPr="00493FDF">
              <w:rPr>
                <w:rFonts w:asciiTheme="minorHAnsi" w:eastAsia="Arial Unicode MS" w:hAnsiTheme="minorHAnsi" w:cs="Arial"/>
                <w:sz w:val="22"/>
                <w:szCs w:val="22"/>
              </w:rPr>
              <w:t>and LCC Treasury Management</w:t>
            </w:r>
          </w:p>
        </w:tc>
        <w:tc>
          <w:tcPr>
            <w:tcW w:w="1418" w:type="dxa"/>
            <w:shd w:val="clear" w:color="auto" w:fill="auto"/>
          </w:tcPr>
          <w:p w:rsidR="005354B2" w:rsidRPr="00DC7229"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DC7229">
              <w:rPr>
                <w:rFonts w:asciiTheme="minorHAnsi" w:eastAsia="Arial Unicode MS" w:hAnsiTheme="minorHAnsi" w:cs="Arial Unicode MS"/>
                <w:sz w:val="22"/>
                <w:szCs w:val="22"/>
              </w:rPr>
              <w:t>181.6</w:t>
            </w:r>
          </w:p>
        </w:tc>
        <w:tc>
          <w:tcPr>
            <w:tcW w:w="1417" w:type="dxa"/>
            <w:shd w:val="clear" w:color="auto" w:fill="auto"/>
          </w:tcPr>
          <w:p w:rsidR="005354B2" w:rsidRPr="00DC7229"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DC7229">
              <w:rPr>
                <w:rFonts w:asciiTheme="minorHAnsi" w:eastAsia="Arial Unicode MS" w:hAnsiTheme="minorHAnsi" w:cs="Arial Unicode MS"/>
                <w:sz w:val="22"/>
                <w:szCs w:val="22"/>
              </w:rPr>
              <w:t>2.</w:t>
            </w:r>
            <w:r>
              <w:rPr>
                <w:rFonts w:asciiTheme="minorHAnsi" w:eastAsia="Arial Unicode MS" w:hAnsiTheme="minorHAnsi" w:cs="Arial Unicode MS"/>
                <w:sz w:val="22"/>
                <w:szCs w:val="22"/>
              </w:rPr>
              <w:t>1</w:t>
            </w:r>
            <w:r w:rsidRPr="00DC7229">
              <w:rPr>
                <w:rFonts w:asciiTheme="minorHAnsi" w:eastAsia="Arial Unicode MS" w:hAnsiTheme="minorHAnsi" w:cs="Arial Unicode MS"/>
                <w:sz w:val="22"/>
                <w:szCs w:val="22"/>
              </w:rPr>
              <w:t>%</w:t>
            </w:r>
          </w:p>
        </w:tc>
      </w:tr>
      <w:tr w:rsidR="00503758" w:rsidTr="005354B2">
        <w:trPr>
          <w:trHeight w:val="266"/>
        </w:trPr>
        <w:tc>
          <w:tcPr>
            <w:tcW w:w="1413"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CE0E7B">
              <w:rPr>
                <w:rFonts w:asciiTheme="minorHAnsi" w:eastAsia="Arial Unicode MS" w:hAnsiTheme="minorHAnsi" w:cs="Arial"/>
                <w:b/>
                <w:sz w:val="22"/>
                <w:szCs w:val="22"/>
              </w:rPr>
              <w:t>282.0</w:t>
            </w:r>
          </w:p>
        </w:tc>
        <w:tc>
          <w:tcPr>
            <w:tcW w:w="141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CE0E7B">
              <w:rPr>
                <w:rFonts w:asciiTheme="minorHAnsi" w:eastAsia="Arial Unicode MS" w:hAnsiTheme="minorHAnsi" w:cs="Arial"/>
                <w:b/>
                <w:sz w:val="22"/>
                <w:szCs w:val="22"/>
              </w:rPr>
              <w:t>3.7%</w:t>
            </w:r>
          </w:p>
        </w:tc>
        <w:tc>
          <w:tcPr>
            <w:tcW w:w="3969" w:type="dxa"/>
            <w:shd w:val="clear" w:color="auto" w:fill="E7E6E6" w:themeFill="background2"/>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5354B2" w:rsidRPr="00552D24" w:rsidRDefault="008D7F3D" w:rsidP="005354B2">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181.6</w:t>
            </w:r>
          </w:p>
        </w:tc>
        <w:tc>
          <w:tcPr>
            <w:tcW w:w="1417" w:type="dxa"/>
            <w:shd w:val="clear" w:color="auto" w:fill="E7E6E6" w:themeFill="background2"/>
          </w:tcPr>
          <w:p w:rsidR="005354B2" w:rsidRPr="00552D24" w:rsidRDefault="008D7F3D" w:rsidP="005354B2">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2.1</w:t>
            </w:r>
            <w:r w:rsidRPr="00552D24">
              <w:rPr>
                <w:rFonts w:asciiTheme="minorHAnsi" w:eastAsia="Arial Unicode MS" w:hAnsiTheme="minorHAnsi" w:cs="Arial Unicode MS"/>
                <w:b/>
                <w:sz w:val="22"/>
                <w:szCs w:val="22"/>
              </w:rPr>
              <w:t>%</w:t>
            </w:r>
          </w:p>
        </w:tc>
      </w:tr>
      <w:tr w:rsidR="00503758" w:rsidTr="005354B2">
        <w:trPr>
          <w:trHeight w:val="266"/>
        </w:trPr>
        <w:tc>
          <w:tcPr>
            <w:tcW w:w="9634" w:type="dxa"/>
            <w:gridSpan w:val="5"/>
            <w:shd w:val="clear" w:color="auto" w:fill="E7E6E6" w:themeFill="background2"/>
          </w:tcPr>
          <w:p w:rsidR="005354B2" w:rsidRPr="00CE0E7B" w:rsidRDefault="008D7F3D" w:rsidP="005354B2">
            <w:pPr>
              <w:tabs>
                <w:tab w:val="left" w:pos="2160"/>
                <w:tab w:val="left" w:pos="6885"/>
              </w:tabs>
              <w:spacing w:after="40"/>
              <w:rPr>
                <w:rFonts w:asciiTheme="minorHAnsi" w:eastAsia="Arial Unicode MS" w:hAnsiTheme="minorHAnsi" w:cs="Arial Unicode MS"/>
                <w:b/>
                <w:sz w:val="22"/>
                <w:szCs w:val="22"/>
              </w:rPr>
            </w:pPr>
            <w:r w:rsidRPr="00CE0E7B">
              <w:rPr>
                <w:rFonts w:asciiTheme="minorHAnsi" w:eastAsia="Arial Unicode MS" w:hAnsiTheme="minorHAnsi" w:cs="Arial"/>
                <w:b/>
                <w:sz w:val="22"/>
                <w:szCs w:val="22"/>
              </w:rPr>
              <w:t>Investments managed by LPPI Global Equities Fund</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1,306.2</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17.2%</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LPPI internal managers</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1,531.8</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18.3%</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482.5</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6.3%</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Magellan</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551.1</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6.6%</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469.0</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6.2%</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Robeco</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548.8</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6.5%</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466.7</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6.1%</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First Eagle</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540.4</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6.4%</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315.1</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4.1%</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Wellington</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368.6</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4.4%</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174.9</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2.3%</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Baron</w:t>
            </w:r>
          </w:p>
        </w:tc>
        <w:tc>
          <w:tcPr>
            <w:tcW w:w="1418"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188.2</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2.2%</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MFS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503758" w:rsidTr="005354B2">
        <w:trPr>
          <w:trHeight w:val="266"/>
        </w:trPr>
        <w:tc>
          <w:tcPr>
            <w:tcW w:w="1413" w:type="dxa"/>
            <w:shd w:val="clear" w:color="auto" w:fill="auto"/>
          </w:tcPr>
          <w:p w:rsidR="005354B2" w:rsidRPr="00B973FA" w:rsidRDefault="008D7F3D" w:rsidP="005354B2">
            <w:pPr>
              <w:tabs>
                <w:tab w:val="left" w:pos="2160"/>
                <w:tab w:val="left" w:pos="6885"/>
              </w:tabs>
              <w:spacing w:after="40"/>
              <w:jc w:val="right"/>
              <w:rPr>
                <w:rFonts w:asciiTheme="minorHAnsi" w:eastAsia="Arial Unicode MS" w:hAnsiTheme="minorHAnsi" w:cs="Arial"/>
                <w:sz w:val="22"/>
                <w:szCs w:val="22"/>
              </w:rPr>
            </w:pPr>
            <w:r w:rsidRPr="00B973FA">
              <w:rPr>
                <w:rFonts w:asciiTheme="minorHAnsi" w:eastAsia="Arial Unicode MS" w:hAnsiTheme="minorHAnsi" w:cs="Arial"/>
                <w:sz w:val="22"/>
                <w:szCs w:val="22"/>
              </w:rPr>
              <w:t>-</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5354B2" w:rsidRPr="00CE0E7B" w:rsidRDefault="008D7F3D" w:rsidP="005354B2">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Macquarie</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0.2</w:t>
            </w:r>
          </w:p>
        </w:tc>
        <w:tc>
          <w:tcPr>
            <w:tcW w:w="1417" w:type="dxa"/>
            <w:shd w:val="clear" w:color="auto" w:fill="auto"/>
          </w:tcPr>
          <w:p w:rsidR="005354B2" w:rsidRPr="00CE0E7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503758" w:rsidTr="005354B2">
        <w:trPr>
          <w:trHeight w:val="266"/>
        </w:trPr>
        <w:tc>
          <w:tcPr>
            <w:tcW w:w="1413" w:type="dxa"/>
            <w:shd w:val="clear" w:color="auto" w:fill="E7E6E6" w:themeFill="background2"/>
          </w:tcPr>
          <w:p w:rsidR="005354B2" w:rsidRPr="00B973FA"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B973FA">
              <w:rPr>
                <w:rFonts w:asciiTheme="minorHAnsi" w:eastAsia="Arial Unicode MS" w:hAnsiTheme="minorHAnsi" w:cs="Arial"/>
                <w:b/>
                <w:sz w:val="22"/>
                <w:szCs w:val="22"/>
              </w:rPr>
              <w:t>3,214.4</w:t>
            </w:r>
          </w:p>
        </w:tc>
        <w:tc>
          <w:tcPr>
            <w:tcW w:w="1417" w:type="dxa"/>
            <w:shd w:val="clear" w:color="auto" w:fill="E7E6E6" w:themeFill="background2"/>
          </w:tcPr>
          <w:p w:rsidR="005354B2" w:rsidRPr="00E0427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493FDF">
              <w:rPr>
                <w:rFonts w:asciiTheme="minorHAnsi" w:eastAsia="Arial Unicode MS" w:hAnsiTheme="minorHAnsi" w:cs="Arial"/>
                <w:b/>
                <w:sz w:val="22"/>
                <w:szCs w:val="22"/>
              </w:rPr>
              <w:t>42.2%</w:t>
            </w:r>
          </w:p>
        </w:tc>
        <w:tc>
          <w:tcPr>
            <w:tcW w:w="3969" w:type="dxa"/>
            <w:shd w:val="clear" w:color="auto" w:fill="E7E6E6" w:themeFill="background2"/>
          </w:tcPr>
          <w:p w:rsidR="005354B2" w:rsidRPr="00E04277"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p>
        </w:tc>
        <w:tc>
          <w:tcPr>
            <w:tcW w:w="1418" w:type="dxa"/>
            <w:shd w:val="clear" w:color="auto" w:fill="E7E6E6" w:themeFill="background2"/>
          </w:tcPr>
          <w:p w:rsidR="005354B2" w:rsidRPr="00CE250F"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CE250F">
              <w:rPr>
                <w:rFonts w:asciiTheme="minorHAnsi" w:eastAsia="Arial Unicode MS" w:hAnsiTheme="minorHAnsi" w:cs="Arial Unicode MS"/>
                <w:b/>
                <w:sz w:val="22"/>
                <w:szCs w:val="22"/>
              </w:rPr>
              <w:t>3,729.6</w:t>
            </w:r>
          </w:p>
        </w:tc>
        <w:tc>
          <w:tcPr>
            <w:tcW w:w="1417" w:type="dxa"/>
            <w:shd w:val="clear" w:color="auto" w:fill="E7E6E6" w:themeFill="background2"/>
          </w:tcPr>
          <w:p w:rsidR="005354B2" w:rsidRPr="00CE250F"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CE250F">
              <w:rPr>
                <w:rFonts w:asciiTheme="minorHAnsi" w:eastAsia="Arial Unicode MS" w:hAnsiTheme="minorHAnsi" w:cs="Arial Unicode MS"/>
                <w:b/>
                <w:sz w:val="22"/>
                <w:szCs w:val="22"/>
              </w:rPr>
              <w:t>44.</w:t>
            </w:r>
            <w:r>
              <w:rPr>
                <w:rFonts w:asciiTheme="minorHAnsi" w:eastAsia="Arial Unicode MS" w:hAnsiTheme="minorHAnsi" w:cs="Arial Unicode MS"/>
                <w:b/>
                <w:sz w:val="22"/>
                <w:szCs w:val="22"/>
              </w:rPr>
              <w:t>4</w:t>
            </w:r>
            <w:r w:rsidRPr="00CE250F">
              <w:rPr>
                <w:rFonts w:asciiTheme="minorHAnsi" w:eastAsia="Arial Unicode MS" w:hAnsiTheme="minorHAnsi" w:cs="Arial Unicode MS"/>
                <w:b/>
                <w:sz w:val="22"/>
                <w:szCs w:val="22"/>
              </w:rPr>
              <w:t>%</w:t>
            </w:r>
          </w:p>
        </w:tc>
      </w:tr>
      <w:tr w:rsidR="00503758" w:rsidTr="005354B2">
        <w:trPr>
          <w:trHeight w:val="266"/>
        </w:trPr>
        <w:tc>
          <w:tcPr>
            <w:tcW w:w="9634" w:type="dxa"/>
            <w:gridSpan w:val="5"/>
            <w:shd w:val="clear" w:color="auto" w:fill="E7E6E6" w:themeFill="background2"/>
          </w:tcPr>
          <w:p w:rsidR="005354B2" w:rsidRPr="00735A1B" w:rsidRDefault="008D7F3D" w:rsidP="005354B2">
            <w:pPr>
              <w:tabs>
                <w:tab w:val="left" w:pos="2160"/>
                <w:tab w:val="left" w:pos="6885"/>
              </w:tabs>
              <w:spacing w:after="40"/>
              <w:rPr>
                <w:rFonts w:asciiTheme="minorHAnsi" w:eastAsia="Arial Unicode MS" w:hAnsiTheme="minorHAnsi" w:cs="Arial Unicode MS"/>
                <w:b/>
                <w:sz w:val="22"/>
                <w:szCs w:val="22"/>
              </w:rPr>
            </w:pPr>
            <w:r w:rsidRPr="00735A1B">
              <w:rPr>
                <w:rFonts w:asciiTheme="minorHAnsi" w:eastAsia="Arial Unicode MS" w:hAnsiTheme="minorHAnsi" w:cs="Arial"/>
                <w:b/>
                <w:sz w:val="22"/>
                <w:szCs w:val="22"/>
              </w:rPr>
              <w:t xml:space="preserve">Investments managed by LPPI Infrastructure </w:t>
            </w:r>
            <w:r w:rsidRPr="00735A1B">
              <w:rPr>
                <w:rFonts w:asciiTheme="minorHAnsi" w:eastAsia="Arial Unicode MS" w:hAnsiTheme="minorHAnsi" w:cs="Arial"/>
                <w:b/>
                <w:sz w:val="22"/>
                <w:szCs w:val="22"/>
              </w:rPr>
              <w:t>Investments Fund</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84.2</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1.1%</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GLIL Infrastructure LLP</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266.9</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3.2%</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lastRenderedPageBreak/>
              <w:t>95.0</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1.2%</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Guild Investments Limited</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105.4</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1.3%</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111.4</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1.5%</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 xml:space="preserve">Elisandra Spain </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102.1</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1.2%</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79.5</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1.0%</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Semperian PPP</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93.6</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1.1%</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44.8</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0.6%</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ISquared Global Infrastructure</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56.7</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0.7%</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47.2</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0.6%</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 xml:space="preserve">Global </w:t>
            </w:r>
            <w:r w:rsidRPr="00735A1B">
              <w:rPr>
                <w:rFonts w:asciiTheme="minorHAnsi" w:eastAsia="Arial Unicode MS" w:hAnsiTheme="minorHAnsi" w:cs="Arial"/>
                <w:sz w:val="22"/>
                <w:szCs w:val="22"/>
              </w:rPr>
              <w:t>Infrastructure Partners</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54.3</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61.6</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0.8%</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 xml:space="preserve">Cape Byron Infrastructure </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41.6</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34.2</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0.5%</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Meridia</w:t>
            </w:r>
            <w:r>
              <w:rPr>
                <w:rFonts w:asciiTheme="minorHAnsi" w:eastAsia="Arial Unicode MS" w:hAnsiTheme="minorHAnsi" w:cs="Arial"/>
                <w:sz w:val="22"/>
                <w:szCs w:val="22"/>
              </w:rPr>
              <w:t>m</w:t>
            </w:r>
            <w:r w:rsidRPr="00735A1B">
              <w:rPr>
                <w:rFonts w:asciiTheme="minorHAnsi" w:eastAsia="Arial Unicode MS" w:hAnsiTheme="minorHAnsi" w:cs="Arial"/>
                <w:sz w:val="22"/>
                <w:szCs w:val="22"/>
              </w:rPr>
              <w:t xml:space="preserve"> Infrastructure</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41.6</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30.8</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0.4%</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ISQ Viridian</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34.6</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32.7</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0.4%</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EQT Infrastructure</w:t>
            </w:r>
          </w:p>
        </w:tc>
        <w:tc>
          <w:tcPr>
            <w:tcW w:w="1418" w:type="dxa"/>
            <w:shd w:val="clear" w:color="auto" w:fill="auto"/>
          </w:tcPr>
          <w:p w:rsidR="005354B2"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31.8</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35.6</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0.5%</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LPPI internal managers</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29.9</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24.9</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0.3%</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Capital Dynamics</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Unicode MS"/>
                <w:sz w:val="22"/>
                <w:szCs w:val="22"/>
              </w:rPr>
              <w:t>27.8</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20.7</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0.3%</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Stonepeak Infrastructure</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24.2</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0.3%</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15.5</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0.2%</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Glen</w:t>
            </w:r>
            <w:r>
              <w:rPr>
                <w:rFonts w:asciiTheme="minorHAnsi" w:eastAsia="Arial Unicode MS" w:hAnsiTheme="minorHAnsi" w:cs="Arial"/>
                <w:sz w:val="22"/>
                <w:szCs w:val="22"/>
              </w:rPr>
              <w:t>n</w:t>
            </w:r>
            <w:r w:rsidRPr="00735A1B">
              <w:rPr>
                <w:rFonts w:asciiTheme="minorHAnsi" w:eastAsia="Arial Unicode MS" w:hAnsiTheme="minorHAnsi" w:cs="Arial"/>
                <w:sz w:val="22"/>
                <w:szCs w:val="22"/>
              </w:rPr>
              <w:t>mont</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9.0</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0.1%</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6.3</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0.1%</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Icon Infrastructure Partners</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6.9</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0.1%</w:t>
            </w:r>
          </w:p>
        </w:tc>
      </w:tr>
      <w:tr w:rsidR="00503758" w:rsidTr="005354B2">
        <w:trPr>
          <w:trHeight w:val="266"/>
        </w:trPr>
        <w:tc>
          <w:tcPr>
            <w:tcW w:w="1413"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3.0</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0.1%</w:t>
            </w:r>
          </w:p>
        </w:tc>
        <w:tc>
          <w:tcPr>
            <w:tcW w:w="3969" w:type="dxa"/>
            <w:shd w:val="clear" w:color="auto" w:fill="auto"/>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Stonepeak Claremont</w:t>
            </w:r>
          </w:p>
        </w:tc>
        <w:tc>
          <w:tcPr>
            <w:tcW w:w="1418"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3.9</w:t>
            </w:r>
          </w:p>
        </w:tc>
        <w:tc>
          <w:tcPr>
            <w:tcW w:w="1417" w:type="dxa"/>
            <w:shd w:val="clear" w:color="auto" w:fill="auto"/>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503758" w:rsidTr="005354B2">
        <w:trPr>
          <w:trHeight w:val="266"/>
        </w:trPr>
        <w:tc>
          <w:tcPr>
            <w:tcW w:w="1413" w:type="dxa"/>
            <w:shd w:val="clear" w:color="auto" w:fill="E7E6E6" w:themeFill="background2"/>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b/>
                <w:sz w:val="22"/>
                <w:szCs w:val="22"/>
              </w:rPr>
              <w:t>727.4</w:t>
            </w:r>
          </w:p>
        </w:tc>
        <w:tc>
          <w:tcPr>
            <w:tcW w:w="1417" w:type="dxa"/>
            <w:shd w:val="clear" w:color="auto" w:fill="E7E6E6" w:themeFill="background2"/>
          </w:tcPr>
          <w:p w:rsidR="005354B2" w:rsidRPr="00735A1B" w:rsidRDefault="008D7F3D" w:rsidP="005354B2">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b/>
                <w:sz w:val="22"/>
                <w:szCs w:val="22"/>
              </w:rPr>
              <w:t>9.6%</w:t>
            </w:r>
          </w:p>
        </w:tc>
        <w:tc>
          <w:tcPr>
            <w:tcW w:w="3969" w:type="dxa"/>
            <w:shd w:val="clear" w:color="auto" w:fill="E7E6E6" w:themeFill="background2"/>
          </w:tcPr>
          <w:p w:rsidR="005354B2" w:rsidRPr="00735A1B" w:rsidRDefault="008D7F3D" w:rsidP="005354B2">
            <w:pPr>
              <w:tabs>
                <w:tab w:val="left" w:pos="1455"/>
                <w:tab w:val="left" w:pos="5040"/>
                <w:tab w:val="left" w:pos="6885"/>
              </w:tabs>
              <w:spacing w:after="40"/>
              <w:rPr>
                <w:rFonts w:asciiTheme="minorHAnsi" w:eastAsia="Arial Unicode MS" w:hAnsiTheme="minorHAnsi" w:cs="Arial"/>
                <w:sz w:val="22"/>
                <w:szCs w:val="22"/>
              </w:rPr>
            </w:pPr>
          </w:p>
        </w:tc>
        <w:tc>
          <w:tcPr>
            <w:tcW w:w="1418" w:type="dxa"/>
            <w:shd w:val="clear" w:color="auto" w:fill="E7E6E6" w:themeFill="background2"/>
          </w:tcPr>
          <w:p w:rsidR="005354B2" w:rsidRPr="00552D24" w:rsidRDefault="008D7F3D" w:rsidP="005354B2">
            <w:pPr>
              <w:tabs>
                <w:tab w:val="left" w:pos="2160"/>
                <w:tab w:val="left" w:pos="6885"/>
              </w:tabs>
              <w:spacing w:after="40"/>
              <w:jc w:val="right"/>
              <w:rPr>
                <w:rFonts w:asciiTheme="minorHAnsi" w:eastAsia="Arial Unicode MS" w:hAnsiTheme="minorHAnsi" w:cs="Arial"/>
                <w:b/>
                <w:sz w:val="22"/>
                <w:szCs w:val="22"/>
              </w:rPr>
            </w:pPr>
            <w:r w:rsidRPr="00552D24">
              <w:rPr>
                <w:rFonts w:asciiTheme="minorHAnsi" w:eastAsia="Arial Unicode MS" w:hAnsiTheme="minorHAnsi" w:cs="Arial"/>
                <w:b/>
                <w:sz w:val="22"/>
                <w:szCs w:val="22"/>
              </w:rPr>
              <w:t>930.3</w:t>
            </w:r>
          </w:p>
        </w:tc>
        <w:tc>
          <w:tcPr>
            <w:tcW w:w="1417" w:type="dxa"/>
            <w:shd w:val="clear" w:color="auto" w:fill="E7E6E6" w:themeFill="background2"/>
          </w:tcPr>
          <w:p w:rsidR="005354B2" w:rsidRPr="00552D24" w:rsidRDefault="008D7F3D" w:rsidP="005354B2">
            <w:pPr>
              <w:tabs>
                <w:tab w:val="left" w:pos="2160"/>
                <w:tab w:val="left" w:pos="6885"/>
              </w:tabs>
              <w:spacing w:after="40"/>
              <w:jc w:val="right"/>
              <w:rPr>
                <w:rFonts w:asciiTheme="minorHAnsi" w:eastAsia="Arial Unicode MS" w:hAnsiTheme="minorHAnsi" w:cs="Arial"/>
                <w:b/>
                <w:sz w:val="22"/>
                <w:szCs w:val="22"/>
              </w:rPr>
            </w:pPr>
            <w:r w:rsidRPr="00552D24">
              <w:rPr>
                <w:rFonts w:asciiTheme="minorHAnsi" w:eastAsia="Arial Unicode MS" w:hAnsiTheme="minorHAnsi" w:cs="Arial"/>
                <w:b/>
                <w:sz w:val="22"/>
                <w:szCs w:val="22"/>
              </w:rPr>
              <w:t>11.</w:t>
            </w:r>
            <w:r>
              <w:rPr>
                <w:rFonts w:asciiTheme="minorHAnsi" w:eastAsia="Arial Unicode MS" w:hAnsiTheme="minorHAnsi" w:cs="Arial"/>
                <w:b/>
                <w:sz w:val="22"/>
                <w:szCs w:val="22"/>
              </w:rPr>
              <w:t>1</w:t>
            </w:r>
            <w:r w:rsidRPr="00552D24">
              <w:rPr>
                <w:rFonts w:asciiTheme="minorHAnsi" w:eastAsia="Arial Unicode MS" w:hAnsiTheme="minorHAnsi" w:cs="Arial"/>
                <w:b/>
                <w:sz w:val="22"/>
                <w:szCs w:val="22"/>
              </w:rPr>
              <w:t xml:space="preserve"> %</w:t>
            </w:r>
          </w:p>
        </w:tc>
      </w:tr>
      <w:tr w:rsidR="00503758" w:rsidTr="005354B2">
        <w:trPr>
          <w:trHeight w:val="266"/>
        </w:trPr>
        <w:tc>
          <w:tcPr>
            <w:tcW w:w="9634" w:type="dxa"/>
            <w:gridSpan w:val="5"/>
            <w:shd w:val="clear" w:color="auto" w:fill="E7E6E6" w:themeFill="background2"/>
          </w:tcPr>
          <w:p w:rsidR="005354B2" w:rsidRPr="007C1AFE" w:rsidRDefault="008D7F3D" w:rsidP="005354B2">
            <w:pPr>
              <w:tabs>
                <w:tab w:val="left" w:pos="2160"/>
                <w:tab w:val="left" w:pos="6885"/>
              </w:tabs>
              <w:spacing w:after="40"/>
              <w:rPr>
                <w:rFonts w:asciiTheme="minorHAnsi" w:eastAsia="Arial Unicode MS" w:hAnsiTheme="minorHAnsi" w:cs="Arial"/>
                <w:b/>
                <w:sz w:val="22"/>
                <w:szCs w:val="22"/>
              </w:rPr>
            </w:pPr>
            <w:r>
              <w:rPr>
                <w:rFonts w:asciiTheme="minorHAnsi" w:eastAsia="Arial Unicode MS" w:hAnsiTheme="minorHAnsi" w:cs="Arial"/>
                <w:b/>
                <w:sz w:val="22"/>
                <w:szCs w:val="22"/>
              </w:rPr>
              <w:t>Infrastructure i</w:t>
            </w:r>
            <w:r w:rsidRPr="007C1AFE">
              <w:rPr>
                <w:rFonts w:asciiTheme="minorHAnsi" w:eastAsia="Arial Unicode MS" w:hAnsiTheme="minorHAnsi" w:cs="Arial"/>
                <w:b/>
                <w:sz w:val="22"/>
                <w:szCs w:val="22"/>
              </w:rPr>
              <w:t>nvestments managed outside</w:t>
            </w:r>
            <w:r w:rsidRPr="007C1AFE">
              <w:rPr>
                <w:rFonts w:asciiTheme="minorHAnsi" w:eastAsia="Arial Unicode MS" w:hAnsiTheme="minorHAnsi" w:cs="Arial"/>
                <w:b/>
                <w:sz w:val="22"/>
                <w:szCs w:val="22"/>
              </w:rPr>
              <w:t xml:space="preserve"> of LPPI Infrastructure Investments Fund</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104.6</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1.4%</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Arclight Energy</w:t>
            </w:r>
          </w:p>
        </w:tc>
        <w:tc>
          <w:tcPr>
            <w:tcW w:w="1418" w:type="dxa"/>
            <w:shd w:val="clear" w:color="auto" w:fill="auto"/>
          </w:tcPr>
          <w:p w:rsidR="005354B2" w:rsidRPr="005B5E8D"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103.2</w:t>
            </w:r>
          </w:p>
        </w:tc>
        <w:tc>
          <w:tcPr>
            <w:tcW w:w="1417" w:type="dxa"/>
            <w:shd w:val="clear" w:color="auto" w:fill="auto"/>
          </w:tcPr>
          <w:p w:rsidR="005354B2" w:rsidRPr="003832C6"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77.1</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1.0%</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Icon Infrastructure</w:t>
            </w:r>
            <w:r>
              <w:rPr>
                <w:rFonts w:asciiTheme="minorHAnsi" w:eastAsia="Arial Unicode MS" w:hAnsiTheme="minorHAnsi" w:cs="Arial"/>
                <w:sz w:val="22"/>
                <w:szCs w:val="22"/>
              </w:rPr>
              <w:t xml:space="preserve"> Partners</w:t>
            </w:r>
          </w:p>
        </w:tc>
        <w:tc>
          <w:tcPr>
            <w:tcW w:w="1418" w:type="dxa"/>
            <w:shd w:val="clear" w:color="auto" w:fill="auto"/>
          </w:tcPr>
          <w:p w:rsidR="005354B2" w:rsidRPr="005B5E8D"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55.6</w:t>
            </w:r>
          </w:p>
        </w:tc>
        <w:tc>
          <w:tcPr>
            <w:tcW w:w="1417" w:type="dxa"/>
            <w:shd w:val="clear" w:color="auto" w:fill="auto"/>
          </w:tcPr>
          <w:p w:rsidR="005354B2" w:rsidRPr="003832C6"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3832C6">
              <w:rPr>
                <w:rFonts w:asciiTheme="minorHAnsi" w:eastAsia="Arial Unicode MS" w:hAnsiTheme="minorHAnsi" w:cs="Arial Unicode MS"/>
                <w:sz w:val="22"/>
                <w:szCs w:val="22"/>
              </w:rPr>
              <w:t>0.7%</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49.4</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0.7%</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Highstar Capital</w:t>
            </w:r>
          </w:p>
        </w:tc>
        <w:tc>
          <w:tcPr>
            <w:tcW w:w="1418" w:type="dxa"/>
            <w:shd w:val="clear" w:color="auto" w:fill="auto"/>
          </w:tcPr>
          <w:p w:rsidR="005354B2" w:rsidRPr="005B5E8D"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31.5</w:t>
            </w:r>
          </w:p>
        </w:tc>
        <w:tc>
          <w:tcPr>
            <w:tcW w:w="1417" w:type="dxa"/>
            <w:shd w:val="clear" w:color="auto" w:fill="auto"/>
          </w:tcPr>
          <w:p w:rsidR="005354B2" w:rsidRPr="003832C6"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3832C6">
              <w:rPr>
                <w:rFonts w:asciiTheme="minorHAnsi" w:eastAsia="Arial Unicode MS" w:hAnsiTheme="minorHAnsi" w:cs="Arial Unicode MS"/>
                <w:sz w:val="22"/>
                <w:szCs w:val="22"/>
              </w:rPr>
              <w:t>0.4%</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32.7</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0.4%</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Capital Dynamics Red Rose</w:t>
            </w:r>
          </w:p>
        </w:tc>
        <w:tc>
          <w:tcPr>
            <w:tcW w:w="1418" w:type="dxa"/>
            <w:shd w:val="clear" w:color="auto" w:fill="auto"/>
          </w:tcPr>
          <w:p w:rsidR="005354B2" w:rsidRPr="005B5E8D"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25.5</w:t>
            </w:r>
          </w:p>
        </w:tc>
        <w:tc>
          <w:tcPr>
            <w:tcW w:w="1417" w:type="dxa"/>
            <w:shd w:val="clear" w:color="auto" w:fill="auto"/>
          </w:tcPr>
          <w:p w:rsidR="005354B2" w:rsidRPr="003832C6"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3832C6">
              <w:rPr>
                <w:rFonts w:asciiTheme="minorHAnsi" w:eastAsia="Arial Unicode MS" w:hAnsiTheme="minorHAnsi" w:cs="Arial Unicode MS"/>
                <w:sz w:val="22"/>
                <w:szCs w:val="22"/>
              </w:rPr>
              <w:t>0.3%</w:t>
            </w:r>
          </w:p>
        </w:tc>
      </w:tr>
      <w:tr w:rsidR="00503758" w:rsidTr="005354B2">
        <w:trPr>
          <w:trHeight w:val="266"/>
        </w:trPr>
        <w:tc>
          <w:tcPr>
            <w:tcW w:w="1413"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7C1AFE">
              <w:rPr>
                <w:rFonts w:asciiTheme="minorHAnsi" w:eastAsia="Arial Unicode MS" w:hAnsiTheme="minorHAnsi" w:cs="Arial"/>
                <w:b/>
                <w:sz w:val="22"/>
                <w:szCs w:val="22"/>
              </w:rPr>
              <w:t>263.8</w:t>
            </w:r>
          </w:p>
        </w:tc>
        <w:tc>
          <w:tcPr>
            <w:tcW w:w="141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7C1AFE">
              <w:rPr>
                <w:rFonts w:asciiTheme="minorHAnsi" w:eastAsia="Arial Unicode MS" w:hAnsiTheme="minorHAnsi" w:cs="Arial"/>
                <w:b/>
                <w:sz w:val="22"/>
                <w:szCs w:val="22"/>
              </w:rPr>
              <w:t>3.5%</w:t>
            </w:r>
          </w:p>
        </w:tc>
        <w:tc>
          <w:tcPr>
            <w:tcW w:w="3969" w:type="dxa"/>
            <w:shd w:val="clear" w:color="auto" w:fill="E7E6E6" w:themeFill="background2"/>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5354B2" w:rsidRPr="005B5E8D"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5B5E8D">
              <w:rPr>
                <w:rFonts w:asciiTheme="minorHAnsi" w:eastAsia="Arial Unicode MS" w:hAnsiTheme="minorHAnsi" w:cs="Arial Unicode MS"/>
                <w:b/>
                <w:sz w:val="22"/>
                <w:szCs w:val="22"/>
              </w:rPr>
              <w:t>215.8</w:t>
            </w:r>
          </w:p>
        </w:tc>
        <w:tc>
          <w:tcPr>
            <w:tcW w:w="1417" w:type="dxa"/>
            <w:shd w:val="clear" w:color="auto" w:fill="E7E6E6" w:themeFill="background2"/>
          </w:tcPr>
          <w:p w:rsidR="005354B2" w:rsidRPr="007C1AFE" w:rsidRDefault="008D7F3D" w:rsidP="005354B2">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2.6%</w:t>
            </w:r>
          </w:p>
        </w:tc>
      </w:tr>
      <w:tr w:rsidR="00503758" w:rsidTr="005354B2">
        <w:trPr>
          <w:trHeight w:val="266"/>
        </w:trPr>
        <w:tc>
          <w:tcPr>
            <w:tcW w:w="9634" w:type="dxa"/>
            <w:gridSpan w:val="5"/>
            <w:shd w:val="clear" w:color="auto" w:fill="E7E6E6" w:themeFill="background2"/>
          </w:tcPr>
          <w:p w:rsidR="005354B2" w:rsidRPr="000A23D7" w:rsidRDefault="008D7F3D" w:rsidP="005354B2">
            <w:pPr>
              <w:tabs>
                <w:tab w:val="left" w:pos="2160"/>
                <w:tab w:val="left" w:pos="6885"/>
              </w:tabs>
              <w:spacing w:after="40"/>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Property</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715.5</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9.4%</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Knight Frank</w:t>
            </w:r>
          </w:p>
        </w:tc>
        <w:tc>
          <w:tcPr>
            <w:tcW w:w="1418" w:type="dxa"/>
            <w:shd w:val="clear" w:color="auto" w:fill="auto"/>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761.9</w:t>
            </w:r>
          </w:p>
        </w:tc>
        <w:tc>
          <w:tcPr>
            <w:tcW w:w="1417" w:type="dxa"/>
            <w:shd w:val="clear" w:color="auto" w:fill="auto"/>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9.</w:t>
            </w:r>
            <w:r>
              <w:rPr>
                <w:rFonts w:asciiTheme="minorHAnsi" w:eastAsia="Arial Unicode MS" w:hAnsiTheme="minorHAnsi" w:cs="Arial Unicode MS"/>
                <w:sz w:val="22"/>
                <w:szCs w:val="22"/>
              </w:rPr>
              <w:t>1</w:t>
            </w:r>
            <w:r w:rsidRPr="000D67C5">
              <w:rPr>
                <w:rFonts w:asciiTheme="minorHAnsi" w:eastAsia="Arial Unicode MS" w:hAnsiTheme="minorHAnsi" w:cs="Arial Unicode MS"/>
                <w:sz w:val="22"/>
                <w:szCs w:val="22"/>
              </w:rPr>
              <w:t>%</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46.0</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0.6%</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M&amp;G Europe fund</w:t>
            </w:r>
          </w:p>
        </w:tc>
        <w:tc>
          <w:tcPr>
            <w:tcW w:w="1418" w:type="dxa"/>
            <w:shd w:val="clear" w:color="auto" w:fill="auto"/>
          </w:tcPr>
          <w:p w:rsidR="005354B2" w:rsidRPr="00B521C2"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B521C2">
              <w:rPr>
                <w:rFonts w:asciiTheme="minorHAnsi" w:eastAsia="Arial Unicode MS" w:hAnsiTheme="minorHAnsi" w:cs="Arial Unicode MS"/>
                <w:sz w:val="22"/>
                <w:szCs w:val="22"/>
              </w:rPr>
              <w:t>47.9</w:t>
            </w:r>
          </w:p>
        </w:tc>
        <w:tc>
          <w:tcPr>
            <w:tcW w:w="1417" w:type="dxa"/>
            <w:shd w:val="clear" w:color="auto" w:fill="auto"/>
          </w:tcPr>
          <w:p w:rsidR="005354B2" w:rsidRPr="00B521C2"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B521C2">
              <w:rPr>
                <w:rFonts w:asciiTheme="minorHAnsi" w:eastAsia="Arial Unicode MS" w:hAnsiTheme="minorHAnsi" w:cs="Arial Unicode MS"/>
                <w:sz w:val="22"/>
                <w:szCs w:val="22"/>
              </w:rPr>
              <w:t>0.6%</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39.0</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0.5%</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Gatefold Hayes</w:t>
            </w:r>
          </w:p>
        </w:tc>
        <w:tc>
          <w:tcPr>
            <w:tcW w:w="1418" w:type="dxa"/>
            <w:shd w:val="clear" w:color="auto" w:fill="auto"/>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40.3</w:t>
            </w:r>
          </w:p>
        </w:tc>
        <w:tc>
          <w:tcPr>
            <w:tcW w:w="1417" w:type="dxa"/>
            <w:shd w:val="clear" w:color="auto" w:fill="auto"/>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0.5%</w:t>
            </w:r>
          </w:p>
        </w:tc>
      </w:tr>
      <w:tr w:rsidR="00503758" w:rsidTr="005354B2">
        <w:trPr>
          <w:trHeight w:val="266"/>
        </w:trPr>
        <w:tc>
          <w:tcPr>
            <w:tcW w:w="1413"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28.3</w:t>
            </w:r>
          </w:p>
        </w:tc>
        <w:tc>
          <w:tcPr>
            <w:tcW w:w="1417" w:type="dxa"/>
            <w:shd w:val="clear" w:color="auto" w:fill="auto"/>
          </w:tcPr>
          <w:p w:rsidR="005354B2" w:rsidRPr="00DB211C" w:rsidRDefault="008D7F3D" w:rsidP="005354B2">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0.4%</w:t>
            </w:r>
          </w:p>
        </w:tc>
        <w:tc>
          <w:tcPr>
            <w:tcW w:w="3969" w:type="dxa"/>
            <w:shd w:val="clear" w:color="auto" w:fill="auto"/>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 xml:space="preserve">Kames Target </w:t>
            </w:r>
          </w:p>
        </w:tc>
        <w:tc>
          <w:tcPr>
            <w:tcW w:w="1418" w:type="dxa"/>
            <w:shd w:val="clear" w:color="auto" w:fill="auto"/>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28.3</w:t>
            </w:r>
          </w:p>
        </w:tc>
        <w:tc>
          <w:tcPr>
            <w:tcW w:w="1417" w:type="dxa"/>
            <w:shd w:val="clear" w:color="auto" w:fill="auto"/>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0.</w:t>
            </w:r>
            <w:r>
              <w:rPr>
                <w:rFonts w:asciiTheme="minorHAnsi" w:eastAsia="Arial Unicode MS" w:hAnsiTheme="minorHAnsi" w:cs="Arial Unicode MS"/>
                <w:sz w:val="22"/>
                <w:szCs w:val="22"/>
              </w:rPr>
              <w:t>3</w:t>
            </w:r>
            <w:r w:rsidRPr="000D67C5">
              <w:rPr>
                <w:rFonts w:asciiTheme="minorHAnsi" w:eastAsia="Arial Unicode MS" w:hAnsiTheme="minorHAnsi" w:cs="Arial Unicode MS"/>
                <w:sz w:val="22"/>
                <w:szCs w:val="22"/>
              </w:rPr>
              <w:t>%</w:t>
            </w:r>
          </w:p>
        </w:tc>
      </w:tr>
      <w:tr w:rsidR="00503758" w:rsidTr="005354B2">
        <w:trPr>
          <w:trHeight w:val="266"/>
        </w:trPr>
        <w:tc>
          <w:tcPr>
            <w:tcW w:w="1413" w:type="dxa"/>
            <w:shd w:val="clear" w:color="auto" w:fill="FFFFFF" w:themeFill="background1"/>
          </w:tcPr>
          <w:p w:rsidR="005354B2" w:rsidRPr="00493FDF" w:rsidRDefault="008D7F3D" w:rsidP="005354B2">
            <w:pPr>
              <w:tabs>
                <w:tab w:val="left" w:pos="2160"/>
                <w:tab w:val="left" w:pos="6885"/>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w:t>
            </w:r>
          </w:p>
        </w:tc>
        <w:tc>
          <w:tcPr>
            <w:tcW w:w="1417" w:type="dxa"/>
            <w:shd w:val="clear" w:color="auto" w:fill="FFFFFF" w:themeFill="background1"/>
          </w:tcPr>
          <w:p w:rsidR="005354B2" w:rsidRPr="00493FDF" w:rsidRDefault="008D7F3D" w:rsidP="005354B2">
            <w:pPr>
              <w:tabs>
                <w:tab w:val="left" w:pos="2160"/>
                <w:tab w:val="left" w:pos="6885"/>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w:t>
            </w:r>
          </w:p>
        </w:tc>
        <w:tc>
          <w:tcPr>
            <w:tcW w:w="3969" w:type="dxa"/>
            <w:shd w:val="clear" w:color="auto" w:fill="auto"/>
          </w:tcPr>
          <w:p w:rsidR="005354B2" w:rsidRPr="00D372CB"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BaseCamp Real Estate Partners Ltd</w:t>
            </w:r>
          </w:p>
        </w:tc>
        <w:tc>
          <w:tcPr>
            <w:tcW w:w="1418" w:type="dxa"/>
            <w:shd w:val="clear" w:color="auto" w:fill="FFFFFF" w:themeFill="background1"/>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7.4</w:t>
            </w:r>
          </w:p>
        </w:tc>
        <w:tc>
          <w:tcPr>
            <w:tcW w:w="1417" w:type="dxa"/>
            <w:shd w:val="clear" w:color="auto" w:fill="FFFFFF" w:themeFill="background1"/>
          </w:tcPr>
          <w:p w:rsidR="005354B2" w:rsidRPr="000D67C5"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0.1%</w:t>
            </w:r>
          </w:p>
        </w:tc>
      </w:tr>
      <w:tr w:rsidR="00503758" w:rsidTr="005354B2">
        <w:trPr>
          <w:trHeight w:val="266"/>
        </w:trPr>
        <w:tc>
          <w:tcPr>
            <w:tcW w:w="1413"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t>828.8</w:t>
            </w:r>
          </w:p>
        </w:tc>
        <w:tc>
          <w:tcPr>
            <w:tcW w:w="141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t>10.9%</w:t>
            </w:r>
          </w:p>
        </w:tc>
        <w:tc>
          <w:tcPr>
            <w:tcW w:w="3969" w:type="dxa"/>
            <w:shd w:val="clear" w:color="auto" w:fill="E7E6E6" w:themeFill="background2"/>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5354B2" w:rsidRPr="000D67C5"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B521C2">
              <w:rPr>
                <w:rFonts w:asciiTheme="minorHAnsi" w:eastAsia="Arial Unicode MS" w:hAnsiTheme="minorHAnsi" w:cs="Arial Unicode MS"/>
                <w:b/>
                <w:sz w:val="22"/>
                <w:szCs w:val="22"/>
              </w:rPr>
              <w:t>885.9</w:t>
            </w:r>
          </w:p>
        </w:tc>
        <w:tc>
          <w:tcPr>
            <w:tcW w:w="1417" w:type="dxa"/>
            <w:shd w:val="clear" w:color="auto" w:fill="E7E6E6" w:themeFill="background2"/>
          </w:tcPr>
          <w:p w:rsidR="005354B2" w:rsidRPr="000D67C5" w:rsidRDefault="008D7F3D" w:rsidP="005354B2">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10.6</w:t>
            </w:r>
            <w:r w:rsidRPr="000D67C5">
              <w:rPr>
                <w:rFonts w:asciiTheme="minorHAnsi" w:eastAsia="Arial Unicode MS" w:hAnsiTheme="minorHAnsi" w:cs="Arial Unicode MS"/>
                <w:b/>
                <w:sz w:val="22"/>
                <w:szCs w:val="22"/>
              </w:rPr>
              <w:t>%</w:t>
            </w:r>
          </w:p>
        </w:tc>
      </w:tr>
      <w:tr w:rsidR="00503758" w:rsidTr="005354B2">
        <w:trPr>
          <w:trHeight w:val="266"/>
        </w:trPr>
        <w:tc>
          <w:tcPr>
            <w:tcW w:w="1413"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lastRenderedPageBreak/>
              <w:t>7,610.2</w:t>
            </w:r>
          </w:p>
        </w:tc>
        <w:tc>
          <w:tcPr>
            <w:tcW w:w="1417" w:type="dxa"/>
            <w:shd w:val="clear" w:color="auto" w:fill="E7E6E6" w:themeFill="background2"/>
          </w:tcPr>
          <w:p w:rsidR="005354B2" w:rsidRPr="00DB211C" w:rsidRDefault="008D7F3D" w:rsidP="005354B2">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t>100.0%</w:t>
            </w:r>
          </w:p>
        </w:tc>
        <w:tc>
          <w:tcPr>
            <w:tcW w:w="3969" w:type="dxa"/>
            <w:shd w:val="clear" w:color="auto" w:fill="E7E6E6" w:themeFill="background2"/>
          </w:tcPr>
          <w:p w:rsidR="005354B2" w:rsidRPr="00DB211C" w:rsidRDefault="008D7F3D" w:rsidP="005354B2">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5354B2" w:rsidRPr="000D67C5"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0D67C5">
              <w:rPr>
                <w:rFonts w:asciiTheme="minorHAnsi" w:eastAsia="Arial Unicode MS" w:hAnsiTheme="minorHAnsi" w:cs="Arial Unicode MS"/>
                <w:b/>
                <w:sz w:val="22"/>
                <w:szCs w:val="22"/>
              </w:rPr>
              <w:t>8,</w:t>
            </w:r>
            <w:r>
              <w:rPr>
                <w:rFonts w:asciiTheme="minorHAnsi" w:eastAsia="Arial Unicode MS" w:hAnsiTheme="minorHAnsi" w:cs="Arial Unicode MS"/>
                <w:b/>
                <w:sz w:val="22"/>
                <w:szCs w:val="22"/>
              </w:rPr>
              <w:t>394.4</w:t>
            </w:r>
          </w:p>
        </w:tc>
        <w:tc>
          <w:tcPr>
            <w:tcW w:w="1417" w:type="dxa"/>
            <w:shd w:val="clear" w:color="auto" w:fill="E7E6E6" w:themeFill="background2"/>
          </w:tcPr>
          <w:p w:rsidR="005354B2" w:rsidRPr="000D67C5"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0D67C5">
              <w:rPr>
                <w:rFonts w:asciiTheme="minorHAnsi" w:eastAsia="Arial Unicode MS" w:hAnsiTheme="minorHAnsi" w:cs="Arial Unicode MS"/>
                <w:b/>
                <w:sz w:val="22"/>
                <w:szCs w:val="22"/>
              </w:rPr>
              <w:t>100.0%</w:t>
            </w:r>
          </w:p>
        </w:tc>
      </w:tr>
    </w:tbl>
    <w:p w:rsidR="005354B2" w:rsidRPr="00DB211C"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Unicode MS"/>
          <w:color w:val="33CCCC"/>
          <w:sz w:val="28"/>
          <w:u w:val="single"/>
        </w:rPr>
      </w:pPr>
      <w:r w:rsidRPr="007B74FA">
        <w:rPr>
          <w:rFonts w:asciiTheme="minorHAnsi" w:eastAsia="Arial Unicode MS" w:hAnsiTheme="minorHAnsi" w:cs="Arial"/>
        </w:rPr>
        <w:t>The following</w:t>
      </w:r>
      <w:r>
        <w:rPr>
          <w:rFonts w:asciiTheme="minorHAnsi" w:eastAsia="Arial Unicode MS" w:hAnsiTheme="minorHAnsi" w:cs="Arial"/>
        </w:rPr>
        <w:t xml:space="preserve"> individual</w:t>
      </w:r>
      <w:r w:rsidRPr="007B74FA">
        <w:rPr>
          <w:rFonts w:asciiTheme="minorHAnsi" w:eastAsia="Arial Unicode MS" w:hAnsiTheme="minorHAnsi" w:cs="Arial"/>
        </w:rPr>
        <w:t xml:space="preserve"> investments represent over 5% of the net assets of the fund.  </w:t>
      </w:r>
    </w:p>
    <w:tbl>
      <w:tblPr>
        <w:tblpPr w:leftFromText="181" w:rightFromText="181" w:vertAnchor="text" w:tblpY="1"/>
        <w:tblOverlap w:val="never"/>
        <w:tblW w:w="9634"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413"/>
        <w:gridCol w:w="1417"/>
        <w:gridCol w:w="3969"/>
        <w:gridCol w:w="1418"/>
        <w:gridCol w:w="1417"/>
      </w:tblGrid>
      <w:tr w:rsidR="00503758" w:rsidTr="005354B2">
        <w:trPr>
          <w:trHeight w:val="266"/>
        </w:trPr>
        <w:tc>
          <w:tcPr>
            <w:tcW w:w="2830" w:type="dxa"/>
            <w:gridSpan w:val="2"/>
            <w:shd w:val="clear" w:color="auto" w:fill="E7E6E6" w:themeFill="background2"/>
          </w:tcPr>
          <w:p w:rsidR="005354B2" w:rsidRPr="00DB211C" w:rsidRDefault="008D7F3D" w:rsidP="005354B2">
            <w:pPr>
              <w:tabs>
                <w:tab w:val="left" w:pos="2160"/>
                <w:tab w:val="left" w:pos="6885"/>
              </w:tabs>
              <w:spacing w:after="40"/>
              <w:jc w:val="center"/>
              <w:rPr>
                <w:rFonts w:asciiTheme="minorHAnsi" w:eastAsia="Arial Unicode MS" w:hAnsiTheme="minorHAnsi" w:cs="Arial Unicode MS"/>
                <w:sz w:val="22"/>
                <w:szCs w:val="22"/>
                <w:highlight w:val="magenta"/>
              </w:rPr>
            </w:pPr>
            <w:r>
              <w:rPr>
                <w:rFonts w:asciiTheme="minorHAnsi" w:eastAsia="Arial Unicode MS" w:hAnsiTheme="minorHAnsi" w:cs="Arial Unicode MS"/>
                <w:b/>
                <w:sz w:val="22"/>
                <w:szCs w:val="22"/>
              </w:rPr>
              <w:t>31 March 2018</w:t>
            </w:r>
          </w:p>
        </w:tc>
        <w:tc>
          <w:tcPr>
            <w:tcW w:w="3969" w:type="dxa"/>
            <w:shd w:val="clear" w:color="auto" w:fill="E7E6E6" w:themeFill="background2"/>
          </w:tcPr>
          <w:p w:rsidR="005354B2" w:rsidRPr="00DB211C" w:rsidRDefault="008D7F3D" w:rsidP="005354B2">
            <w:pPr>
              <w:tabs>
                <w:tab w:val="left" w:pos="1455"/>
                <w:tab w:val="left" w:pos="5040"/>
                <w:tab w:val="left" w:pos="6885"/>
              </w:tabs>
              <w:spacing w:after="40"/>
              <w:jc w:val="center"/>
              <w:rPr>
                <w:rFonts w:asciiTheme="minorHAnsi" w:eastAsia="Arial Unicode MS" w:hAnsiTheme="minorHAnsi" w:cs="Arial Unicode MS"/>
                <w:sz w:val="22"/>
                <w:szCs w:val="22"/>
                <w:highlight w:val="magenta"/>
              </w:rPr>
            </w:pPr>
          </w:p>
        </w:tc>
        <w:tc>
          <w:tcPr>
            <w:tcW w:w="2835" w:type="dxa"/>
            <w:gridSpan w:val="2"/>
            <w:shd w:val="clear" w:color="auto" w:fill="E7E6E6" w:themeFill="background2"/>
          </w:tcPr>
          <w:p w:rsidR="005354B2" w:rsidRPr="00DB211C" w:rsidRDefault="008D7F3D" w:rsidP="005354B2">
            <w:pPr>
              <w:tabs>
                <w:tab w:val="left" w:pos="2160"/>
                <w:tab w:val="left" w:pos="6885"/>
              </w:tabs>
              <w:spacing w:after="40"/>
              <w:jc w:val="center"/>
              <w:rPr>
                <w:rFonts w:asciiTheme="minorHAnsi" w:eastAsia="Arial Unicode MS" w:hAnsiTheme="minorHAnsi" w:cs="Arial Unicode MS"/>
                <w:sz w:val="22"/>
                <w:szCs w:val="22"/>
                <w:highlight w:val="magenta"/>
              </w:rPr>
            </w:pPr>
            <w:r>
              <w:rPr>
                <w:rFonts w:asciiTheme="minorHAnsi" w:eastAsia="Arial Unicode MS" w:hAnsiTheme="minorHAnsi" w:cs="Arial Unicode MS"/>
                <w:b/>
                <w:sz w:val="22"/>
                <w:szCs w:val="22"/>
              </w:rPr>
              <w:t>31 March 2019</w:t>
            </w:r>
          </w:p>
        </w:tc>
      </w:tr>
      <w:tr w:rsidR="00503758" w:rsidTr="005354B2">
        <w:trPr>
          <w:trHeight w:val="266"/>
        </w:trPr>
        <w:tc>
          <w:tcPr>
            <w:tcW w:w="1413" w:type="dxa"/>
            <w:shd w:val="clear" w:color="auto" w:fill="E7E6E6" w:themeFill="background2"/>
          </w:tcPr>
          <w:p w:rsidR="005354B2" w:rsidRPr="00DB211C" w:rsidRDefault="008D7F3D" w:rsidP="005354B2">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5354B2" w:rsidRPr="00DB211C" w:rsidRDefault="008D7F3D" w:rsidP="005354B2">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w:t>
            </w:r>
            <w:r>
              <w:rPr>
                <w:rFonts w:asciiTheme="minorHAnsi" w:eastAsia="Arial Unicode MS" w:hAnsiTheme="minorHAnsi" w:cs="Arial Unicode MS"/>
                <w:b/>
                <w:sz w:val="22"/>
                <w:szCs w:val="22"/>
              </w:rPr>
              <w:t xml:space="preserve"> of total fund</w:t>
            </w:r>
          </w:p>
        </w:tc>
        <w:tc>
          <w:tcPr>
            <w:tcW w:w="3969" w:type="dxa"/>
            <w:shd w:val="clear" w:color="auto" w:fill="E7E6E6" w:themeFill="background2"/>
          </w:tcPr>
          <w:p w:rsidR="005354B2" w:rsidRPr="00DB211C" w:rsidRDefault="008D7F3D" w:rsidP="005354B2">
            <w:pPr>
              <w:tabs>
                <w:tab w:val="left" w:pos="1455"/>
                <w:tab w:val="left" w:pos="5040"/>
                <w:tab w:val="left" w:pos="6885"/>
              </w:tabs>
              <w:spacing w:after="40"/>
              <w:jc w:val="center"/>
              <w:rPr>
                <w:rFonts w:asciiTheme="minorHAnsi" w:eastAsia="Arial Unicode MS" w:hAnsiTheme="minorHAnsi" w:cs="Arial Unicode MS"/>
                <w:sz w:val="22"/>
                <w:szCs w:val="22"/>
                <w:highlight w:val="magenta"/>
              </w:rPr>
            </w:pPr>
          </w:p>
        </w:tc>
        <w:tc>
          <w:tcPr>
            <w:tcW w:w="1418" w:type="dxa"/>
            <w:shd w:val="clear" w:color="auto" w:fill="E7E6E6" w:themeFill="background2"/>
          </w:tcPr>
          <w:p w:rsidR="005354B2" w:rsidRPr="00DB211C" w:rsidRDefault="008D7F3D" w:rsidP="005354B2">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5354B2" w:rsidRPr="00DB211C" w:rsidRDefault="008D7F3D" w:rsidP="005354B2">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w:t>
            </w:r>
            <w:r>
              <w:rPr>
                <w:rFonts w:asciiTheme="minorHAnsi" w:eastAsia="Arial Unicode MS" w:hAnsiTheme="minorHAnsi" w:cs="Arial Unicode MS"/>
                <w:b/>
                <w:sz w:val="22"/>
                <w:szCs w:val="22"/>
              </w:rPr>
              <w:t xml:space="preserve"> of total fund</w:t>
            </w:r>
          </w:p>
        </w:tc>
      </w:tr>
      <w:tr w:rsidR="00503758" w:rsidTr="005354B2">
        <w:trPr>
          <w:trHeight w:val="266"/>
        </w:trPr>
        <w:tc>
          <w:tcPr>
            <w:tcW w:w="1413"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3,214.4</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42.2%</w:t>
            </w:r>
          </w:p>
        </w:tc>
        <w:tc>
          <w:tcPr>
            <w:tcW w:w="3969" w:type="dxa"/>
            <w:shd w:val="clear" w:color="auto" w:fill="auto"/>
          </w:tcPr>
          <w:p w:rsidR="005354B2" w:rsidRPr="00606EAB"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LPPI Global Equity Fund</w:t>
            </w:r>
          </w:p>
        </w:tc>
        <w:tc>
          <w:tcPr>
            <w:tcW w:w="1418"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3,729.6</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44.4</w:t>
            </w:r>
            <w:r w:rsidRPr="00E21217">
              <w:rPr>
                <w:rFonts w:asciiTheme="minorHAnsi" w:eastAsia="Arial Unicode MS" w:hAnsiTheme="minorHAnsi" w:cs="Arial Unicode MS"/>
                <w:sz w:val="22"/>
                <w:szCs w:val="22"/>
              </w:rPr>
              <w:t>%</w:t>
            </w:r>
          </w:p>
        </w:tc>
      </w:tr>
      <w:tr w:rsidR="00503758" w:rsidTr="005354B2">
        <w:trPr>
          <w:trHeight w:val="266"/>
        </w:trPr>
        <w:tc>
          <w:tcPr>
            <w:tcW w:w="1413"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727.4</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9.6%</w:t>
            </w:r>
          </w:p>
        </w:tc>
        <w:tc>
          <w:tcPr>
            <w:tcW w:w="3969" w:type="dxa"/>
            <w:shd w:val="clear" w:color="auto" w:fill="FFFFFF" w:themeFill="background1"/>
          </w:tcPr>
          <w:p w:rsidR="005354B2" w:rsidRPr="00606EAB"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sidRPr="00606EAB">
              <w:rPr>
                <w:rFonts w:asciiTheme="minorHAnsi" w:eastAsia="Arial Unicode MS" w:hAnsiTheme="minorHAnsi" w:cs="Arial Unicode MS"/>
                <w:sz w:val="22"/>
                <w:szCs w:val="22"/>
              </w:rPr>
              <w:t>LPPI I</w:t>
            </w:r>
            <w:r>
              <w:rPr>
                <w:rFonts w:asciiTheme="minorHAnsi" w:eastAsia="Arial Unicode MS" w:hAnsiTheme="minorHAnsi" w:cs="Arial Unicode MS"/>
                <w:sz w:val="22"/>
                <w:szCs w:val="22"/>
              </w:rPr>
              <w:t xml:space="preserve">nfrastructure </w:t>
            </w:r>
            <w:r>
              <w:rPr>
                <w:rFonts w:asciiTheme="minorHAnsi" w:eastAsia="Arial Unicode MS" w:hAnsiTheme="minorHAnsi" w:cs="Arial Unicode MS"/>
                <w:sz w:val="22"/>
                <w:szCs w:val="22"/>
              </w:rPr>
              <w:t>Fund</w:t>
            </w:r>
          </w:p>
        </w:tc>
        <w:tc>
          <w:tcPr>
            <w:tcW w:w="1418"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930.3</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11.</w:t>
            </w:r>
            <w:r>
              <w:rPr>
                <w:rFonts w:asciiTheme="minorHAnsi" w:eastAsia="Arial Unicode MS" w:hAnsiTheme="minorHAnsi" w:cs="Arial Unicode MS"/>
                <w:sz w:val="22"/>
                <w:szCs w:val="22"/>
              </w:rPr>
              <w:t>1</w:t>
            </w:r>
            <w:r w:rsidRPr="00E21217">
              <w:rPr>
                <w:rFonts w:asciiTheme="minorHAnsi" w:eastAsia="Arial Unicode MS" w:hAnsiTheme="minorHAnsi" w:cs="Arial Unicode MS"/>
                <w:sz w:val="22"/>
                <w:szCs w:val="22"/>
              </w:rPr>
              <w:t>%</w:t>
            </w:r>
          </w:p>
        </w:tc>
      </w:tr>
      <w:tr w:rsidR="00503758" w:rsidTr="005354B2">
        <w:trPr>
          <w:trHeight w:val="266"/>
        </w:trPr>
        <w:tc>
          <w:tcPr>
            <w:tcW w:w="1413"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1,071.1</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14.1%</w:t>
            </w:r>
          </w:p>
        </w:tc>
        <w:tc>
          <w:tcPr>
            <w:tcW w:w="3969" w:type="dxa"/>
            <w:shd w:val="clear" w:color="auto" w:fill="FFFFFF" w:themeFill="background1"/>
          </w:tcPr>
          <w:p w:rsidR="005354B2" w:rsidRPr="00606EAB"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LPPI Credit Strategies Fund</w:t>
            </w:r>
          </w:p>
        </w:tc>
        <w:tc>
          <w:tcPr>
            <w:tcW w:w="1418"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923.0</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11.</w:t>
            </w:r>
            <w:r>
              <w:rPr>
                <w:rFonts w:asciiTheme="minorHAnsi" w:eastAsia="Arial Unicode MS" w:hAnsiTheme="minorHAnsi" w:cs="Arial Unicode MS"/>
                <w:sz w:val="22"/>
                <w:szCs w:val="22"/>
              </w:rPr>
              <w:t>0</w:t>
            </w:r>
            <w:r w:rsidRPr="00E21217">
              <w:rPr>
                <w:rFonts w:asciiTheme="minorHAnsi" w:eastAsia="Arial Unicode MS" w:hAnsiTheme="minorHAnsi" w:cs="Arial Unicode MS"/>
                <w:sz w:val="22"/>
                <w:szCs w:val="22"/>
              </w:rPr>
              <w:t>%</w:t>
            </w:r>
          </w:p>
        </w:tc>
      </w:tr>
      <w:tr w:rsidR="00503758" w:rsidTr="005354B2">
        <w:trPr>
          <w:trHeight w:val="266"/>
        </w:trPr>
        <w:tc>
          <w:tcPr>
            <w:tcW w:w="1413"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531.0</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b/>
                <w:sz w:val="22"/>
                <w:szCs w:val="22"/>
              </w:rPr>
            </w:pPr>
            <w:r w:rsidRPr="00E21217">
              <w:rPr>
                <w:rFonts w:asciiTheme="minorHAnsi" w:eastAsia="Arial Unicode MS" w:hAnsiTheme="minorHAnsi" w:cs="Arial Unicode MS"/>
                <w:sz w:val="22"/>
                <w:szCs w:val="22"/>
              </w:rPr>
              <w:t>7.0%</w:t>
            </w:r>
          </w:p>
        </w:tc>
        <w:tc>
          <w:tcPr>
            <w:tcW w:w="3969" w:type="dxa"/>
            <w:shd w:val="clear" w:color="auto" w:fill="FFFFFF" w:themeFill="background1"/>
          </w:tcPr>
          <w:p w:rsidR="005354B2" w:rsidRPr="00606EAB" w:rsidRDefault="008D7F3D" w:rsidP="005354B2">
            <w:pPr>
              <w:tabs>
                <w:tab w:val="left" w:pos="1455"/>
                <w:tab w:val="left" w:pos="5040"/>
                <w:tab w:val="left" w:pos="6885"/>
              </w:tabs>
              <w:spacing w:after="40"/>
              <w:rPr>
                <w:rFonts w:asciiTheme="minorHAnsi" w:eastAsia="Arial Unicode MS" w:hAnsiTheme="minorHAnsi" w:cs="Arial Unicode MS"/>
                <w:sz w:val="22"/>
                <w:szCs w:val="22"/>
              </w:rPr>
            </w:pPr>
            <w:r w:rsidRPr="00606EAB">
              <w:rPr>
                <w:rFonts w:asciiTheme="minorHAnsi" w:eastAsia="Arial Unicode MS" w:hAnsiTheme="minorHAnsi" w:cs="Arial Unicode MS"/>
                <w:sz w:val="22"/>
                <w:szCs w:val="22"/>
              </w:rPr>
              <w:t xml:space="preserve">LPPI </w:t>
            </w:r>
            <w:r>
              <w:rPr>
                <w:rFonts w:asciiTheme="minorHAnsi" w:eastAsia="Arial Unicode MS" w:hAnsiTheme="minorHAnsi" w:cs="Arial Unicode MS"/>
                <w:sz w:val="22"/>
                <w:szCs w:val="22"/>
              </w:rPr>
              <w:t>Private Equity Fund</w:t>
            </w:r>
          </w:p>
        </w:tc>
        <w:tc>
          <w:tcPr>
            <w:tcW w:w="1418"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635.0</w:t>
            </w:r>
          </w:p>
        </w:tc>
        <w:tc>
          <w:tcPr>
            <w:tcW w:w="1417"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7.</w:t>
            </w:r>
            <w:r>
              <w:rPr>
                <w:rFonts w:asciiTheme="minorHAnsi" w:eastAsia="Arial Unicode MS" w:hAnsiTheme="minorHAnsi" w:cs="Arial Unicode MS"/>
                <w:sz w:val="22"/>
                <w:szCs w:val="22"/>
              </w:rPr>
              <w:t>6</w:t>
            </w:r>
            <w:r w:rsidRPr="00E21217">
              <w:rPr>
                <w:rFonts w:asciiTheme="minorHAnsi" w:eastAsia="Arial Unicode MS" w:hAnsiTheme="minorHAnsi" w:cs="Arial Unicode MS"/>
                <w:sz w:val="22"/>
                <w:szCs w:val="22"/>
              </w:rPr>
              <w:t>%</w:t>
            </w:r>
          </w:p>
        </w:tc>
      </w:tr>
    </w:tbl>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Pr="00A16506" w:rsidRDefault="008D7F3D" w:rsidP="005354B2">
      <w:pPr>
        <w:rPr>
          <w:rFonts w:asciiTheme="minorHAnsi" w:eastAsia="Arial Unicode MS" w:hAnsiTheme="minorHAnsi" w:cs="Arial Unicode MS"/>
          <w:color w:val="33CCCC"/>
          <w:sz w:val="28"/>
          <w:u w:val="single"/>
        </w:rPr>
      </w:pPr>
      <w:r w:rsidRPr="00A16506">
        <w:rPr>
          <w:rFonts w:asciiTheme="minorHAnsi" w:eastAsia="Arial Unicode MS" w:hAnsiTheme="minorHAnsi" w:cs="Arial Unicode MS"/>
          <w:color w:val="33CCCC"/>
          <w:sz w:val="28"/>
          <w:u w:val="single"/>
        </w:rPr>
        <w:t>Fixed interest securities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A16506"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5354B2" w:rsidRPr="00A16506"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6506"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A16506"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A16506"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6506"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sidRPr="00A16506">
              <w:rPr>
                <w:rFonts w:asciiTheme="minorHAnsi" w:eastAsia="Arial Unicode MS" w:hAnsiTheme="minorHAnsi" w:cs="Arial"/>
                <w:sz w:val="22"/>
              </w:rPr>
              <w:t>32.5</w:t>
            </w:r>
          </w:p>
        </w:tc>
        <w:tc>
          <w:tcPr>
            <w:tcW w:w="6221" w:type="dxa"/>
            <w:shd w:val="clear" w:color="auto" w:fill="auto"/>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corporate bonds quoted</w:t>
            </w:r>
          </w:p>
        </w:tc>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63.8</w:t>
            </w:r>
          </w:p>
        </w:tc>
      </w:tr>
      <w:tr w:rsidR="00503758" w:rsidTr="005354B2">
        <w:trPr>
          <w:trHeight w:val="266"/>
        </w:trPr>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sidRPr="00A16506">
              <w:rPr>
                <w:rFonts w:asciiTheme="minorHAnsi" w:eastAsia="Arial Unicode MS" w:hAnsiTheme="minorHAnsi" w:cs="Arial"/>
                <w:sz w:val="22"/>
              </w:rPr>
              <w:t>14.2</w:t>
            </w:r>
          </w:p>
        </w:tc>
        <w:tc>
          <w:tcPr>
            <w:tcW w:w="6221" w:type="dxa"/>
            <w:shd w:val="clear" w:color="auto" w:fill="auto"/>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Overseas public sector</w:t>
            </w:r>
          </w:p>
        </w:tc>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12.0</w:t>
            </w:r>
          </w:p>
        </w:tc>
      </w:tr>
      <w:tr w:rsidR="00503758" w:rsidTr="005354B2">
        <w:trPr>
          <w:trHeight w:val="266"/>
        </w:trPr>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sidRPr="00A16506">
              <w:rPr>
                <w:rFonts w:asciiTheme="minorHAnsi" w:eastAsia="Arial Unicode MS" w:hAnsiTheme="minorHAnsi" w:cs="Arial"/>
                <w:sz w:val="22"/>
              </w:rPr>
              <w:t>70.1</w:t>
            </w:r>
          </w:p>
        </w:tc>
        <w:tc>
          <w:tcPr>
            <w:tcW w:w="6221" w:type="dxa"/>
            <w:shd w:val="clear" w:color="auto" w:fill="auto"/>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Overseas corporate bonds quoted</w:t>
            </w:r>
          </w:p>
        </w:tc>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34.9</w:t>
            </w:r>
          </w:p>
        </w:tc>
      </w:tr>
      <w:tr w:rsidR="00503758" w:rsidTr="005354B2">
        <w:trPr>
          <w:trHeight w:val="266"/>
        </w:trPr>
        <w:tc>
          <w:tcPr>
            <w:tcW w:w="1701" w:type="dxa"/>
            <w:shd w:val="clear" w:color="auto" w:fill="E7E6E6" w:themeFill="background2"/>
          </w:tcPr>
          <w:p w:rsidR="005354B2" w:rsidRPr="00A16506" w:rsidRDefault="008D7F3D" w:rsidP="005354B2">
            <w:pPr>
              <w:tabs>
                <w:tab w:val="left" w:pos="2160"/>
                <w:tab w:val="left" w:pos="6885"/>
              </w:tabs>
              <w:spacing w:after="40"/>
              <w:jc w:val="right"/>
              <w:rPr>
                <w:rFonts w:asciiTheme="minorHAnsi" w:eastAsia="Arial Unicode MS" w:hAnsiTheme="minorHAnsi" w:cs="Arial Unicode MS"/>
                <w:b/>
                <w:sz w:val="22"/>
              </w:rPr>
            </w:pPr>
            <w:r w:rsidRPr="00A16506">
              <w:rPr>
                <w:rFonts w:asciiTheme="minorHAnsi" w:eastAsia="Arial Unicode MS" w:hAnsiTheme="minorHAnsi" w:cs="Arial"/>
                <w:b/>
                <w:sz w:val="22"/>
              </w:rPr>
              <w:t>116.8</w:t>
            </w:r>
          </w:p>
        </w:tc>
        <w:tc>
          <w:tcPr>
            <w:tcW w:w="6221" w:type="dxa"/>
            <w:shd w:val="clear" w:color="auto" w:fill="E7E6E6" w:themeFill="background2"/>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A16506"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110.7</w:t>
            </w:r>
          </w:p>
        </w:tc>
      </w:tr>
    </w:tbl>
    <w:p w:rsidR="005354B2" w:rsidRDefault="008D7F3D" w:rsidP="005354B2">
      <w:pPr>
        <w:rPr>
          <w:rFonts w:asciiTheme="minorHAnsi" w:eastAsia="Arial Unicode MS" w:hAnsiTheme="minorHAnsi" w:cs="Arial"/>
          <w:highlight w:val="magenta"/>
        </w:rPr>
      </w:pPr>
    </w:p>
    <w:p w:rsidR="005354B2" w:rsidRPr="00A16506" w:rsidRDefault="008D7F3D" w:rsidP="005354B2">
      <w:pPr>
        <w:rPr>
          <w:rFonts w:asciiTheme="minorHAnsi" w:eastAsia="Arial Unicode MS" w:hAnsiTheme="minorHAnsi" w:cs="Arial Unicode MS"/>
          <w:color w:val="33CCCC"/>
          <w:sz w:val="28"/>
          <w:u w:val="single"/>
        </w:rPr>
      </w:pPr>
      <w:r w:rsidRPr="00A16506">
        <w:rPr>
          <w:rFonts w:asciiTheme="minorHAnsi" w:eastAsia="Arial Unicode MS" w:hAnsiTheme="minorHAnsi" w:cs="Arial Unicode MS"/>
          <w:color w:val="33CCCC"/>
          <w:sz w:val="28"/>
          <w:u w:val="single"/>
        </w:rPr>
        <w:t>Index linked securities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A16506"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5354B2" w:rsidRPr="00A16506"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6506"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A16506"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A16506"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6506"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178.0</w:t>
            </w:r>
          </w:p>
        </w:tc>
        <w:tc>
          <w:tcPr>
            <w:tcW w:w="6221" w:type="dxa"/>
            <w:shd w:val="clear" w:color="auto" w:fill="auto"/>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quoted</w:t>
            </w:r>
          </w:p>
        </w:tc>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r>
      <w:tr w:rsidR="00503758" w:rsidTr="005354B2">
        <w:trPr>
          <w:trHeight w:val="266"/>
        </w:trPr>
        <w:tc>
          <w:tcPr>
            <w:tcW w:w="1701" w:type="dxa"/>
            <w:shd w:val="clear" w:color="auto" w:fill="E7E6E6" w:themeFill="background2"/>
          </w:tcPr>
          <w:p w:rsidR="005354B2" w:rsidRPr="00A16506"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178.0</w:t>
            </w:r>
          </w:p>
        </w:tc>
        <w:tc>
          <w:tcPr>
            <w:tcW w:w="6221" w:type="dxa"/>
            <w:shd w:val="clear" w:color="auto" w:fill="E7E6E6" w:themeFill="background2"/>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A16506"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283.6</w:t>
            </w:r>
          </w:p>
        </w:tc>
      </w:tr>
    </w:tbl>
    <w:p w:rsidR="005354B2" w:rsidRPr="00DB211C" w:rsidRDefault="008D7F3D" w:rsidP="005354B2">
      <w:pPr>
        <w:rPr>
          <w:rFonts w:asciiTheme="minorHAnsi" w:eastAsia="Arial Unicode MS" w:hAnsiTheme="minorHAnsi" w:cs="Arial"/>
          <w:b/>
          <w:highlight w:val="magenta"/>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Pr="00194B9C" w:rsidRDefault="008D7F3D" w:rsidP="005354B2">
      <w:pPr>
        <w:rPr>
          <w:rFonts w:asciiTheme="minorHAnsi" w:eastAsia="Arial Unicode MS" w:hAnsiTheme="minorHAnsi" w:cs="Arial Unicode MS"/>
          <w:color w:val="33CCCC"/>
          <w:sz w:val="28"/>
          <w:u w:val="single"/>
        </w:rPr>
      </w:pPr>
      <w:r w:rsidRPr="00194B9C">
        <w:rPr>
          <w:rFonts w:asciiTheme="minorHAnsi" w:eastAsia="Arial Unicode MS" w:hAnsiTheme="minorHAnsi" w:cs="Arial Unicode MS"/>
          <w:color w:val="33CCCC"/>
          <w:sz w:val="28"/>
          <w:u w:val="single"/>
        </w:rPr>
        <w:t>Pooled investment vehicles</w:t>
      </w:r>
    </w:p>
    <w:p w:rsidR="005354B2" w:rsidRDefault="008D7F3D" w:rsidP="005354B2">
      <w:pPr>
        <w:rPr>
          <w:rFonts w:asciiTheme="minorHAnsi" w:eastAsia="Arial Unicode MS" w:hAnsiTheme="minorHAnsi" w:cs="Arial"/>
          <w:highlight w:val="magenta"/>
        </w:rPr>
        <w:sectPr w:rsidR="005354B2" w:rsidSect="00393616">
          <w:type w:val="continuous"/>
          <w:pgSz w:w="16840" w:h="11900" w:orient="landscape" w:code="9"/>
          <w:pgMar w:top="720" w:right="720" w:bottom="284" w:left="720" w:header="567" w:footer="567" w:gutter="0"/>
          <w:cols w:space="567"/>
          <w:docGrid w:linePitch="326"/>
        </w:sectPr>
      </w:pPr>
    </w:p>
    <w:p w:rsidR="005354B2" w:rsidRPr="00DB211C" w:rsidRDefault="008D7F3D" w:rsidP="005354B2">
      <w:pPr>
        <w:rPr>
          <w:rFonts w:asciiTheme="minorHAnsi" w:eastAsia="Arial Unicode MS" w:hAnsiTheme="minorHAnsi" w:cs="Arial"/>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194B9C"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shd w:val="clear" w:color="auto" w:fill="E7E6E6" w:themeFill="background2"/>
          </w:tcPr>
          <w:p w:rsidR="005354B2" w:rsidRPr="00194B9C"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194B9C"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194B9C"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c>
          <w:tcPr>
            <w:tcW w:w="6221" w:type="dxa"/>
            <w:shd w:val="clear" w:color="auto" w:fill="E7E6E6" w:themeFill="background2"/>
          </w:tcPr>
          <w:p w:rsidR="005354B2" w:rsidRPr="00194B9C" w:rsidRDefault="008D7F3D" w:rsidP="005354B2">
            <w:pPr>
              <w:spacing w:after="40"/>
              <w:rPr>
                <w:rFonts w:asciiTheme="minorHAnsi" w:eastAsia="Arial Unicode MS" w:hAnsiTheme="minorHAnsi" w:cs="Arial"/>
                <w:b/>
                <w:sz w:val="22"/>
              </w:rPr>
            </w:pPr>
            <w:r>
              <w:rPr>
                <w:rFonts w:asciiTheme="minorHAnsi" w:eastAsia="Arial Unicode MS" w:hAnsiTheme="minorHAnsi" w:cs="Arial Unicode MS"/>
                <w:b/>
                <w:sz w:val="22"/>
              </w:rPr>
              <w:t>UK</w:t>
            </w:r>
            <w:r w:rsidRPr="00194B9C">
              <w:rPr>
                <w:rFonts w:asciiTheme="minorHAnsi" w:eastAsia="Arial Unicode MS" w:hAnsiTheme="minorHAnsi" w:cs="Arial Unicode MS"/>
                <w:b/>
                <w:sz w:val="22"/>
              </w:rPr>
              <w:t xml:space="preserve"> funds</w:t>
            </w:r>
            <w:r w:rsidRPr="00194B9C">
              <w:rPr>
                <w:rFonts w:asciiTheme="minorHAnsi" w:eastAsia="Arial Unicode MS" w:hAnsiTheme="minorHAnsi" w:cs="Arial"/>
                <w:b/>
                <w:sz w:val="22"/>
              </w:rPr>
              <w:t>:</w:t>
            </w:r>
          </w:p>
        </w:tc>
        <w:tc>
          <w:tcPr>
            <w:tcW w:w="1701" w:type="dxa"/>
            <w:shd w:val="clear" w:color="auto" w:fill="E7E6E6" w:themeFill="background2"/>
          </w:tcPr>
          <w:p w:rsidR="005354B2" w:rsidRPr="00194B9C"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183.8</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Fixed income funds</w:t>
            </w:r>
            <w:r>
              <w:rPr>
                <w:rFonts w:asciiTheme="minorHAnsi" w:eastAsia="Arial Unicode MS" w:hAnsiTheme="minorHAnsi" w:cs="Arial"/>
                <w:sz w:val="22"/>
                <w:szCs w:val="22"/>
              </w:rPr>
              <w:t xml:space="preserve"> </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314.7</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108.2</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Private equity</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137.0</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760.1</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Infrastructure</w:t>
            </w:r>
            <w:r>
              <w:rPr>
                <w:rFonts w:asciiTheme="minorHAnsi" w:eastAsia="Arial Unicode MS" w:hAnsiTheme="minorHAnsi" w:cs="Arial"/>
                <w:sz w:val="22"/>
                <w:szCs w:val="22"/>
              </w:rPr>
              <w:t xml:space="preserve"> </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955.8</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1,110.3</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Long term credit investments</w:t>
            </w:r>
            <w:r>
              <w:rPr>
                <w:rFonts w:asciiTheme="minorHAnsi" w:eastAsia="Arial Unicode MS" w:hAnsiTheme="minorHAnsi" w:cs="Arial"/>
                <w:sz w:val="22"/>
                <w:szCs w:val="22"/>
              </w:rPr>
              <w:t xml:space="preserve"> </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997.0</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67.3</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Property funds</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68.6</w:t>
            </w:r>
          </w:p>
        </w:tc>
      </w:tr>
      <w:tr w:rsidR="00503758" w:rsidTr="005354B2">
        <w:trPr>
          <w:trHeight w:val="266"/>
        </w:trPr>
        <w:tc>
          <w:tcPr>
            <w:tcW w:w="1701" w:type="dxa"/>
            <w:shd w:val="clear" w:color="auto" w:fill="E7E6E6" w:themeFill="background2"/>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p>
        </w:tc>
        <w:tc>
          <w:tcPr>
            <w:tcW w:w="6221" w:type="dxa"/>
            <w:shd w:val="clear" w:color="auto" w:fill="E7E6E6" w:themeFill="background2"/>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194B9C">
              <w:rPr>
                <w:rFonts w:asciiTheme="minorHAnsi" w:eastAsia="Arial Unicode MS" w:hAnsiTheme="minorHAnsi" w:cs="Arial Unicode MS"/>
                <w:b/>
                <w:sz w:val="22"/>
              </w:rPr>
              <w:t>Overseas funds:</w:t>
            </w:r>
          </w:p>
        </w:tc>
        <w:tc>
          <w:tcPr>
            <w:tcW w:w="1701" w:type="dxa"/>
            <w:shd w:val="clear" w:color="auto" w:fill="E7E6E6" w:themeFill="background2"/>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242.8</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Fixed income funds</w:t>
            </w:r>
            <w:r>
              <w:rPr>
                <w:rFonts w:asciiTheme="minorHAnsi" w:eastAsia="Arial Unicode MS" w:hAnsiTheme="minorHAnsi" w:cs="Arial"/>
                <w:sz w:val="22"/>
                <w:szCs w:val="22"/>
              </w:rPr>
              <w:t xml:space="preserve"> </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195.3</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439.5</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Private equity</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513.4</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231.1</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Infrastructure</w:t>
            </w:r>
            <w:r>
              <w:rPr>
                <w:rFonts w:asciiTheme="minorHAnsi" w:eastAsia="Arial Unicode MS" w:hAnsiTheme="minorHAnsi" w:cs="Arial"/>
                <w:sz w:val="22"/>
                <w:szCs w:val="22"/>
              </w:rPr>
              <w:t xml:space="preserve"> </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190.3</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31.2</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Long term credit investments</w:t>
            </w:r>
            <w:r>
              <w:rPr>
                <w:rFonts w:asciiTheme="minorHAnsi" w:eastAsia="Arial Unicode MS" w:hAnsiTheme="minorHAnsi" w:cs="Arial"/>
                <w:sz w:val="22"/>
                <w:szCs w:val="22"/>
              </w:rPr>
              <w:t xml:space="preserve"> </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10.1</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3,214.4</w:t>
            </w:r>
          </w:p>
        </w:tc>
        <w:tc>
          <w:tcPr>
            <w:tcW w:w="6221" w:type="dxa"/>
            <w:shd w:val="clear" w:color="auto" w:fill="auto"/>
          </w:tcPr>
          <w:p w:rsidR="005354B2" w:rsidRPr="00E418E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Equity funds</w:t>
            </w:r>
            <w:r w:rsidRPr="003247F6">
              <w:rPr>
                <w:rFonts w:asciiTheme="minorHAnsi" w:eastAsia="Arial Unicode MS" w:hAnsiTheme="minorHAnsi" w:cs="Arial"/>
                <w:sz w:val="22"/>
                <w:szCs w:val="22"/>
                <w:vertAlign w:val="superscript"/>
              </w:rPr>
              <w:t>1</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3,729.6</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46.0</w:t>
            </w:r>
          </w:p>
        </w:tc>
        <w:tc>
          <w:tcPr>
            <w:tcW w:w="6221"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Property funds</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55.4</w:t>
            </w:r>
          </w:p>
        </w:tc>
      </w:tr>
      <w:tr w:rsidR="00503758" w:rsidTr="005354B2">
        <w:trPr>
          <w:trHeight w:val="266"/>
        </w:trPr>
        <w:tc>
          <w:tcPr>
            <w:tcW w:w="1701" w:type="dxa"/>
            <w:shd w:val="clear" w:color="auto" w:fill="E7E6E6" w:themeFill="background2"/>
          </w:tcPr>
          <w:p w:rsidR="005354B2" w:rsidRPr="00194B9C" w:rsidRDefault="008D7F3D" w:rsidP="005354B2">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6,434.7</w:t>
            </w:r>
          </w:p>
        </w:tc>
        <w:tc>
          <w:tcPr>
            <w:tcW w:w="6221" w:type="dxa"/>
            <w:shd w:val="clear" w:color="auto" w:fill="E7E6E6" w:themeFill="background2"/>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194B9C"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7,167.2</w:t>
            </w:r>
          </w:p>
        </w:tc>
      </w:tr>
    </w:tbl>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pPr>
    </w:p>
    <w:p w:rsidR="005354B2" w:rsidRDefault="008D7F3D" w:rsidP="005354B2">
      <w:pPr>
        <w:rPr>
          <w:rFonts w:asciiTheme="minorHAnsi" w:eastAsia="Arial Unicode MS" w:hAnsiTheme="minorHAnsi" w:cs="Arial"/>
          <w:sz w:val="20"/>
        </w:rPr>
        <w:sectPr w:rsidR="005354B2" w:rsidSect="005354B2">
          <w:type w:val="continuous"/>
          <w:pgSz w:w="16840" w:h="11900" w:orient="landscape" w:code="9"/>
          <w:pgMar w:top="720" w:right="720" w:bottom="720" w:left="720" w:header="567" w:footer="567" w:gutter="0"/>
          <w:cols w:num="2" w:space="567" w:equalWidth="0">
            <w:col w:w="10026" w:space="720"/>
            <w:col w:w="4653"/>
          </w:cols>
          <w:docGrid w:linePitch="326"/>
        </w:sectPr>
      </w:pPr>
    </w:p>
    <w:p w:rsidR="005354B2" w:rsidRDefault="008D7F3D" w:rsidP="005354B2">
      <w:pPr>
        <w:rPr>
          <w:rFonts w:asciiTheme="minorHAnsi" w:eastAsia="Arial Unicode MS" w:hAnsiTheme="minorHAnsi" w:cs="Arial Unicode MS"/>
        </w:rPr>
      </w:pPr>
      <w:r w:rsidRPr="00E418EC">
        <w:rPr>
          <w:rFonts w:asciiTheme="minorHAnsi" w:eastAsia="Arial Unicode MS" w:hAnsiTheme="minorHAnsi" w:cs="Arial Unicode MS"/>
          <w:sz w:val="28"/>
          <w:vertAlign w:val="superscript"/>
        </w:rPr>
        <w:t>1</w:t>
      </w:r>
      <w:r w:rsidRPr="00E418EC">
        <w:rPr>
          <w:rFonts w:asciiTheme="minorHAnsi" w:eastAsia="Arial Unicode MS" w:hAnsiTheme="minorHAnsi" w:cs="Arial Unicode MS"/>
        </w:rPr>
        <w:t xml:space="preserve">Equity funds are held in the LPPI Global Equity Fund which includes UK </w:t>
      </w:r>
      <w:r>
        <w:rPr>
          <w:rFonts w:asciiTheme="minorHAnsi" w:eastAsia="Arial Unicode MS" w:hAnsiTheme="minorHAnsi" w:cs="Arial Unicode MS"/>
        </w:rPr>
        <w:t>equities.</w:t>
      </w:r>
    </w:p>
    <w:p w:rsidR="005354B2" w:rsidRPr="00A16506" w:rsidRDefault="008D7F3D" w:rsidP="005354B2">
      <w:pPr>
        <w:rPr>
          <w:rFonts w:asciiTheme="minorHAnsi" w:eastAsia="Arial Unicode MS" w:hAnsiTheme="minorHAnsi" w:cs="Arial Unicode MS"/>
          <w:color w:val="33CCCC"/>
          <w:sz w:val="28"/>
          <w:u w:val="single"/>
        </w:rPr>
      </w:pPr>
      <w:r>
        <w:rPr>
          <w:rFonts w:asciiTheme="minorHAnsi" w:eastAsia="Arial Unicode MS" w:hAnsiTheme="minorHAnsi" w:cs="Arial Unicode MS"/>
        </w:rPr>
        <w:t xml:space="preserve"> </w:t>
      </w:r>
      <w:r w:rsidRPr="00E418EC">
        <w:rPr>
          <w:rFonts w:asciiTheme="minorHAnsi" w:eastAsia="Arial Unicode MS" w:hAnsiTheme="minorHAnsi" w:cs="Arial Unicode MS"/>
          <w:color w:val="33CCCC"/>
          <w:sz w:val="28"/>
          <w:u w:val="single"/>
        </w:rPr>
        <w:t xml:space="preserve"> </w:t>
      </w:r>
      <w:r w:rsidRPr="00A16506">
        <w:rPr>
          <w:rFonts w:asciiTheme="minorHAnsi" w:eastAsia="Arial Unicode MS" w:hAnsiTheme="minorHAnsi" w:cs="Arial Unicode MS"/>
          <w:color w:val="33CCCC"/>
          <w:sz w:val="28"/>
          <w:u w:val="single"/>
        </w:rPr>
        <w:t>Direct property investments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A16506"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5354B2" w:rsidRPr="00A16506"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6506"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A16506"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A16506"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6506"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601.8</w:t>
            </w:r>
          </w:p>
        </w:tc>
        <w:tc>
          <w:tcPr>
            <w:tcW w:w="6221" w:type="dxa"/>
            <w:shd w:val="clear" w:color="auto" w:fill="auto"/>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 freehold</w:t>
            </w:r>
          </w:p>
        </w:tc>
        <w:tc>
          <w:tcPr>
            <w:tcW w:w="1701" w:type="dxa"/>
            <w:shd w:val="clear" w:color="auto" w:fill="FFFFFF" w:themeFill="background1"/>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624.8</w:t>
            </w:r>
          </w:p>
        </w:tc>
      </w:tr>
      <w:tr w:rsidR="00503758" w:rsidTr="005354B2">
        <w:trPr>
          <w:trHeight w:val="266"/>
        </w:trPr>
        <w:tc>
          <w:tcPr>
            <w:tcW w:w="1701" w:type="dxa"/>
            <w:shd w:val="clear" w:color="auto" w:fill="auto"/>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113.7</w:t>
            </w:r>
          </w:p>
        </w:tc>
        <w:tc>
          <w:tcPr>
            <w:tcW w:w="6221" w:type="dxa"/>
            <w:shd w:val="clear" w:color="auto" w:fill="auto"/>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 long leasehold</w:t>
            </w:r>
          </w:p>
        </w:tc>
        <w:tc>
          <w:tcPr>
            <w:tcW w:w="1701" w:type="dxa"/>
            <w:shd w:val="clear" w:color="auto" w:fill="FFFFFF" w:themeFill="background1"/>
          </w:tcPr>
          <w:p w:rsidR="005354B2" w:rsidRPr="00A16506"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137.1</w:t>
            </w:r>
          </w:p>
        </w:tc>
      </w:tr>
      <w:tr w:rsidR="00503758" w:rsidTr="005354B2">
        <w:trPr>
          <w:trHeight w:val="266"/>
        </w:trPr>
        <w:tc>
          <w:tcPr>
            <w:tcW w:w="1701" w:type="dxa"/>
            <w:shd w:val="clear" w:color="auto" w:fill="E7E6E6" w:themeFill="background2"/>
          </w:tcPr>
          <w:p w:rsidR="005354B2" w:rsidRPr="00A16506" w:rsidRDefault="008D7F3D" w:rsidP="005354B2">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715.5</w:t>
            </w:r>
          </w:p>
        </w:tc>
        <w:tc>
          <w:tcPr>
            <w:tcW w:w="6221" w:type="dxa"/>
            <w:shd w:val="clear" w:color="auto" w:fill="E7E6E6" w:themeFill="background2"/>
          </w:tcPr>
          <w:p w:rsidR="005354B2" w:rsidRPr="00A16506"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A16506"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761.9</w:t>
            </w:r>
          </w:p>
        </w:tc>
      </w:tr>
    </w:tbl>
    <w:p w:rsidR="005354B2" w:rsidRPr="00DB211C" w:rsidRDefault="008D7F3D" w:rsidP="005354B2">
      <w:pPr>
        <w:rPr>
          <w:rFonts w:asciiTheme="minorHAnsi" w:eastAsia="Arial Unicode MS" w:hAnsiTheme="minorHAnsi" w:cs="Arial"/>
          <w:b/>
          <w:highlight w:val="magenta"/>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Unicode MS"/>
          <w:color w:val="33CCCC"/>
          <w:sz w:val="28"/>
          <w:u w:val="single"/>
        </w:rPr>
        <w:sectPr w:rsidR="005354B2" w:rsidSect="005354B2">
          <w:type w:val="continuous"/>
          <w:pgSz w:w="16840" w:h="11900" w:orient="landscape" w:code="9"/>
          <w:pgMar w:top="720" w:right="720" w:bottom="720" w:left="720" w:header="567" w:footer="567" w:gutter="0"/>
          <w:cols w:num="2" w:space="328" w:equalWidth="0">
            <w:col w:w="10026" w:space="328"/>
            <w:col w:w="5046"/>
          </w:cols>
          <w:docGrid w:linePitch="326"/>
        </w:sectPr>
      </w:pPr>
    </w:p>
    <w:p w:rsidR="005354B2" w:rsidRPr="00194B9C" w:rsidRDefault="008D7F3D" w:rsidP="005354B2">
      <w:pPr>
        <w:rPr>
          <w:rFonts w:asciiTheme="minorHAnsi" w:eastAsia="Arial Unicode MS" w:hAnsiTheme="minorHAnsi" w:cs="Arial Unicode MS"/>
          <w:color w:val="33CCCC"/>
          <w:sz w:val="28"/>
          <w:u w:val="single"/>
        </w:rPr>
      </w:pPr>
      <w:r w:rsidRPr="00194B9C">
        <w:rPr>
          <w:rFonts w:asciiTheme="minorHAnsi" w:eastAsia="Arial Unicode MS" w:hAnsiTheme="minorHAnsi" w:cs="Arial Unicode MS"/>
          <w:color w:val="33CCCC"/>
          <w:sz w:val="28"/>
          <w:u w:val="single"/>
        </w:rPr>
        <w:t>Property holdings</w:t>
      </w:r>
    </w:p>
    <w:p w:rsidR="005354B2" w:rsidRDefault="008D7F3D" w:rsidP="005354B2">
      <w:pPr>
        <w:rPr>
          <w:rFonts w:asciiTheme="minorHAnsi" w:eastAsia="Arial Unicode MS" w:hAnsiTheme="minorHAnsi" w:cs="Arial"/>
          <w:szCs w:val="22"/>
        </w:rPr>
        <w:sectPr w:rsidR="005354B2" w:rsidSect="005354B2">
          <w:type w:val="continuous"/>
          <w:pgSz w:w="16840" w:h="11900" w:orient="landscape" w:code="9"/>
          <w:pgMar w:top="720" w:right="720" w:bottom="720" w:left="720" w:header="567" w:footer="567" w:gutter="0"/>
          <w:cols w:space="328"/>
          <w:docGrid w:linePitch="326"/>
        </w:sectPr>
      </w:pPr>
    </w:p>
    <w:p w:rsidR="005354B2" w:rsidRPr="00194B9C" w:rsidRDefault="008D7F3D" w:rsidP="005354B2">
      <w:pPr>
        <w:rPr>
          <w:rFonts w:asciiTheme="minorHAnsi" w:eastAsia="Arial Unicode MS" w:hAnsiTheme="minorHAnsi" w:cs="Arial"/>
          <w:szCs w:val="22"/>
        </w:rPr>
      </w:pPr>
      <w:r w:rsidRPr="00194B9C">
        <w:rPr>
          <w:rFonts w:asciiTheme="minorHAnsi" w:eastAsia="Arial Unicode MS" w:hAnsiTheme="minorHAnsi" w:cs="Arial"/>
          <w:szCs w:val="22"/>
        </w:rPr>
        <w:t xml:space="preserve">The Fund's investment in property comprises of investments in pooled property funds along with a number of directly owned properties which are leased commercially to various tenants. </w:t>
      </w:r>
    </w:p>
    <w:p w:rsidR="005354B2" w:rsidRDefault="008D7F3D" w:rsidP="005354B2">
      <w:pPr>
        <w:rPr>
          <w:rFonts w:asciiTheme="minorHAnsi" w:eastAsia="Arial Unicode MS" w:hAnsiTheme="minorHAnsi" w:cs="Arial"/>
          <w:szCs w:val="22"/>
        </w:rPr>
      </w:pPr>
      <w:r w:rsidRPr="00194B9C">
        <w:rPr>
          <w:rFonts w:asciiTheme="minorHAnsi" w:eastAsia="Arial Unicode MS" w:hAnsiTheme="minorHAnsi" w:cs="Arial"/>
          <w:szCs w:val="22"/>
        </w:rPr>
        <w:t xml:space="preserve">Details of these directly </w:t>
      </w:r>
      <w:r>
        <w:rPr>
          <w:rFonts w:asciiTheme="minorHAnsi" w:eastAsia="Arial Unicode MS" w:hAnsiTheme="minorHAnsi" w:cs="Arial"/>
          <w:szCs w:val="22"/>
        </w:rPr>
        <w:t>owned properties are shown in the table.</w:t>
      </w:r>
    </w:p>
    <w:tbl>
      <w:tblPr>
        <w:tblW w:w="949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096"/>
        <w:gridCol w:w="1701"/>
      </w:tblGrid>
      <w:tr w:rsidR="00503758" w:rsidTr="005354B2">
        <w:trPr>
          <w:trHeight w:val="266"/>
        </w:trPr>
        <w:tc>
          <w:tcPr>
            <w:tcW w:w="1701" w:type="dxa"/>
            <w:shd w:val="clear" w:color="auto" w:fill="E7E6E6" w:themeFill="background2"/>
          </w:tcPr>
          <w:p w:rsidR="005354B2" w:rsidRPr="00194B9C"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31March 2018</w:t>
            </w:r>
          </w:p>
        </w:tc>
        <w:tc>
          <w:tcPr>
            <w:tcW w:w="6096" w:type="dxa"/>
            <w:tcBorders>
              <w:bottom w:val="nil"/>
            </w:tcBorders>
            <w:shd w:val="clear" w:color="auto" w:fill="E7E6E6" w:themeFill="background2"/>
          </w:tcPr>
          <w:p w:rsidR="005354B2" w:rsidRPr="00194B9C"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194B9C"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194B9C"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c>
          <w:tcPr>
            <w:tcW w:w="6096" w:type="dxa"/>
            <w:tcBorders>
              <w:top w:val="nil"/>
            </w:tcBorders>
            <w:shd w:val="clear" w:color="auto" w:fill="E7E6E6" w:themeFill="background2"/>
          </w:tcPr>
          <w:p w:rsidR="005354B2" w:rsidRPr="00194B9C"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194B9C"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r>
      <w:tr w:rsidR="00503758" w:rsidTr="005354B2">
        <w:trPr>
          <w:trHeight w:val="266"/>
        </w:trPr>
        <w:tc>
          <w:tcPr>
            <w:tcW w:w="1701" w:type="dxa"/>
            <w:shd w:val="clear" w:color="auto" w:fill="E7E6E6" w:themeFill="background2"/>
          </w:tcPr>
          <w:p w:rsidR="005354B2" w:rsidRPr="00BE33AB" w:rsidRDefault="008D7F3D" w:rsidP="005354B2">
            <w:pPr>
              <w:tabs>
                <w:tab w:val="left" w:pos="2160"/>
                <w:tab w:val="left" w:pos="6885"/>
              </w:tabs>
              <w:spacing w:after="40"/>
              <w:jc w:val="right"/>
              <w:rPr>
                <w:rFonts w:asciiTheme="minorHAnsi" w:eastAsia="Arial Unicode MS" w:hAnsiTheme="minorHAnsi" w:cs="Arial Unicode MS"/>
                <w:b/>
                <w:sz w:val="22"/>
              </w:rPr>
            </w:pPr>
            <w:r w:rsidRPr="00BE33AB">
              <w:rPr>
                <w:rFonts w:asciiTheme="minorHAnsi" w:eastAsia="Arial Unicode MS" w:hAnsiTheme="minorHAnsi" w:cs="Arial Unicode MS"/>
                <w:b/>
                <w:sz w:val="22"/>
              </w:rPr>
              <w:t>637.0</w:t>
            </w:r>
          </w:p>
        </w:tc>
        <w:tc>
          <w:tcPr>
            <w:tcW w:w="6096" w:type="dxa"/>
            <w:shd w:val="clear" w:color="auto" w:fill="E7E6E6" w:themeFill="background2"/>
          </w:tcPr>
          <w:p w:rsidR="005354B2" w:rsidRPr="00BE33AB"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BE33AB">
              <w:rPr>
                <w:rFonts w:asciiTheme="minorHAnsi" w:eastAsia="Arial Unicode MS" w:hAnsiTheme="minorHAnsi" w:cs="Arial Unicode MS"/>
                <w:b/>
                <w:sz w:val="22"/>
              </w:rPr>
              <w:t>Opening balance</w:t>
            </w:r>
          </w:p>
        </w:tc>
        <w:tc>
          <w:tcPr>
            <w:tcW w:w="1701" w:type="dxa"/>
            <w:shd w:val="clear" w:color="auto" w:fill="E7E6E6" w:themeFill="background2"/>
          </w:tcPr>
          <w:p w:rsidR="005354B2" w:rsidRPr="00BE33AB" w:rsidRDefault="008D7F3D" w:rsidP="005354B2">
            <w:pPr>
              <w:tabs>
                <w:tab w:val="left" w:pos="2160"/>
                <w:tab w:val="left" w:pos="6885"/>
              </w:tabs>
              <w:spacing w:after="40"/>
              <w:jc w:val="right"/>
              <w:rPr>
                <w:rFonts w:asciiTheme="minorHAnsi" w:eastAsia="Arial Unicode MS" w:hAnsiTheme="minorHAnsi" w:cs="Arial Unicode MS"/>
                <w:b/>
                <w:sz w:val="22"/>
              </w:rPr>
            </w:pPr>
            <w:r w:rsidRPr="00BE33AB">
              <w:rPr>
                <w:rFonts w:asciiTheme="minorHAnsi" w:eastAsia="Arial Unicode MS" w:hAnsiTheme="minorHAnsi" w:cs="Arial"/>
                <w:b/>
                <w:sz w:val="22"/>
                <w:szCs w:val="22"/>
              </w:rPr>
              <w:t>715.5</w:t>
            </w:r>
          </w:p>
        </w:tc>
      </w:tr>
      <w:tr w:rsidR="00503758" w:rsidTr="005354B2">
        <w:trPr>
          <w:trHeight w:val="266"/>
        </w:trPr>
        <w:tc>
          <w:tcPr>
            <w:tcW w:w="1701" w:type="dxa"/>
            <w:shd w:val="clear" w:color="auto" w:fill="FFFFFF" w:themeFill="background1"/>
          </w:tcPr>
          <w:p w:rsidR="005354B2" w:rsidRPr="00BE33AB" w:rsidRDefault="008D7F3D" w:rsidP="005354B2">
            <w:pPr>
              <w:tabs>
                <w:tab w:val="left" w:pos="2160"/>
                <w:tab w:val="left" w:pos="6885"/>
              </w:tabs>
              <w:spacing w:after="40"/>
              <w:jc w:val="right"/>
              <w:rPr>
                <w:rFonts w:asciiTheme="minorHAnsi" w:eastAsia="Arial Unicode MS" w:hAnsiTheme="minorHAnsi" w:cs="Arial Unicode MS"/>
                <w:b/>
                <w:sz w:val="22"/>
              </w:rPr>
            </w:pPr>
          </w:p>
        </w:tc>
        <w:tc>
          <w:tcPr>
            <w:tcW w:w="6096" w:type="dxa"/>
            <w:shd w:val="clear" w:color="auto" w:fill="FFFFFF" w:themeFill="background1"/>
          </w:tcPr>
          <w:p w:rsidR="005354B2" w:rsidRPr="00BD651A" w:rsidRDefault="008D7F3D" w:rsidP="005354B2">
            <w:pPr>
              <w:tabs>
                <w:tab w:val="left" w:pos="1455"/>
                <w:tab w:val="left" w:pos="5040"/>
                <w:tab w:val="left" w:pos="6885"/>
              </w:tabs>
              <w:spacing w:after="40"/>
              <w:rPr>
                <w:rFonts w:asciiTheme="minorHAnsi" w:eastAsia="Arial Unicode MS" w:hAnsiTheme="minorHAnsi" w:cs="Arial Unicode MS"/>
                <w:sz w:val="22"/>
              </w:rPr>
            </w:pPr>
            <w:r w:rsidRPr="00BD651A">
              <w:rPr>
                <w:rFonts w:asciiTheme="minorHAnsi" w:eastAsia="Arial Unicode MS" w:hAnsiTheme="minorHAnsi" w:cs="Arial Unicode MS"/>
                <w:sz w:val="22"/>
              </w:rPr>
              <w:t>Additions:</w:t>
            </w:r>
          </w:p>
        </w:tc>
        <w:tc>
          <w:tcPr>
            <w:tcW w:w="1701" w:type="dxa"/>
            <w:shd w:val="clear" w:color="auto" w:fill="FFFFFF" w:themeFill="background1"/>
          </w:tcPr>
          <w:p w:rsidR="005354B2" w:rsidRPr="00BE33AB" w:rsidRDefault="008D7F3D" w:rsidP="005354B2">
            <w:pPr>
              <w:tabs>
                <w:tab w:val="left" w:pos="2160"/>
                <w:tab w:val="left" w:pos="6885"/>
              </w:tabs>
              <w:spacing w:after="40"/>
              <w:jc w:val="right"/>
              <w:rPr>
                <w:rFonts w:asciiTheme="minorHAnsi" w:eastAsia="Arial Unicode MS" w:hAnsiTheme="minorHAnsi" w:cs="Arial Unicode MS"/>
                <w:b/>
                <w:sz w:val="22"/>
              </w:rPr>
            </w:pP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18.3</w:t>
            </w:r>
          </w:p>
        </w:tc>
        <w:tc>
          <w:tcPr>
            <w:tcW w:w="6096" w:type="dxa"/>
            <w:shd w:val="clear" w:color="auto" w:fill="auto"/>
          </w:tcPr>
          <w:p w:rsidR="005354B2" w:rsidRPr="00BD651A" w:rsidRDefault="008D7F3D" w:rsidP="008D7F3D">
            <w:pPr>
              <w:pStyle w:val="ListParagraph"/>
              <w:numPr>
                <w:ilvl w:val="0"/>
                <w:numId w:val="45"/>
              </w:numPr>
              <w:tabs>
                <w:tab w:val="left" w:pos="1455"/>
                <w:tab w:val="left" w:pos="5040"/>
                <w:tab w:val="left" w:pos="6885"/>
              </w:tabs>
              <w:autoSpaceDE/>
              <w:autoSpaceDN/>
              <w:adjustRightInd/>
              <w:spacing w:after="40"/>
              <w:contextualSpacing w:val="0"/>
              <w:rPr>
                <w:rFonts w:asciiTheme="minorHAnsi" w:eastAsia="Arial Unicode MS" w:hAnsiTheme="minorHAnsi" w:cs="Arial Unicode MS"/>
                <w:sz w:val="22"/>
              </w:rPr>
            </w:pPr>
            <w:r w:rsidRPr="00BD651A">
              <w:rPr>
                <w:rFonts w:asciiTheme="minorHAnsi" w:eastAsia="Arial Unicode MS" w:hAnsiTheme="minorHAnsi" w:cs="Arial"/>
                <w:sz w:val="22"/>
                <w:szCs w:val="22"/>
              </w:rPr>
              <w:t>Purchases</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3.4</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15.5</w:t>
            </w:r>
          </w:p>
        </w:tc>
        <w:tc>
          <w:tcPr>
            <w:tcW w:w="6096" w:type="dxa"/>
            <w:shd w:val="clear" w:color="auto" w:fill="auto"/>
          </w:tcPr>
          <w:p w:rsidR="005354B2" w:rsidRPr="00BD651A" w:rsidRDefault="008D7F3D" w:rsidP="008D7F3D">
            <w:pPr>
              <w:pStyle w:val="ListParagraph"/>
              <w:numPr>
                <w:ilvl w:val="0"/>
                <w:numId w:val="45"/>
              </w:numPr>
              <w:tabs>
                <w:tab w:val="left" w:pos="1455"/>
                <w:tab w:val="left" w:pos="5040"/>
                <w:tab w:val="left" w:pos="6885"/>
              </w:tabs>
              <w:autoSpaceDE/>
              <w:autoSpaceDN/>
              <w:adjustRightInd/>
              <w:spacing w:after="40"/>
              <w:contextualSpacing w:val="0"/>
              <w:rPr>
                <w:rFonts w:asciiTheme="minorHAnsi" w:eastAsia="Arial Unicode MS" w:hAnsiTheme="minorHAnsi" w:cs="Arial Unicode MS"/>
                <w:sz w:val="22"/>
              </w:rPr>
            </w:pPr>
            <w:r w:rsidRPr="00BD651A">
              <w:rPr>
                <w:rFonts w:asciiTheme="minorHAnsi" w:eastAsia="Arial Unicode MS" w:hAnsiTheme="minorHAnsi" w:cs="Arial"/>
                <w:sz w:val="22"/>
                <w:szCs w:val="22"/>
              </w:rPr>
              <w:t>New construction</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31.2</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9.2</w:t>
            </w:r>
          </w:p>
        </w:tc>
        <w:tc>
          <w:tcPr>
            <w:tcW w:w="6096" w:type="dxa"/>
            <w:shd w:val="clear" w:color="auto" w:fill="auto"/>
          </w:tcPr>
          <w:p w:rsidR="005354B2" w:rsidRPr="00BD651A" w:rsidRDefault="008D7F3D" w:rsidP="008D7F3D">
            <w:pPr>
              <w:pStyle w:val="ListParagraph"/>
              <w:numPr>
                <w:ilvl w:val="0"/>
                <w:numId w:val="45"/>
              </w:numPr>
              <w:tabs>
                <w:tab w:val="left" w:pos="1455"/>
                <w:tab w:val="left" w:pos="5040"/>
                <w:tab w:val="left" w:pos="6885"/>
              </w:tabs>
              <w:autoSpaceDE/>
              <w:autoSpaceDN/>
              <w:adjustRightInd/>
              <w:spacing w:after="40"/>
              <w:contextualSpacing w:val="0"/>
              <w:rPr>
                <w:rFonts w:asciiTheme="minorHAnsi" w:eastAsia="Arial Unicode MS" w:hAnsiTheme="minorHAnsi" w:cs="Arial Unicode MS"/>
                <w:sz w:val="22"/>
              </w:rPr>
            </w:pPr>
            <w:r w:rsidRPr="00BD651A">
              <w:rPr>
                <w:rFonts w:asciiTheme="minorHAnsi" w:eastAsia="Arial Unicode MS" w:hAnsiTheme="minorHAnsi" w:cs="Arial"/>
                <w:sz w:val="22"/>
                <w:szCs w:val="22"/>
              </w:rPr>
              <w:t>Subsequent expenditure</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0.9</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(17.9)</w:t>
            </w:r>
          </w:p>
        </w:tc>
        <w:tc>
          <w:tcPr>
            <w:tcW w:w="6096"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Disposals</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r>
      <w:tr w:rsidR="00503758" w:rsidTr="005354B2">
        <w:trPr>
          <w:trHeight w:val="266"/>
        </w:trPr>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53.4</w:t>
            </w:r>
          </w:p>
        </w:tc>
        <w:tc>
          <w:tcPr>
            <w:tcW w:w="6096" w:type="dxa"/>
            <w:shd w:val="clear" w:color="auto" w:fill="auto"/>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Net increase in market value</w:t>
            </w:r>
          </w:p>
        </w:tc>
        <w:tc>
          <w:tcPr>
            <w:tcW w:w="1701" w:type="dxa"/>
            <w:shd w:val="clear" w:color="auto" w:fill="auto"/>
          </w:tcPr>
          <w:p w:rsidR="005354B2" w:rsidRPr="00194B9C"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10.9</w:t>
            </w:r>
          </w:p>
        </w:tc>
      </w:tr>
      <w:tr w:rsidR="00503758" w:rsidTr="005354B2">
        <w:trPr>
          <w:trHeight w:val="266"/>
        </w:trPr>
        <w:tc>
          <w:tcPr>
            <w:tcW w:w="1701" w:type="dxa"/>
            <w:shd w:val="clear" w:color="auto" w:fill="E7E6E6" w:themeFill="background2"/>
          </w:tcPr>
          <w:p w:rsidR="005354B2" w:rsidRPr="00194B9C" w:rsidRDefault="008D7F3D" w:rsidP="005354B2">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715.5</w:t>
            </w:r>
          </w:p>
        </w:tc>
        <w:tc>
          <w:tcPr>
            <w:tcW w:w="6096" w:type="dxa"/>
            <w:shd w:val="clear" w:color="auto" w:fill="E7E6E6" w:themeFill="background2"/>
          </w:tcPr>
          <w:p w:rsidR="005354B2" w:rsidRPr="00194B9C"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194B9C">
              <w:rPr>
                <w:rFonts w:asciiTheme="minorHAnsi" w:eastAsia="Arial Unicode MS" w:hAnsiTheme="minorHAnsi" w:cs="Arial"/>
                <w:b/>
                <w:sz w:val="22"/>
                <w:szCs w:val="22"/>
              </w:rPr>
              <w:t>Closing balance</w:t>
            </w:r>
          </w:p>
        </w:tc>
        <w:tc>
          <w:tcPr>
            <w:tcW w:w="1701" w:type="dxa"/>
            <w:shd w:val="clear" w:color="auto" w:fill="E7E6E6" w:themeFill="background2"/>
          </w:tcPr>
          <w:p w:rsidR="005354B2" w:rsidRPr="00194B9C"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761.9</w:t>
            </w:r>
          </w:p>
        </w:tc>
      </w:tr>
    </w:tbl>
    <w:p w:rsidR="005354B2" w:rsidRPr="00194B9C" w:rsidRDefault="008D7F3D" w:rsidP="005354B2">
      <w:pPr>
        <w:rPr>
          <w:rFonts w:asciiTheme="minorHAnsi" w:eastAsia="Arial Unicode MS" w:hAnsiTheme="minorHAnsi" w:cs="Arial"/>
          <w:sz w:val="18"/>
          <w:szCs w:val="22"/>
        </w:rPr>
      </w:pPr>
    </w:p>
    <w:p w:rsidR="005354B2" w:rsidRDefault="008D7F3D" w:rsidP="005354B2">
      <w:pPr>
        <w:rPr>
          <w:rFonts w:asciiTheme="minorHAnsi" w:eastAsia="Arial Unicode MS" w:hAnsiTheme="minorHAnsi" w:cs="Arial"/>
          <w:highlight w:val="magenta"/>
        </w:rPr>
        <w:sectPr w:rsidR="005354B2" w:rsidSect="005354B2">
          <w:type w:val="continuous"/>
          <w:pgSz w:w="16840" w:h="11900" w:orient="landscape" w:code="9"/>
          <w:pgMar w:top="720" w:right="720" w:bottom="720" w:left="720" w:header="567" w:footer="567" w:gutter="0"/>
          <w:cols w:space="397"/>
          <w:docGrid w:linePitch="326"/>
        </w:sect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Unicode MS"/>
          <w:color w:val="33CCCC"/>
          <w:sz w:val="28"/>
          <w:u w:val="single"/>
        </w:rPr>
      </w:pPr>
      <w:r w:rsidRPr="00194B9C">
        <w:rPr>
          <w:rFonts w:asciiTheme="minorHAnsi" w:eastAsia="Arial Unicode MS" w:hAnsiTheme="minorHAnsi" w:cs="Arial Unicode MS"/>
          <w:color w:val="33CCCC"/>
          <w:sz w:val="28"/>
          <w:u w:val="single"/>
        </w:rPr>
        <w:t>Operating leases</w:t>
      </w:r>
    </w:p>
    <w:p w:rsidR="005354B2" w:rsidRPr="00194B9C" w:rsidRDefault="008D7F3D" w:rsidP="005354B2">
      <w:pPr>
        <w:rPr>
          <w:rFonts w:asciiTheme="minorHAnsi" w:eastAsia="Arial Unicode MS" w:hAnsiTheme="minorHAnsi" w:cs="Arial Unicode MS"/>
          <w:color w:val="33CCCC"/>
          <w:sz w:val="28"/>
          <w:u w:val="single"/>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Unicode MS"/>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Pr="00731DED" w:rsidRDefault="008D7F3D" w:rsidP="005354B2">
      <w:pPr>
        <w:rPr>
          <w:rFonts w:asciiTheme="minorHAnsi" w:eastAsia="Arial Unicode MS" w:hAnsiTheme="minorHAnsi" w:cs="Arial Unicode MS"/>
        </w:rPr>
      </w:pPr>
      <w:r w:rsidRPr="00731DED">
        <w:rPr>
          <w:rFonts w:asciiTheme="minorHAnsi" w:eastAsia="Arial Unicode MS" w:hAnsiTheme="minorHAnsi" w:cs="Arial Unicode MS"/>
        </w:rPr>
        <w:t>The Fund leases out p</w:t>
      </w:r>
      <w:r>
        <w:rPr>
          <w:rFonts w:asciiTheme="minorHAnsi" w:eastAsia="Arial Unicode MS" w:hAnsiTheme="minorHAnsi" w:cs="Arial Unicode MS"/>
        </w:rPr>
        <w:t>roperty under operating leases.  The table shows t</w:t>
      </w:r>
      <w:r w:rsidRPr="00731DED">
        <w:rPr>
          <w:rFonts w:asciiTheme="minorHAnsi" w:eastAsia="Arial Unicode MS" w:hAnsiTheme="minorHAnsi" w:cs="Arial Unicode MS"/>
        </w:rPr>
        <w:t>he future minimum lease payments receivable under non-cancell</w:t>
      </w:r>
      <w:r>
        <w:rPr>
          <w:rFonts w:asciiTheme="minorHAnsi" w:eastAsia="Arial Unicode MS" w:hAnsiTheme="minorHAnsi" w:cs="Arial Unicode MS"/>
        </w:rPr>
        <w:t>able leases in future years.</w:t>
      </w:r>
    </w:p>
    <w:p w:rsidR="005354B2" w:rsidRDefault="008D7F3D" w:rsidP="005354B2">
      <w:pPr>
        <w:rPr>
          <w:rFonts w:asciiTheme="minorHAnsi" w:eastAsia="Arial Unicode MS" w:hAnsiTheme="minorHAnsi" w:cs="Arial"/>
        </w:rPr>
        <w:sectPr w:rsidR="005354B2" w:rsidSect="005354B2">
          <w:type w:val="continuous"/>
          <w:pgSz w:w="16840" w:h="11900" w:orient="landscape" w:code="9"/>
          <w:pgMar w:top="720" w:right="720" w:bottom="720" w:left="720" w:header="567" w:footer="567" w:gutter="0"/>
          <w:cols w:space="397"/>
          <w:docGrid w:linePitch="326"/>
        </w:sectPr>
      </w:pPr>
    </w:p>
    <w:tbl>
      <w:tblPr>
        <w:tblW w:w="10206"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804"/>
        <w:gridCol w:w="1701"/>
      </w:tblGrid>
      <w:tr w:rsidR="00503758" w:rsidTr="005354B2">
        <w:trPr>
          <w:trHeight w:val="266"/>
        </w:trPr>
        <w:tc>
          <w:tcPr>
            <w:tcW w:w="1701" w:type="dxa"/>
            <w:shd w:val="clear" w:color="auto" w:fill="E7E6E6" w:themeFill="background2"/>
          </w:tcPr>
          <w:p w:rsidR="005354B2" w:rsidRPr="00731DED"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731DED">
              <w:rPr>
                <w:rFonts w:asciiTheme="minorHAnsi" w:eastAsia="Arial Unicode MS" w:hAnsiTheme="minorHAnsi" w:cs="Arial Unicode MS"/>
                <w:b/>
                <w:sz w:val="22"/>
              </w:rPr>
              <w:t>2017/18</w:t>
            </w:r>
          </w:p>
        </w:tc>
        <w:tc>
          <w:tcPr>
            <w:tcW w:w="6804" w:type="dxa"/>
            <w:tcBorders>
              <w:bottom w:val="nil"/>
            </w:tcBorders>
            <w:shd w:val="clear" w:color="auto" w:fill="E7E6E6" w:themeFill="background2"/>
          </w:tcPr>
          <w:p w:rsidR="005354B2" w:rsidRPr="00731DED"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731DED"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503758" w:rsidTr="005354B2">
        <w:trPr>
          <w:trHeight w:val="266"/>
        </w:trPr>
        <w:tc>
          <w:tcPr>
            <w:tcW w:w="1701" w:type="dxa"/>
            <w:shd w:val="clear" w:color="auto" w:fill="E7E6E6" w:themeFill="background2"/>
          </w:tcPr>
          <w:p w:rsidR="005354B2" w:rsidRPr="00731DED"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731DED">
              <w:rPr>
                <w:rFonts w:asciiTheme="minorHAnsi" w:eastAsia="Arial Unicode MS" w:hAnsiTheme="minorHAnsi" w:cs="Arial Unicode MS"/>
                <w:b/>
                <w:sz w:val="22"/>
              </w:rPr>
              <w:t>£m</w:t>
            </w:r>
          </w:p>
        </w:tc>
        <w:tc>
          <w:tcPr>
            <w:tcW w:w="6804" w:type="dxa"/>
            <w:tcBorders>
              <w:top w:val="nil"/>
            </w:tcBorders>
            <w:shd w:val="clear" w:color="auto" w:fill="E7E6E6" w:themeFill="background2"/>
          </w:tcPr>
          <w:p w:rsidR="005354B2" w:rsidRPr="00731DED"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731DED"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731DED">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731DED"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29.</w:t>
            </w:r>
            <w:r>
              <w:rPr>
                <w:rFonts w:asciiTheme="minorHAnsi" w:eastAsia="Arial Unicode MS" w:hAnsiTheme="minorHAnsi" w:cs="Arial"/>
                <w:sz w:val="22"/>
                <w:szCs w:val="22"/>
              </w:rPr>
              <w:t>3</w:t>
            </w:r>
          </w:p>
        </w:tc>
        <w:tc>
          <w:tcPr>
            <w:tcW w:w="6804" w:type="dxa"/>
            <w:shd w:val="clear" w:color="auto" w:fill="auto"/>
          </w:tcPr>
          <w:p w:rsidR="005354B2" w:rsidRPr="00731DED"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31DED">
              <w:rPr>
                <w:rFonts w:asciiTheme="minorHAnsi" w:eastAsia="Arial Unicode MS" w:hAnsiTheme="minorHAnsi" w:cs="Arial Unicode MS"/>
                <w:sz w:val="22"/>
              </w:rPr>
              <w:t xml:space="preserve">Leases expiring </w:t>
            </w:r>
            <w:r>
              <w:rPr>
                <w:rFonts w:asciiTheme="minorHAnsi" w:eastAsia="Arial Unicode MS" w:hAnsiTheme="minorHAnsi" w:cs="Arial Unicode MS"/>
                <w:sz w:val="22"/>
              </w:rPr>
              <w:t>within one year</w:t>
            </w:r>
          </w:p>
        </w:tc>
        <w:tc>
          <w:tcPr>
            <w:tcW w:w="1701" w:type="dxa"/>
            <w:shd w:val="clear" w:color="auto" w:fill="auto"/>
          </w:tcPr>
          <w:p w:rsidR="005354B2" w:rsidRPr="00731DED"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36.3</w:t>
            </w:r>
          </w:p>
        </w:tc>
      </w:tr>
      <w:tr w:rsidR="00503758" w:rsidTr="005354B2">
        <w:trPr>
          <w:trHeight w:val="266"/>
        </w:trPr>
        <w:tc>
          <w:tcPr>
            <w:tcW w:w="1701" w:type="dxa"/>
            <w:shd w:val="clear" w:color="auto" w:fill="auto"/>
          </w:tcPr>
          <w:p w:rsidR="005354B2" w:rsidRPr="00731DED"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szCs w:val="22"/>
              </w:rPr>
              <w:t>81.1</w:t>
            </w:r>
          </w:p>
        </w:tc>
        <w:tc>
          <w:tcPr>
            <w:tcW w:w="6804" w:type="dxa"/>
            <w:shd w:val="clear" w:color="auto" w:fill="auto"/>
          </w:tcPr>
          <w:p w:rsidR="005354B2" w:rsidRPr="00731DED"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31DED">
              <w:rPr>
                <w:rFonts w:asciiTheme="minorHAnsi" w:eastAsia="Arial Unicode MS" w:hAnsiTheme="minorHAnsi" w:cs="Arial Unicode MS"/>
                <w:sz w:val="22"/>
              </w:rPr>
              <w:t xml:space="preserve">Leases expiring </w:t>
            </w:r>
            <w:r>
              <w:rPr>
                <w:rFonts w:asciiTheme="minorHAnsi" w:eastAsia="Arial Unicode MS" w:hAnsiTheme="minorHAnsi" w:cs="Arial Unicode MS"/>
                <w:sz w:val="22"/>
              </w:rPr>
              <w:t>between one and five years</w:t>
            </w:r>
          </w:p>
        </w:tc>
        <w:tc>
          <w:tcPr>
            <w:tcW w:w="1701" w:type="dxa"/>
            <w:shd w:val="clear" w:color="auto" w:fill="auto"/>
          </w:tcPr>
          <w:p w:rsidR="005354B2" w:rsidRPr="00731DED"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109.8</w:t>
            </w:r>
          </w:p>
        </w:tc>
      </w:tr>
      <w:tr w:rsidR="00503758" w:rsidTr="005354B2">
        <w:trPr>
          <w:trHeight w:val="266"/>
        </w:trPr>
        <w:tc>
          <w:tcPr>
            <w:tcW w:w="1701" w:type="dxa"/>
            <w:shd w:val="clear" w:color="auto" w:fill="auto"/>
          </w:tcPr>
          <w:p w:rsidR="005354B2" w:rsidRPr="00731DED"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szCs w:val="22"/>
              </w:rPr>
              <w:t>126.1</w:t>
            </w:r>
          </w:p>
        </w:tc>
        <w:tc>
          <w:tcPr>
            <w:tcW w:w="6804" w:type="dxa"/>
            <w:shd w:val="clear" w:color="auto" w:fill="auto"/>
          </w:tcPr>
          <w:p w:rsidR="005354B2" w:rsidRPr="00731DED" w:rsidRDefault="008D7F3D" w:rsidP="005354B2">
            <w:pPr>
              <w:tabs>
                <w:tab w:val="left" w:pos="1455"/>
                <w:tab w:val="left" w:pos="5040"/>
                <w:tab w:val="left" w:pos="6885"/>
              </w:tabs>
              <w:spacing w:after="40"/>
              <w:rPr>
                <w:rFonts w:asciiTheme="minorHAnsi" w:eastAsia="Arial Unicode MS" w:hAnsiTheme="minorHAnsi" w:cs="Arial Unicode MS"/>
                <w:sz w:val="22"/>
              </w:rPr>
            </w:pPr>
            <w:r w:rsidRPr="00731DED">
              <w:rPr>
                <w:rFonts w:asciiTheme="minorHAnsi" w:eastAsia="Arial Unicode MS" w:hAnsiTheme="minorHAnsi" w:cs="Arial Unicode MS"/>
                <w:sz w:val="22"/>
              </w:rPr>
              <w:t xml:space="preserve">Leases expiring </w:t>
            </w:r>
            <w:r>
              <w:rPr>
                <w:rFonts w:asciiTheme="minorHAnsi" w:eastAsia="Arial Unicode MS" w:hAnsiTheme="minorHAnsi" w:cs="Arial Unicode MS"/>
                <w:sz w:val="22"/>
              </w:rPr>
              <w:t>later than five years</w:t>
            </w:r>
          </w:p>
        </w:tc>
        <w:tc>
          <w:tcPr>
            <w:tcW w:w="1701" w:type="dxa"/>
            <w:shd w:val="clear" w:color="auto" w:fill="auto"/>
          </w:tcPr>
          <w:p w:rsidR="005354B2" w:rsidRPr="00731DED"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112.2</w:t>
            </w:r>
          </w:p>
        </w:tc>
      </w:tr>
      <w:tr w:rsidR="00503758" w:rsidTr="005354B2">
        <w:trPr>
          <w:trHeight w:val="266"/>
        </w:trPr>
        <w:tc>
          <w:tcPr>
            <w:tcW w:w="1701" w:type="dxa"/>
            <w:shd w:val="clear" w:color="auto" w:fill="E7E6E6" w:themeFill="background2"/>
          </w:tcPr>
          <w:p w:rsidR="005354B2" w:rsidRPr="00731DED"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w:b/>
                <w:sz w:val="22"/>
                <w:szCs w:val="22"/>
              </w:rPr>
              <w:t>236.5</w:t>
            </w:r>
          </w:p>
        </w:tc>
        <w:tc>
          <w:tcPr>
            <w:tcW w:w="6804" w:type="dxa"/>
            <w:shd w:val="clear" w:color="auto" w:fill="E7E6E6" w:themeFill="background2"/>
          </w:tcPr>
          <w:p w:rsidR="005354B2" w:rsidRPr="00731DED" w:rsidRDefault="008D7F3D" w:rsidP="005354B2">
            <w:pPr>
              <w:tabs>
                <w:tab w:val="left" w:pos="1455"/>
                <w:tab w:val="left" w:pos="5040"/>
                <w:tab w:val="left" w:pos="6885"/>
              </w:tabs>
              <w:spacing w:after="40"/>
              <w:rPr>
                <w:rFonts w:asciiTheme="minorHAnsi" w:eastAsia="Arial Unicode MS" w:hAnsiTheme="minorHAnsi" w:cs="Arial Unicode MS"/>
                <w:b/>
                <w:sz w:val="22"/>
              </w:rPr>
            </w:pPr>
            <w:r w:rsidRPr="00731DED">
              <w:rPr>
                <w:rFonts w:asciiTheme="minorHAnsi" w:eastAsia="Arial Unicode MS" w:hAnsiTheme="minorHAnsi" w:cs="Arial Unicode MS"/>
                <w:b/>
                <w:sz w:val="22"/>
              </w:rPr>
              <w:t xml:space="preserve">Total future minimum lease payments </w:t>
            </w:r>
            <w:r w:rsidRPr="00731DED">
              <w:rPr>
                <w:rFonts w:asciiTheme="minorHAnsi" w:eastAsia="Arial Unicode MS" w:hAnsiTheme="minorHAnsi" w:cs="Arial Unicode MS"/>
                <w:b/>
                <w:sz w:val="22"/>
              </w:rPr>
              <w:t>receivable under existing non-cancellable leases</w:t>
            </w:r>
          </w:p>
        </w:tc>
        <w:tc>
          <w:tcPr>
            <w:tcW w:w="1701" w:type="dxa"/>
            <w:shd w:val="clear" w:color="auto" w:fill="E7E6E6" w:themeFill="background2"/>
          </w:tcPr>
          <w:p w:rsidR="005354B2" w:rsidRPr="00731DED"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258.3</w:t>
            </w:r>
          </w:p>
        </w:tc>
      </w:tr>
    </w:tbl>
    <w:p w:rsidR="005354B2" w:rsidRPr="00731DED" w:rsidRDefault="008D7F3D" w:rsidP="005354B2">
      <w:pPr>
        <w:rPr>
          <w:rFonts w:asciiTheme="minorHAnsi" w:eastAsia="Arial Unicode MS" w:hAnsiTheme="minorHAnsi" w:cs="Arial Unicode MS"/>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r>
        <w:rPr>
          <w:rFonts w:asciiTheme="minorHAnsi" w:eastAsia="Arial Unicode MS" w:hAnsiTheme="minorHAnsi" w:cs="Arial"/>
          <w:szCs w:val="22"/>
        </w:rPr>
        <w:t xml:space="preserve">The above disclosures have been reduced by a credit loss allowance of 2.1 % per annum reflecting the Fund's expected loss from late or non-recovery of </w:t>
      </w:r>
      <w:r>
        <w:rPr>
          <w:rFonts w:asciiTheme="minorHAnsi" w:eastAsia="Arial Unicode MS" w:hAnsiTheme="minorHAnsi" w:cs="Arial"/>
          <w:szCs w:val="22"/>
        </w:rPr>
        <w:t>rents from tenants.  This has been based on the Fund's own historic experience but also information on similar properties received from the Fund's property management agents.</w:t>
      </w:r>
    </w:p>
    <w:p w:rsidR="005354B2" w:rsidRDefault="008D7F3D" w:rsidP="005354B2">
      <w:pPr>
        <w:rPr>
          <w:rFonts w:asciiTheme="minorHAnsi" w:eastAsia="Arial Unicode MS" w:hAnsiTheme="minorHAnsi" w:cs="Arial"/>
          <w:szCs w:val="22"/>
        </w:rPr>
      </w:pPr>
    </w:p>
    <w:p w:rsidR="005354B2" w:rsidRPr="001C3964" w:rsidRDefault="008D7F3D" w:rsidP="005354B2">
      <w:pPr>
        <w:rPr>
          <w:rFonts w:asciiTheme="minorHAnsi" w:eastAsia="Arial Unicode MS" w:hAnsiTheme="minorHAnsi" w:cs="Arial"/>
          <w:szCs w:val="22"/>
        </w:rPr>
      </w:pPr>
      <w:r w:rsidRPr="001C3964">
        <w:rPr>
          <w:rFonts w:asciiTheme="minorHAnsi" w:eastAsia="Arial Unicode MS" w:hAnsiTheme="minorHAnsi" w:cs="Arial"/>
          <w:szCs w:val="22"/>
        </w:rPr>
        <w:t xml:space="preserve">There are no contingent rents as all rents are fixed until the next rent review </w:t>
      </w:r>
      <w:r w:rsidRPr="001C3964">
        <w:rPr>
          <w:rFonts w:asciiTheme="minorHAnsi" w:eastAsia="Arial Unicode MS" w:hAnsiTheme="minorHAnsi" w:cs="Arial"/>
          <w:szCs w:val="22"/>
        </w:rPr>
        <w:t>(generally on 5 year review patterns) and then are either reviewed to market rent, a fixed uplift or in line with an index.  The income is contractually secured against a wide range of tenants who in turn operate in a range of market sectors. Income is gen</w:t>
      </w:r>
      <w:r w:rsidRPr="001C3964">
        <w:rPr>
          <w:rFonts w:asciiTheme="minorHAnsi" w:eastAsia="Arial Unicode MS" w:hAnsiTheme="minorHAnsi" w:cs="Arial"/>
          <w:szCs w:val="22"/>
        </w:rPr>
        <w:t xml:space="preserve">erally reviewed to market rent five yearly, and there is also an element of the portfolio income that is indexed or has fixed uplifts (generally being in the range of 2-4% per annum). The portfolio also features a number of vacant properties for which the </w:t>
      </w:r>
      <w:r w:rsidRPr="001C3964">
        <w:rPr>
          <w:rFonts w:asciiTheme="minorHAnsi" w:eastAsia="Arial Unicode MS" w:hAnsiTheme="minorHAnsi" w:cs="Arial"/>
          <w:szCs w:val="22"/>
        </w:rPr>
        <w:t xml:space="preserve">future income depends on the terms agreed by tenants, and the investment manager is working with </w:t>
      </w:r>
      <w:r>
        <w:rPr>
          <w:rFonts w:asciiTheme="minorHAnsi" w:eastAsia="Arial Unicode MS" w:hAnsiTheme="minorHAnsi" w:cs="Arial"/>
          <w:szCs w:val="22"/>
        </w:rPr>
        <w:t>property managers</w:t>
      </w:r>
      <w:r w:rsidRPr="001C3964">
        <w:rPr>
          <w:rFonts w:asciiTheme="minorHAnsi" w:eastAsia="Arial Unicode MS" w:hAnsiTheme="minorHAnsi" w:cs="Arial"/>
          <w:szCs w:val="22"/>
        </w:rPr>
        <w:t xml:space="preserve"> to fill these voids.</w:t>
      </w:r>
    </w:p>
    <w:p w:rsidR="005354B2" w:rsidRDefault="008D7F3D" w:rsidP="005354B2">
      <w:pPr>
        <w:rPr>
          <w:rFonts w:asciiTheme="minorHAnsi" w:eastAsia="Arial Unicode MS" w:hAnsiTheme="minorHAnsi" w:cs="Arial Unicode MS"/>
          <w:highlight w:val="magenta"/>
        </w:rPr>
        <w:sectPr w:rsidR="005354B2" w:rsidSect="005354B2">
          <w:type w:val="continuous"/>
          <w:pgSz w:w="16840" w:h="11900" w:orient="landscape" w:code="9"/>
          <w:pgMar w:top="720" w:right="720" w:bottom="720" w:left="720" w:header="567" w:footer="567" w:gutter="0"/>
          <w:cols w:space="397"/>
          <w:docGrid w:linePitch="326"/>
        </w:sectPr>
      </w:pPr>
    </w:p>
    <w:p w:rsidR="005354B2" w:rsidRDefault="008D7F3D" w:rsidP="005354B2">
      <w:pPr>
        <w:rPr>
          <w:rFonts w:asciiTheme="minorHAnsi" w:eastAsia="Arial Unicode MS" w:hAnsiTheme="minorHAnsi" w:cs="Arial Unicode MS"/>
          <w:highlight w:val="magenta"/>
        </w:rPr>
      </w:pPr>
    </w:p>
    <w:p w:rsidR="005354B2" w:rsidRDefault="008D7F3D" w:rsidP="005354B2">
      <w:pPr>
        <w:rPr>
          <w:rFonts w:asciiTheme="minorHAnsi" w:eastAsia="Arial Unicode MS" w:hAnsiTheme="minorHAnsi" w:cs="Arial Unicode MS"/>
          <w:highlight w:val="magenta"/>
        </w:rPr>
      </w:pPr>
    </w:p>
    <w:p w:rsidR="005354B2" w:rsidRDefault="008D7F3D" w:rsidP="005354B2">
      <w:pPr>
        <w:rPr>
          <w:rFonts w:asciiTheme="minorHAnsi" w:eastAsia="Arial Unicode MS" w:hAnsiTheme="minorHAnsi" w:cs="Arial Unicode MS"/>
          <w:highlight w:val="magenta"/>
        </w:rPr>
        <w:sectPr w:rsidR="005354B2" w:rsidSect="005354B2">
          <w:type w:val="continuous"/>
          <w:pgSz w:w="16840" w:h="11900" w:orient="landscape" w:code="9"/>
          <w:pgMar w:top="720" w:right="720" w:bottom="720" w:left="720" w:header="567" w:footer="567" w:gutter="0"/>
          <w:cols w:num="2" w:space="397" w:equalWidth="0">
            <w:col w:w="10206" w:space="397"/>
            <w:col w:w="4797"/>
          </w:cols>
          <w:docGrid w:linePitch="326"/>
        </w:sectPr>
      </w:pPr>
    </w:p>
    <w:p w:rsidR="005354B2" w:rsidRPr="00A10699" w:rsidRDefault="008D7F3D" w:rsidP="005354B2">
      <w:pPr>
        <w:tabs>
          <w:tab w:val="left" w:pos="1080"/>
        </w:tabs>
        <w:rPr>
          <w:rFonts w:asciiTheme="minorHAnsi" w:eastAsia="Arial Unicode MS" w:hAnsiTheme="minorHAnsi" w:cs="Arial Unicode MS"/>
          <w:color w:val="33CCCC"/>
          <w:sz w:val="28"/>
          <w:u w:val="single"/>
        </w:rPr>
      </w:pPr>
      <w:r w:rsidRPr="00A10699">
        <w:rPr>
          <w:rFonts w:asciiTheme="minorHAnsi" w:eastAsia="Arial Unicode MS" w:hAnsiTheme="minorHAnsi" w:cs="Arial Unicode MS"/>
          <w:color w:val="33CCCC"/>
          <w:sz w:val="28"/>
          <w:u w:val="single"/>
        </w:rPr>
        <w:t>Cash deposits</w:t>
      </w:r>
    </w:p>
    <w:p w:rsidR="005354B2" w:rsidRPr="00DB211C" w:rsidRDefault="008D7F3D" w:rsidP="005354B2">
      <w:pPr>
        <w:tabs>
          <w:tab w:val="left" w:pos="1080"/>
        </w:tabs>
        <w:ind w:left="709"/>
        <w:rPr>
          <w:rFonts w:asciiTheme="minorHAnsi" w:eastAsia="Arial Unicode MS" w:hAnsiTheme="minorHAnsi" w:cs="Arial"/>
          <w:highlight w:val="magenta"/>
        </w:rPr>
      </w:pPr>
    </w:p>
    <w:tbl>
      <w:tblPr>
        <w:tblW w:w="10206"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804"/>
        <w:gridCol w:w="1701"/>
      </w:tblGrid>
      <w:tr w:rsidR="00503758" w:rsidTr="005354B2">
        <w:trPr>
          <w:trHeight w:val="266"/>
        </w:trPr>
        <w:tc>
          <w:tcPr>
            <w:tcW w:w="1701" w:type="dxa"/>
            <w:shd w:val="clear" w:color="auto" w:fill="E7E6E6" w:themeFill="background2"/>
          </w:tcPr>
          <w:p w:rsidR="005354B2" w:rsidRPr="00A10699"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804" w:type="dxa"/>
            <w:tcBorders>
              <w:bottom w:val="nil"/>
            </w:tcBorders>
            <w:shd w:val="clear" w:color="auto" w:fill="E7E6E6" w:themeFill="background2"/>
          </w:tcPr>
          <w:p w:rsidR="005354B2" w:rsidRPr="00A10699"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0699"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A10699"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A10699">
              <w:rPr>
                <w:rFonts w:asciiTheme="minorHAnsi" w:eastAsia="Arial Unicode MS" w:hAnsiTheme="minorHAnsi" w:cs="Arial Unicode MS"/>
                <w:b/>
                <w:sz w:val="22"/>
              </w:rPr>
              <w:t>£m</w:t>
            </w:r>
          </w:p>
        </w:tc>
        <w:tc>
          <w:tcPr>
            <w:tcW w:w="6804" w:type="dxa"/>
            <w:tcBorders>
              <w:top w:val="nil"/>
            </w:tcBorders>
            <w:shd w:val="clear" w:color="auto" w:fill="E7E6E6" w:themeFill="background2"/>
          </w:tcPr>
          <w:p w:rsidR="005354B2" w:rsidRPr="00A10699"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A10699"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A10699">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A10699"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109.1</w:t>
            </w:r>
          </w:p>
        </w:tc>
        <w:tc>
          <w:tcPr>
            <w:tcW w:w="6804" w:type="dxa"/>
            <w:shd w:val="clear" w:color="auto" w:fill="auto"/>
          </w:tcPr>
          <w:p w:rsidR="005354B2" w:rsidRPr="00A10699"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0699">
              <w:rPr>
                <w:rFonts w:asciiTheme="minorHAnsi" w:eastAsia="Arial Unicode MS" w:hAnsiTheme="minorHAnsi" w:cs="Arial Unicode MS"/>
                <w:sz w:val="22"/>
              </w:rPr>
              <w:t>Sterling</w:t>
            </w:r>
          </w:p>
        </w:tc>
        <w:tc>
          <w:tcPr>
            <w:tcW w:w="1701" w:type="dxa"/>
            <w:shd w:val="clear" w:color="auto" w:fill="auto"/>
          </w:tcPr>
          <w:p w:rsidR="005354B2" w:rsidRPr="00A10699"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43.5</w:t>
            </w:r>
          </w:p>
        </w:tc>
      </w:tr>
      <w:tr w:rsidR="00503758" w:rsidTr="005354B2">
        <w:trPr>
          <w:trHeight w:val="266"/>
        </w:trPr>
        <w:tc>
          <w:tcPr>
            <w:tcW w:w="1701" w:type="dxa"/>
            <w:shd w:val="clear" w:color="auto" w:fill="auto"/>
          </w:tcPr>
          <w:p w:rsidR="005354B2" w:rsidRPr="00A10699" w:rsidRDefault="008D7F3D" w:rsidP="005354B2">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52.9</w:t>
            </w:r>
          </w:p>
        </w:tc>
        <w:tc>
          <w:tcPr>
            <w:tcW w:w="6804" w:type="dxa"/>
            <w:shd w:val="clear" w:color="auto" w:fill="auto"/>
          </w:tcPr>
          <w:p w:rsidR="005354B2" w:rsidRPr="00A10699" w:rsidRDefault="008D7F3D" w:rsidP="005354B2">
            <w:pPr>
              <w:tabs>
                <w:tab w:val="left" w:pos="1455"/>
                <w:tab w:val="left" w:pos="5040"/>
                <w:tab w:val="left" w:pos="6885"/>
              </w:tabs>
              <w:spacing w:after="40"/>
              <w:rPr>
                <w:rFonts w:asciiTheme="minorHAnsi" w:eastAsia="Arial Unicode MS" w:hAnsiTheme="minorHAnsi" w:cs="Arial Unicode MS"/>
                <w:sz w:val="22"/>
              </w:rPr>
            </w:pPr>
            <w:r w:rsidRPr="00A10699">
              <w:rPr>
                <w:rFonts w:asciiTheme="minorHAnsi" w:eastAsia="Arial Unicode MS" w:hAnsiTheme="minorHAnsi" w:cs="Arial Unicode MS"/>
                <w:sz w:val="22"/>
              </w:rPr>
              <w:t>Foreign currency</w:t>
            </w:r>
          </w:p>
        </w:tc>
        <w:tc>
          <w:tcPr>
            <w:tcW w:w="1701" w:type="dxa"/>
            <w:shd w:val="clear" w:color="auto" w:fill="auto"/>
          </w:tcPr>
          <w:p w:rsidR="005354B2" w:rsidRPr="00A10699"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23.6</w:t>
            </w:r>
          </w:p>
        </w:tc>
      </w:tr>
      <w:tr w:rsidR="00503758" w:rsidTr="005354B2">
        <w:trPr>
          <w:trHeight w:val="266"/>
        </w:trPr>
        <w:tc>
          <w:tcPr>
            <w:tcW w:w="1701" w:type="dxa"/>
            <w:shd w:val="clear" w:color="auto" w:fill="E7E6E6" w:themeFill="background2"/>
          </w:tcPr>
          <w:p w:rsidR="005354B2" w:rsidRPr="00A10699" w:rsidRDefault="008D7F3D" w:rsidP="005354B2">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162.0</w:t>
            </w:r>
          </w:p>
        </w:tc>
        <w:tc>
          <w:tcPr>
            <w:tcW w:w="6804" w:type="dxa"/>
            <w:shd w:val="clear" w:color="auto" w:fill="E7E6E6" w:themeFill="background2"/>
          </w:tcPr>
          <w:p w:rsidR="005354B2" w:rsidRPr="00A10699"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A10699"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67.1</w:t>
            </w:r>
          </w:p>
        </w:tc>
      </w:tr>
    </w:tbl>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Default="008D7F3D" w:rsidP="005354B2">
      <w:pPr>
        <w:contextualSpacing/>
        <w:rPr>
          <w:rFonts w:asciiTheme="minorHAnsi" w:eastAsia="Arial Unicode MS" w:hAnsiTheme="minorHAnsi" w:cs="Arial"/>
          <w:b/>
          <w:highlight w:val="magenta"/>
        </w:rPr>
      </w:pPr>
    </w:p>
    <w:p w:rsidR="005354B2" w:rsidRPr="00A04A6B" w:rsidRDefault="008D7F3D" w:rsidP="005354B2">
      <w:pPr>
        <w:contextualSpacing/>
        <w:rPr>
          <w:rFonts w:asciiTheme="minorHAnsi" w:eastAsia="Arial Unicode MS" w:hAnsiTheme="minorHAnsi" w:cs="Arial Unicode MS"/>
          <w:color w:val="33CCCC"/>
          <w:sz w:val="32"/>
        </w:rPr>
      </w:pPr>
      <w:r w:rsidRPr="00A04A6B">
        <w:rPr>
          <w:rFonts w:asciiTheme="minorHAnsi" w:eastAsia="Arial Unicode MS" w:hAnsiTheme="minorHAnsi" w:cs="Arial Unicode MS"/>
          <w:color w:val="33CCCC"/>
          <w:sz w:val="32"/>
        </w:rPr>
        <w:t>Note 14 - Financial instruments classification</w:t>
      </w:r>
    </w:p>
    <w:p w:rsidR="005354B2" w:rsidRPr="00515A49" w:rsidRDefault="008D7F3D" w:rsidP="005354B2">
      <w:pPr>
        <w:contextualSpacing/>
        <w:rPr>
          <w:rFonts w:asciiTheme="minorHAnsi" w:eastAsia="Arial Unicode MS" w:hAnsiTheme="minorHAnsi" w:cs="Arial"/>
          <w:szCs w:val="22"/>
        </w:rPr>
      </w:pPr>
    </w:p>
    <w:p w:rsidR="005354B2" w:rsidRDefault="008D7F3D" w:rsidP="005354B2">
      <w:pPr>
        <w:contextualSpacing/>
        <w:rPr>
          <w:rFonts w:asciiTheme="minorHAnsi" w:eastAsia="Arial Unicode MS" w:hAnsiTheme="minorHAnsi" w:cs="Arial"/>
          <w:szCs w:val="22"/>
        </w:rPr>
        <w:sectPr w:rsidR="005354B2" w:rsidSect="005354B2">
          <w:type w:val="continuous"/>
          <w:pgSz w:w="16840" w:h="11900" w:orient="landscape" w:code="9"/>
          <w:pgMar w:top="720" w:right="720" w:bottom="720" w:left="720" w:header="567" w:footer="567" w:gutter="0"/>
          <w:cols w:space="567"/>
          <w:docGrid w:linePitch="326"/>
        </w:sectPr>
      </w:pPr>
    </w:p>
    <w:p w:rsidR="005354B2" w:rsidRDefault="008D7F3D" w:rsidP="005354B2">
      <w:pPr>
        <w:contextualSpacing/>
        <w:rPr>
          <w:rFonts w:asciiTheme="minorHAnsi" w:eastAsia="Arial Unicode MS" w:hAnsiTheme="minorHAnsi" w:cs="Arial"/>
          <w:szCs w:val="22"/>
        </w:rPr>
      </w:pPr>
      <w:r w:rsidRPr="00515A49">
        <w:rPr>
          <w:rFonts w:asciiTheme="minorHAnsi" w:eastAsia="Arial Unicode MS" w:hAnsiTheme="minorHAnsi" w:cs="Arial"/>
          <w:szCs w:val="22"/>
        </w:rPr>
        <w:t xml:space="preserve">The following table analyses the carrying amounts of financial assets and liabilities by category </w:t>
      </w:r>
      <w:r w:rsidRPr="00515A49">
        <w:rPr>
          <w:rFonts w:asciiTheme="minorHAnsi" w:eastAsia="Arial Unicode MS" w:hAnsiTheme="minorHAnsi" w:cs="Arial"/>
          <w:szCs w:val="22"/>
        </w:rPr>
        <w:t>and net asset statement heading.   Directly held property is excluded from this note.</w:t>
      </w:r>
    </w:p>
    <w:p w:rsidR="005354B2" w:rsidRDefault="008D7F3D" w:rsidP="005354B2">
      <w:pPr>
        <w:contextualSpacing/>
        <w:rPr>
          <w:rFonts w:asciiTheme="minorHAnsi" w:eastAsia="Arial Unicode MS" w:hAnsiTheme="minorHAnsi" w:cs="Arial"/>
          <w:highlight w:val="magenta"/>
        </w:rPr>
      </w:pPr>
    </w:p>
    <w:p w:rsidR="005354B2" w:rsidRDefault="008D7F3D" w:rsidP="005354B2">
      <w:pPr>
        <w:contextualSpacing/>
        <w:rPr>
          <w:rFonts w:asciiTheme="minorHAnsi" w:eastAsia="Arial Unicode MS" w:hAnsiTheme="minorHAnsi" w:cs="Arial Unicode MS"/>
          <w:color w:val="33CCCC"/>
          <w:sz w:val="28"/>
        </w:rPr>
        <w:sectPr w:rsidR="005354B2" w:rsidSect="005354B2">
          <w:type w:val="continuous"/>
          <w:pgSz w:w="16840" w:h="11900" w:orient="landscape" w:code="9"/>
          <w:pgMar w:top="720" w:right="720" w:bottom="720" w:left="720" w:header="567" w:footer="567" w:gutter="0"/>
          <w:cols w:space="567"/>
          <w:docGrid w:linePitch="326"/>
        </w:sectPr>
      </w:pPr>
    </w:p>
    <w:p w:rsidR="005354B2" w:rsidRPr="00515A49" w:rsidRDefault="008D7F3D" w:rsidP="005354B2">
      <w:pPr>
        <w:contextualSpacing/>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31 March 2019</w:t>
      </w:r>
    </w:p>
    <w:tbl>
      <w:tblPr>
        <w:tblStyle w:val="TableGrid12"/>
        <w:tblW w:w="0" w:type="auto"/>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594"/>
        <w:gridCol w:w="1530"/>
        <w:gridCol w:w="1597"/>
        <w:gridCol w:w="1685"/>
      </w:tblGrid>
      <w:tr w:rsidR="00503758" w:rsidTr="005354B2">
        <w:trPr>
          <w:trHeight w:val="266"/>
        </w:trPr>
        <w:tc>
          <w:tcPr>
            <w:tcW w:w="2972" w:type="dxa"/>
            <w:tcBorders>
              <w:bottom w:val="nil"/>
            </w:tcBorders>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Fair value through profit or loss</w:t>
            </w: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Loans and</w:t>
            </w:r>
          </w:p>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r</w:t>
            </w:r>
            <w:r w:rsidRPr="00515A49">
              <w:rPr>
                <w:rFonts w:asciiTheme="minorHAnsi" w:eastAsia="Arial Unicode MS" w:hAnsiTheme="minorHAnsi" w:cs="Arial Unicode MS"/>
                <w:b/>
                <w:sz w:val="22"/>
                <w:szCs w:val="22"/>
              </w:rPr>
              <w:t>eceivables</w:t>
            </w:r>
            <w:r>
              <w:rPr>
                <w:rFonts w:asciiTheme="minorHAnsi" w:eastAsia="Arial Unicode MS" w:hAnsiTheme="minorHAnsi" w:cs="Arial Unicode MS"/>
                <w:b/>
                <w:sz w:val="22"/>
                <w:szCs w:val="22"/>
              </w:rPr>
              <w:t xml:space="preserve"> at amortised cost</w:t>
            </w:r>
          </w:p>
        </w:tc>
        <w:tc>
          <w:tcPr>
            <w:tcW w:w="1843"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Financial liabilities at amortised cost</w:t>
            </w:r>
          </w:p>
        </w:tc>
      </w:tr>
      <w:tr w:rsidR="00503758" w:rsidTr="005354B2">
        <w:trPr>
          <w:trHeight w:val="266"/>
        </w:trPr>
        <w:tc>
          <w:tcPr>
            <w:tcW w:w="2972" w:type="dxa"/>
            <w:tcBorders>
              <w:top w:val="nil"/>
            </w:tcBorders>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sz w:val="22"/>
                <w:szCs w:val="22"/>
              </w:rPr>
            </w:pP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843"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Financial assets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Fixed interest securities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110.7</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Index linked securities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283.6</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investment vehicles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7,043.2</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property investments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124.0</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Cash deposits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67.1</w:t>
            </w: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Investment accruals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3.9</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Debtors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22.0</w:t>
            </w: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 financial assets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7,565.4</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89.1</w:t>
            </w: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Financial liabilities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Creditors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6.3</w:t>
            </w: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 financial liabilities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6.3</w:t>
            </w:r>
          </w:p>
        </w:tc>
      </w:tr>
    </w:tbl>
    <w:p w:rsidR="005354B2" w:rsidRDefault="008D7F3D" w:rsidP="005354B2">
      <w:pPr>
        <w:contextualSpacing/>
        <w:rPr>
          <w:rFonts w:asciiTheme="minorHAnsi" w:eastAsia="Arial Unicode MS" w:hAnsiTheme="minorHAnsi" w:cs="Arial Unicode MS"/>
          <w:color w:val="33CCCC"/>
          <w:sz w:val="28"/>
        </w:rPr>
      </w:pPr>
    </w:p>
    <w:p w:rsidR="005354B2" w:rsidRPr="00515A49" w:rsidRDefault="008D7F3D" w:rsidP="005354B2">
      <w:pPr>
        <w:contextualSpacing/>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31 March 2018</w:t>
      </w:r>
    </w:p>
    <w:tbl>
      <w:tblPr>
        <w:tblStyle w:val="TableGrid12"/>
        <w:tblW w:w="0" w:type="auto"/>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594"/>
        <w:gridCol w:w="1530"/>
        <w:gridCol w:w="1597"/>
        <w:gridCol w:w="1685"/>
      </w:tblGrid>
      <w:tr w:rsidR="00503758" w:rsidTr="005354B2">
        <w:trPr>
          <w:trHeight w:val="266"/>
        </w:trPr>
        <w:tc>
          <w:tcPr>
            <w:tcW w:w="2972" w:type="dxa"/>
            <w:tcBorders>
              <w:bottom w:val="nil"/>
            </w:tcBorders>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Fair value through profit or loss</w:t>
            </w: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 xml:space="preserve">Loans </w:t>
            </w:r>
            <w:r>
              <w:rPr>
                <w:rFonts w:asciiTheme="minorHAnsi" w:eastAsia="Arial Unicode MS" w:hAnsiTheme="minorHAnsi" w:cs="Arial Unicode MS"/>
                <w:b/>
                <w:sz w:val="22"/>
                <w:szCs w:val="22"/>
              </w:rPr>
              <w:t>and receivables at amortised cost</w:t>
            </w:r>
          </w:p>
        </w:tc>
        <w:tc>
          <w:tcPr>
            <w:tcW w:w="1843"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Financial liabilities at amortised cost</w:t>
            </w:r>
          </w:p>
        </w:tc>
      </w:tr>
      <w:tr w:rsidR="00503758" w:rsidTr="005354B2">
        <w:trPr>
          <w:trHeight w:val="266"/>
        </w:trPr>
        <w:tc>
          <w:tcPr>
            <w:tcW w:w="2972" w:type="dxa"/>
            <w:tcBorders>
              <w:top w:val="nil"/>
            </w:tcBorders>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sz w:val="22"/>
                <w:szCs w:val="22"/>
              </w:rPr>
            </w:pP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701"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843" w:type="dxa"/>
            <w:shd w:val="clear" w:color="auto" w:fill="E7E6E6" w:themeFill="background2"/>
          </w:tcPr>
          <w:p w:rsidR="005354B2" w:rsidRPr="00515A49" w:rsidRDefault="008D7F3D" w:rsidP="005354B2">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Financial assets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Fixed interest securities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116.8</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Index linked securities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178.0</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investment vehicles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6,321.5</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property investments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113.3</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Cash deposits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162.0</w:t>
            </w: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Investment accruals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3.1</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Debtors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23.5</w:t>
            </w: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 financial assets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6,732.7</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185.5</w:t>
            </w: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lastRenderedPageBreak/>
              <w:t>Financial liabilities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r>
      <w:tr w:rsidR="00503758" w:rsidTr="005354B2">
        <w:trPr>
          <w:trHeight w:val="266"/>
        </w:trPr>
        <w:tc>
          <w:tcPr>
            <w:tcW w:w="2972" w:type="dxa"/>
          </w:tcPr>
          <w:p w:rsidR="005354B2" w:rsidRPr="00515A49" w:rsidRDefault="008D7F3D" w:rsidP="005354B2">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Creditors</w:t>
            </w: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701"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p>
        </w:tc>
        <w:tc>
          <w:tcPr>
            <w:tcW w:w="1843" w:type="dxa"/>
          </w:tcPr>
          <w:p w:rsidR="005354B2" w:rsidRPr="00515A49"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12.4</w:t>
            </w:r>
          </w:p>
        </w:tc>
      </w:tr>
      <w:tr w:rsidR="00503758" w:rsidTr="005354B2">
        <w:trPr>
          <w:trHeight w:val="266"/>
        </w:trPr>
        <w:tc>
          <w:tcPr>
            <w:tcW w:w="2972" w:type="dxa"/>
            <w:shd w:val="clear" w:color="auto" w:fill="E7E6E6" w:themeFill="background2"/>
          </w:tcPr>
          <w:p w:rsidR="005354B2" w:rsidRPr="00515A49" w:rsidRDefault="008D7F3D" w:rsidP="005354B2">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 financial liabilities</w:t>
            </w: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701"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p>
        </w:tc>
        <w:tc>
          <w:tcPr>
            <w:tcW w:w="1843" w:type="dxa"/>
            <w:shd w:val="clear" w:color="auto" w:fill="E7E6E6" w:themeFill="background2"/>
          </w:tcPr>
          <w:p w:rsidR="005354B2" w:rsidRPr="00515A49"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szCs w:val="22"/>
              </w:rPr>
              <w:t>12</w:t>
            </w:r>
            <w:r w:rsidRPr="00194B9C">
              <w:rPr>
                <w:rFonts w:asciiTheme="minorHAnsi" w:eastAsia="Arial Unicode MS" w:hAnsiTheme="minorHAnsi" w:cs="Arial"/>
                <w:b/>
                <w:sz w:val="22"/>
                <w:szCs w:val="22"/>
              </w:rPr>
              <w:t>.4</w:t>
            </w:r>
          </w:p>
        </w:tc>
      </w:tr>
    </w:tbl>
    <w:p w:rsidR="005354B2" w:rsidRDefault="008D7F3D" w:rsidP="005354B2">
      <w:pPr>
        <w:ind w:left="720"/>
        <w:contextualSpacing/>
        <w:rPr>
          <w:rFonts w:asciiTheme="minorHAnsi" w:eastAsia="Arial Unicode MS" w:hAnsiTheme="minorHAnsi" w:cs="Arial"/>
          <w:highlight w:val="magenta"/>
        </w:rPr>
        <w:sectPr w:rsidR="005354B2" w:rsidSect="005354B2">
          <w:type w:val="continuous"/>
          <w:pgSz w:w="16840" w:h="11900" w:orient="landscape" w:code="9"/>
          <w:pgMar w:top="720" w:right="720" w:bottom="720" w:left="720" w:header="567" w:footer="567" w:gutter="0"/>
          <w:cols w:num="2" w:space="567"/>
          <w:docGrid w:linePitch="326"/>
        </w:sectPr>
      </w:pPr>
    </w:p>
    <w:p w:rsidR="005354B2" w:rsidRPr="00DB211C" w:rsidRDefault="008D7F3D" w:rsidP="005354B2">
      <w:pPr>
        <w:ind w:left="720"/>
        <w:contextualSpacing/>
        <w:rPr>
          <w:rFonts w:asciiTheme="minorHAnsi" w:eastAsia="Arial Unicode MS" w:hAnsiTheme="minorHAnsi" w:cs="Arial"/>
          <w:highlight w:val="magenta"/>
        </w:rPr>
      </w:pPr>
    </w:p>
    <w:p w:rsidR="00393616" w:rsidRDefault="008D7F3D" w:rsidP="005354B2">
      <w:pPr>
        <w:contextualSpacing/>
        <w:rPr>
          <w:rFonts w:asciiTheme="minorHAnsi" w:eastAsia="Arial Unicode MS" w:hAnsiTheme="minorHAnsi" w:cs="Arial Unicode MS"/>
          <w:color w:val="33CCCC"/>
          <w:sz w:val="32"/>
        </w:rPr>
      </w:pPr>
    </w:p>
    <w:p w:rsidR="00393616" w:rsidRDefault="008D7F3D" w:rsidP="005354B2">
      <w:pPr>
        <w:contextualSpacing/>
        <w:rPr>
          <w:rFonts w:asciiTheme="minorHAnsi" w:eastAsia="Arial Unicode MS" w:hAnsiTheme="minorHAnsi" w:cs="Arial Unicode MS"/>
          <w:color w:val="33CCCC"/>
          <w:sz w:val="32"/>
        </w:rPr>
      </w:pPr>
    </w:p>
    <w:p w:rsidR="005354B2" w:rsidRPr="00515A49" w:rsidRDefault="008D7F3D" w:rsidP="005354B2">
      <w:pPr>
        <w:contextualSpacing/>
        <w:rPr>
          <w:rFonts w:asciiTheme="minorHAnsi" w:eastAsia="Arial Unicode MS" w:hAnsiTheme="minorHAnsi" w:cs="Arial Unicode MS"/>
          <w:color w:val="33CCCC"/>
          <w:sz w:val="32"/>
        </w:rPr>
      </w:pPr>
      <w:r w:rsidRPr="00515A49">
        <w:rPr>
          <w:rFonts w:asciiTheme="minorHAnsi" w:eastAsia="Arial Unicode MS" w:hAnsiTheme="minorHAnsi" w:cs="Arial Unicode MS"/>
          <w:color w:val="33CCCC"/>
          <w:sz w:val="32"/>
        </w:rPr>
        <w:t>Note 15 - Net gains and losses on financial instruments</w:t>
      </w:r>
    </w:p>
    <w:p w:rsidR="005354B2" w:rsidRDefault="008D7F3D" w:rsidP="005354B2">
      <w:pPr>
        <w:ind w:left="862"/>
        <w:rPr>
          <w:rFonts w:asciiTheme="minorHAnsi" w:eastAsia="Arial Unicode MS" w:hAnsiTheme="minorHAnsi" w:cs="Arial"/>
          <w:b/>
          <w:bCs/>
          <w:highlight w:val="magenta"/>
        </w:rPr>
      </w:pPr>
    </w:p>
    <w:p w:rsidR="005354B2" w:rsidRDefault="008D7F3D" w:rsidP="005354B2">
      <w:pPr>
        <w:rPr>
          <w:rFonts w:asciiTheme="minorHAnsi" w:eastAsia="Arial Unicode MS" w:hAnsiTheme="minorHAnsi" w:cs="Arial"/>
          <w:bCs/>
        </w:rPr>
      </w:pPr>
      <w:r w:rsidRPr="005C5A50">
        <w:rPr>
          <w:rFonts w:asciiTheme="minorHAnsi" w:eastAsia="Arial Unicode MS" w:hAnsiTheme="minorHAnsi" w:cs="Arial"/>
          <w:bCs/>
        </w:rPr>
        <w:t xml:space="preserve">The net gain on financial assets at fair value through profit and loss was </w:t>
      </w:r>
      <w:r>
        <w:rPr>
          <w:rFonts w:asciiTheme="minorHAnsi" w:eastAsia="Arial Unicode MS" w:hAnsiTheme="minorHAnsi" w:cs="Arial"/>
          <w:bCs/>
        </w:rPr>
        <w:t>£</w:t>
      </w:r>
      <w:r w:rsidRPr="002273E3">
        <w:rPr>
          <w:rFonts w:asciiTheme="minorHAnsi" w:eastAsia="Arial Unicode MS" w:hAnsiTheme="minorHAnsi" w:cs="Arial"/>
          <w:bCs/>
        </w:rPr>
        <w:t>781.5m</w:t>
      </w:r>
      <w:r>
        <w:rPr>
          <w:rFonts w:asciiTheme="minorHAnsi" w:eastAsia="Arial Unicode MS" w:hAnsiTheme="minorHAnsi" w:cs="Arial"/>
          <w:bCs/>
        </w:rPr>
        <w:t xml:space="preserve"> (2017/18: £221.9</w:t>
      </w:r>
      <w:r w:rsidRPr="005C5A50">
        <w:rPr>
          <w:rFonts w:asciiTheme="minorHAnsi" w:eastAsia="Arial Unicode MS" w:hAnsiTheme="minorHAnsi" w:cs="Arial"/>
          <w:bCs/>
        </w:rPr>
        <w:t>m</w:t>
      </w:r>
      <w:r>
        <w:rPr>
          <w:rFonts w:asciiTheme="minorHAnsi" w:eastAsia="Arial Unicode MS" w:hAnsiTheme="minorHAnsi" w:cs="Arial"/>
          <w:bCs/>
        </w:rPr>
        <w:t>)</w:t>
      </w:r>
      <w:r w:rsidRPr="005C5A50">
        <w:rPr>
          <w:rFonts w:asciiTheme="minorHAnsi" w:eastAsia="Arial Unicode MS" w:hAnsiTheme="minorHAnsi" w:cs="Arial"/>
          <w:bCs/>
        </w:rPr>
        <w:t xml:space="preserve"> after adjusti</w:t>
      </w:r>
      <w:r>
        <w:rPr>
          <w:rFonts w:asciiTheme="minorHAnsi" w:eastAsia="Arial Unicode MS" w:hAnsiTheme="minorHAnsi" w:cs="Arial"/>
          <w:bCs/>
        </w:rPr>
        <w:t>ng for directly owned property.</w:t>
      </w:r>
    </w:p>
    <w:p w:rsidR="005354B2" w:rsidRDefault="008D7F3D" w:rsidP="005354B2">
      <w:pPr>
        <w:rPr>
          <w:rFonts w:asciiTheme="minorHAnsi" w:eastAsia="Arial Unicode MS" w:hAnsiTheme="minorHAnsi" w:cs="Arial"/>
          <w:bCs/>
        </w:rPr>
      </w:pPr>
    </w:p>
    <w:p w:rsidR="005354B2" w:rsidRPr="005C5A50" w:rsidRDefault="008D7F3D" w:rsidP="005354B2">
      <w:pPr>
        <w:rPr>
          <w:rFonts w:asciiTheme="minorHAnsi" w:eastAsia="Arial Unicode MS" w:hAnsiTheme="minorHAnsi" w:cs="Arial"/>
          <w:bCs/>
        </w:rPr>
      </w:pPr>
    </w:p>
    <w:p w:rsidR="005354B2" w:rsidRPr="00A23CE4" w:rsidRDefault="008D7F3D" w:rsidP="005354B2">
      <w:pPr>
        <w:contextualSpacing/>
        <w:rPr>
          <w:rFonts w:asciiTheme="minorHAnsi" w:eastAsia="Arial Unicode MS" w:hAnsiTheme="minorHAnsi" w:cs="Arial Unicode MS"/>
          <w:color w:val="33CCCC"/>
          <w:sz w:val="32"/>
        </w:rPr>
        <w:sectPr w:rsidR="005354B2" w:rsidRPr="00A23CE4" w:rsidSect="005354B2">
          <w:type w:val="continuous"/>
          <w:pgSz w:w="16840" w:h="11900" w:orient="landscape" w:code="9"/>
          <w:pgMar w:top="720" w:right="720" w:bottom="720" w:left="720" w:header="567" w:footer="567" w:gutter="0"/>
          <w:cols w:space="567"/>
          <w:docGrid w:linePitch="326"/>
        </w:sectPr>
      </w:pPr>
      <w:r w:rsidRPr="00515A49">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16</w:t>
      </w:r>
      <w:r w:rsidRPr="00515A49">
        <w:rPr>
          <w:rFonts w:asciiTheme="minorHAnsi" w:eastAsia="Arial Unicode MS" w:hAnsiTheme="minorHAnsi" w:cs="Arial Unicode MS"/>
          <w:color w:val="33CCCC"/>
          <w:sz w:val="32"/>
        </w:rPr>
        <w:t xml:space="preserve"> - Financial instruments – fair value hierarchy</w:t>
      </w:r>
    </w:p>
    <w:p w:rsidR="005354B2" w:rsidRPr="00A23CE4" w:rsidRDefault="008D7F3D" w:rsidP="005354B2">
      <w:pPr>
        <w:ind w:left="720" w:hanging="720"/>
        <w:rPr>
          <w:rFonts w:asciiTheme="minorHAnsi" w:eastAsia="Arial Unicode MS" w:hAnsiTheme="minorHAnsi" w:cs="Arial Unicode MS"/>
          <w:color w:val="33CCCC"/>
          <w:sz w:val="22"/>
          <w:u w:val="single"/>
        </w:rPr>
      </w:pPr>
    </w:p>
    <w:p w:rsidR="005354B2" w:rsidRPr="00515A49" w:rsidRDefault="008D7F3D" w:rsidP="005354B2">
      <w:pPr>
        <w:ind w:left="720" w:hanging="720"/>
        <w:rPr>
          <w:rFonts w:asciiTheme="minorHAnsi" w:eastAsia="Arial Unicode MS" w:hAnsiTheme="minorHAnsi" w:cs="Arial Unicode MS"/>
          <w:color w:val="33CCCC"/>
          <w:sz w:val="28"/>
          <w:u w:val="single"/>
        </w:rPr>
      </w:pPr>
      <w:r w:rsidRPr="00515A49">
        <w:rPr>
          <w:rFonts w:asciiTheme="minorHAnsi" w:eastAsia="Arial Unicode MS" w:hAnsiTheme="minorHAnsi" w:cs="Arial Unicode MS"/>
          <w:color w:val="33CCCC"/>
          <w:sz w:val="28"/>
          <w:u w:val="single"/>
        </w:rPr>
        <w:t>Valuation of financial instruments carried at fair value</w:t>
      </w:r>
    </w:p>
    <w:p w:rsidR="005354B2" w:rsidRPr="005C5A50" w:rsidRDefault="008D7F3D" w:rsidP="005354B2">
      <w:pPr>
        <w:ind w:left="720"/>
        <w:rPr>
          <w:rFonts w:asciiTheme="minorHAnsi" w:eastAsia="Arial Unicode MS" w:hAnsiTheme="minorHAnsi" w:cs="Arial"/>
          <w:b/>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 xml:space="preserve">The valuation of financial instruments has </w:t>
      </w:r>
      <w:r w:rsidRPr="005C5A50">
        <w:rPr>
          <w:rFonts w:asciiTheme="minorHAnsi" w:eastAsia="Arial Unicode MS" w:hAnsiTheme="minorHAnsi" w:cs="Arial"/>
        </w:rPr>
        <w:t>been classified into three levels according to the quality and reliability of information used to determine fair values.  Transfers between levels are recognised in the year in which they occur.</w:t>
      </w:r>
    </w:p>
    <w:p w:rsidR="005354B2" w:rsidRPr="005C5A50" w:rsidRDefault="008D7F3D" w:rsidP="005354B2">
      <w:pPr>
        <w:ind w:left="720"/>
        <w:rPr>
          <w:rFonts w:asciiTheme="minorHAnsi" w:eastAsia="Arial Unicode MS" w:hAnsiTheme="minorHAnsi" w:cs="Arial"/>
        </w:rPr>
      </w:pPr>
      <w:r w:rsidRPr="005C5A50">
        <w:rPr>
          <w:rFonts w:asciiTheme="minorHAnsi" w:eastAsia="Arial Unicode MS" w:hAnsiTheme="minorHAnsi" w:cs="Arial"/>
        </w:rPr>
        <w:t xml:space="preserve"> </w:t>
      </w:r>
    </w:p>
    <w:p w:rsidR="005354B2" w:rsidRPr="00515A49" w:rsidRDefault="008D7F3D" w:rsidP="005354B2">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Level 1</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Level 1 fair value measurements are those derived f</w:t>
      </w:r>
      <w:r w:rsidRPr="005C5A50">
        <w:rPr>
          <w:rFonts w:asciiTheme="minorHAnsi" w:eastAsia="Arial Unicode MS" w:hAnsiTheme="minorHAnsi" w:cs="Arial"/>
        </w:rPr>
        <w:t>rom unadjusted quoted prices in active markets for identical assets or liabilities.  Examples include quoted equity investments, including those held in the LPPI Global Equity Fund, unit trusts, UK pooled fixed income funds, overseas pooled fixed income fu</w:t>
      </w:r>
      <w:r w:rsidRPr="005C5A50">
        <w:rPr>
          <w:rFonts w:asciiTheme="minorHAnsi" w:eastAsia="Arial Unicode MS" w:hAnsiTheme="minorHAnsi" w:cs="Arial"/>
        </w:rPr>
        <w:t xml:space="preserve">nds, UK and overseas quoted fixed interest securities.  Listed </w:t>
      </w:r>
      <w:r w:rsidRPr="005C5A50">
        <w:rPr>
          <w:rFonts w:asciiTheme="minorHAnsi" w:eastAsia="Arial Unicode MS" w:hAnsiTheme="minorHAnsi" w:cs="Arial"/>
        </w:rPr>
        <w:t>investments are shown at bid prices.  The bid value of the investment is based on the bid market quotation of the relevant stock exchange.</w:t>
      </w:r>
    </w:p>
    <w:p w:rsidR="005354B2" w:rsidRPr="005C5A50" w:rsidRDefault="008D7F3D" w:rsidP="005354B2">
      <w:pPr>
        <w:ind w:left="720"/>
        <w:rPr>
          <w:rFonts w:asciiTheme="minorHAnsi" w:eastAsia="Arial Unicode MS" w:hAnsiTheme="minorHAnsi" w:cs="Arial"/>
          <w:b/>
        </w:rPr>
      </w:pPr>
    </w:p>
    <w:p w:rsidR="005354B2" w:rsidRPr="00515A49" w:rsidRDefault="008D7F3D" w:rsidP="005354B2">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Level 2</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Level 2 investments are those where quoted ma</w:t>
      </w:r>
      <w:r w:rsidRPr="005C5A50">
        <w:rPr>
          <w:rFonts w:asciiTheme="minorHAnsi" w:eastAsia="Arial Unicode MS" w:hAnsiTheme="minorHAnsi" w:cs="Arial"/>
        </w:rPr>
        <w:t>rket prices are not available, for example where an instrument is traded in a market that is not considered to be active or valuation techniques are used to determine fair value and where these techniques use inputs that are based significantly on observab</w:t>
      </w:r>
      <w:r w:rsidRPr="005C5A50">
        <w:rPr>
          <w:rFonts w:asciiTheme="minorHAnsi" w:eastAsia="Arial Unicode MS" w:hAnsiTheme="minorHAnsi" w:cs="Arial"/>
        </w:rPr>
        <w:t>le market data. Such instruments include bonds secured on affordable housing assets.  The technique for valuing these assets is independently verified.</w:t>
      </w:r>
    </w:p>
    <w:p w:rsidR="005354B2" w:rsidRPr="005C5A50" w:rsidRDefault="008D7F3D" w:rsidP="005354B2">
      <w:pPr>
        <w:ind w:left="720"/>
        <w:rPr>
          <w:rFonts w:asciiTheme="minorHAnsi" w:eastAsia="Arial Unicode MS" w:hAnsiTheme="minorHAnsi" w:cs="Arial"/>
        </w:rPr>
      </w:pPr>
    </w:p>
    <w:p w:rsidR="005354B2" w:rsidRDefault="008D7F3D" w:rsidP="005354B2">
      <w:pPr>
        <w:rPr>
          <w:rFonts w:asciiTheme="minorHAnsi" w:eastAsia="Arial Unicode MS" w:hAnsiTheme="minorHAnsi" w:cs="Arial"/>
        </w:rPr>
      </w:pPr>
      <w:r w:rsidRPr="005C5A50">
        <w:rPr>
          <w:rFonts w:asciiTheme="minorHAnsi" w:eastAsia="Arial Unicode MS" w:hAnsiTheme="minorHAnsi" w:cs="Arial"/>
        </w:rPr>
        <w:t>The bonds secured on affordable housing assets are based on long term expectations of interest rates, i</w:t>
      </w:r>
      <w:r w:rsidRPr="005C5A50">
        <w:rPr>
          <w:rFonts w:asciiTheme="minorHAnsi" w:eastAsia="Arial Unicode MS" w:hAnsiTheme="minorHAnsi" w:cs="Arial"/>
        </w:rPr>
        <w:t>nflation and credit spreads in the housing association sector.</w:t>
      </w:r>
    </w:p>
    <w:p w:rsidR="005354B2" w:rsidRDefault="008D7F3D" w:rsidP="005354B2">
      <w:pPr>
        <w:rPr>
          <w:rFonts w:asciiTheme="minorHAnsi" w:eastAsia="Arial Unicode MS" w:hAnsiTheme="minorHAnsi" w:cs="Arial"/>
        </w:rPr>
      </w:pPr>
    </w:p>
    <w:p w:rsidR="005354B2" w:rsidRDefault="008D7F3D" w:rsidP="005354B2">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lastRenderedPageBreak/>
        <w:t>Level 3</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Level 3 portfolios are those where at least one input which could have a significant effect on the instrument's valuation is not based on observable market data.  Such instruments incl</w:t>
      </w:r>
      <w:r w:rsidRPr="005C5A50">
        <w:rPr>
          <w:rFonts w:asciiTheme="minorHAnsi" w:eastAsia="Arial Unicode MS" w:hAnsiTheme="minorHAnsi" w:cs="Arial"/>
        </w:rPr>
        <w:t>ude overseas quoted fixed income investments, pooled UK fixed income investments, private equity, infrastructure and indirect overseas property investments, which are valued using various valuation techniques that require significant management judgement i</w:t>
      </w:r>
      <w:r w:rsidRPr="005C5A50">
        <w:rPr>
          <w:rFonts w:asciiTheme="minorHAnsi" w:eastAsia="Arial Unicode MS" w:hAnsiTheme="minorHAnsi" w:cs="Arial"/>
        </w:rPr>
        <w:t>n determining appropriate assumptions, including earnings, public market comparatives and estimated future cash flows.</w:t>
      </w:r>
    </w:p>
    <w:p w:rsidR="005354B2" w:rsidRPr="005C5A50" w:rsidRDefault="008D7F3D" w:rsidP="005354B2">
      <w:pPr>
        <w:ind w:left="720"/>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values of the investment in private equity and infrastructure are based on valuations provided to the private equity and infrastruct</w:t>
      </w:r>
      <w:r w:rsidRPr="005C5A50">
        <w:rPr>
          <w:rFonts w:asciiTheme="minorHAnsi" w:eastAsia="Arial Unicode MS" w:hAnsiTheme="minorHAnsi" w:cs="Arial"/>
        </w:rPr>
        <w:t xml:space="preserve">ure funds in which Lancashire County Pension Fund has invested.  These valuations are prepared in accordance with the International Private Equity and Venture Capital Valuation Guidelines or equivalent, which follow the valuation principles of IFRS and US </w:t>
      </w:r>
      <w:r w:rsidRPr="005C5A50">
        <w:rPr>
          <w:rFonts w:asciiTheme="minorHAnsi" w:eastAsia="Arial Unicode MS" w:hAnsiTheme="minorHAnsi" w:cs="Arial"/>
        </w:rPr>
        <w:t>GAAP.  Valuations are performed annually mainly, and at the end of December.  Cash flow adjustments are used to roll forward the valuations to 31 March as appropriate.</w:t>
      </w:r>
    </w:p>
    <w:p w:rsidR="005354B2" w:rsidRPr="005C5A50" w:rsidRDefault="008D7F3D" w:rsidP="005354B2">
      <w:pPr>
        <w:ind w:left="720"/>
        <w:rPr>
          <w:rFonts w:asciiTheme="minorHAnsi" w:eastAsia="Arial Unicode MS" w:hAnsiTheme="minorHAnsi" w:cs="Arial"/>
        </w:rPr>
      </w:pPr>
    </w:p>
    <w:p w:rsidR="005354B2" w:rsidRDefault="008D7F3D" w:rsidP="005354B2">
      <w:pPr>
        <w:rPr>
          <w:rFonts w:asciiTheme="minorHAnsi" w:eastAsia="Arial Unicode MS" w:hAnsiTheme="minorHAnsi" w:cs="Arial"/>
        </w:rPr>
      </w:pPr>
      <w:r w:rsidRPr="005C5A50">
        <w:rPr>
          <w:rFonts w:asciiTheme="minorHAnsi" w:eastAsia="Arial Unicode MS" w:hAnsiTheme="minorHAnsi" w:cs="Arial"/>
        </w:rPr>
        <w:t>The value of the overseas indirect property fund investment is based on valuations prov</w:t>
      </w:r>
      <w:r w:rsidRPr="005C5A50">
        <w:rPr>
          <w:rFonts w:asciiTheme="minorHAnsi" w:eastAsia="Arial Unicode MS" w:hAnsiTheme="minorHAnsi" w:cs="Arial"/>
        </w:rPr>
        <w:t>ided to the overseas indirect property fund in which Lancashire County Pension Fund has invested.  These valuations are at the current open market value, as defined by the RICS Appraisal and Valuation Standards.  These valuations are performed monthly.</w:t>
      </w:r>
    </w:p>
    <w:p w:rsidR="005354B2" w:rsidRDefault="008D7F3D" w:rsidP="005354B2">
      <w:pPr>
        <w:ind w:left="720" w:hanging="720"/>
        <w:rPr>
          <w:rFonts w:asciiTheme="minorHAnsi" w:eastAsia="Arial Unicode MS" w:hAnsiTheme="minorHAnsi" w:cs="Arial Unicode MS"/>
          <w:color w:val="33CCCC"/>
          <w:sz w:val="28"/>
        </w:rPr>
      </w:pPr>
    </w:p>
    <w:p w:rsidR="005354B2" w:rsidRDefault="008D7F3D" w:rsidP="005354B2">
      <w:pPr>
        <w:ind w:left="720" w:hanging="720"/>
        <w:rPr>
          <w:rFonts w:asciiTheme="minorHAnsi" w:eastAsia="Arial Unicode MS" w:hAnsiTheme="minorHAnsi" w:cs="Arial Unicode MS"/>
          <w:color w:val="33CCCC"/>
          <w:sz w:val="28"/>
        </w:rPr>
        <w:sectPr w:rsidR="005354B2" w:rsidSect="005354B2">
          <w:type w:val="continuous"/>
          <w:pgSz w:w="16840" w:h="11900" w:orient="landscape" w:code="9"/>
          <w:pgMar w:top="720" w:right="720" w:bottom="720" w:left="720" w:header="567" w:footer="567" w:gutter="0"/>
          <w:cols w:num="2" w:space="567"/>
          <w:docGrid w:linePitch="326"/>
        </w:sectPr>
      </w:pPr>
    </w:p>
    <w:p w:rsidR="005354B2" w:rsidRPr="00515A49" w:rsidRDefault="008D7F3D" w:rsidP="005354B2">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lastRenderedPageBreak/>
        <w:t>Fair value hierarchy</w:t>
      </w:r>
    </w:p>
    <w:p w:rsidR="005354B2" w:rsidRDefault="008D7F3D" w:rsidP="005354B2">
      <w:pPr>
        <w:rPr>
          <w:rFonts w:asciiTheme="minorHAnsi" w:eastAsia="Arial Unicode MS" w:hAnsiTheme="minorHAnsi" w:cs="Arial"/>
        </w:rPr>
      </w:pPr>
      <w:r w:rsidRPr="005C5A50">
        <w:rPr>
          <w:rFonts w:asciiTheme="minorHAnsi" w:eastAsia="Arial Unicode MS" w:hAnsiTheme="minorHAnsi" w:cs="Arial"/>
        </w:rPr>
        <w:t>The following table provides an analysis of the financial assets and liabilities of the Fund grouped into level 1 to 3 based on the level of which the fair value is observable.  Loans and receivables ar</w:t>
      </w:r>
      <w:r w:rsidRPr="005C5A50">
        <w:rPr>
          <w:rFonts w:asciiTheme="minorHAnsi" w:eastAsia="Arial Unicode MS" w:hAnsiTheme="minorHAnsi" w:cs="Arial"/>
        </w:rPr>
        <w:t>e excluded from this table as they are held at amortised cost.</w:t>
      </w:r>
    </w:p>
    <w:p w:rsidR="005354B2" w:rsidRPr="00DB211C" w:rsidRDefault="008D7F3D" w:rsidP="005354B2">
      <w:pPr>
        <w:contextualSpacing/>
        <w:rPr>
          <w:rFonts w:asciiTheme="minorHAnsi" w:eastAsia="Arial Unicode MS" w:hAnsiTheme="minorHAnsi" w:cs="Arial"/>
          <w:highlight w:val="magenta"/>
        </w:rPr>
      </w:pPr>
    </w:p>
    <w:p w:rsidR="005354B2" w:rsidRPr="00E50C70" w:rsidRDefault="008D7F3D" w:rsidP="005354B2">
      <w:pPr>
        <w:ind w:left="720" w:hanging="720"/>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31 March 2019</w:t>
      </w:r>
    </w:p>
    <w:p w:rsidR="005354B2" w:rsidRPr="00DB211C" w:rsidRDefault="008D7F3D" w:rsidP="005354B2">
      <w:pPr>
        <w:ind w:left="720"/>
        <w:rPr>
          <w:rFonts w:asciiTheme="minorHAnsi" w:eastAsia="Arial Unicode MS" w:hAnsiTheme="minorHAnsi" w:cs="Arial"/>
          <w:highlight w:val="magenta"/>
        </w:rPr>
      </w:pPr>
    </w:p>
    <w:tbl>
      <w:tblPr>
        <w:tblStyle w:val="TableGrid2"/>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7088"/>
        <w:gridCol w:w="2090"/>
        <w:gridCol w:w="2091"/>
        <w:gridCol w:w="2091"/>
        <w:gridCol w:w="2091"/>
      </w:tblGrid>
      <w:tr w:rsidR="00503758" w:rsidTr="005354B2">
        <w:trPr>
          <w:trHeight w:val="266"/>
        </w:trPr>
        <w:tc>
          <w:tcPr>
            <w:tcW w:w="7088" w:type="dxa"/>
            <w:tcBorders>
              <w:bottom w:val="nil"/>
            </w:tcBorders>
            <w:shd w:val="clear" w:color="auto" w:fill="E7E6E6" w:themeFill="background2"/>
          </w:tcPr>
          <w:p w:rsidR="005354B2" w:rsidRPr="00E50C70" w:rsidRDefault="008D7F3D" w:rsidP="005354B2">
            <w:pPr>
              <w:tabs>
                <w:tab w:val="left" w:pos="1080"/>
              </w:tabs>
              <w:spacing w:after="40"/>
              <w:rPr>
                <w:rFonts w:asciiTheme="minorHAnsi" w:eastAsia="Arial Unicode MS" w:hAnsiTheme="minorHAnsi" w:cs="Arial Unicode MS"/>
                <w:b/>
                <w:sz w:val="22"/>
              </w:rPr>
            </w:pPr>
          </w:p>
        </w:tc>
        <w:tc>
          <w:tcPr>
            <w:tcW w:w="2090"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Quoted market price</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1</w:t>
            </w:r>
          </w:p>
        </w:tc>
        <w:tc>
          <w:tcPr>
            <w:tcW w:w="2091"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Using observable inputs</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2</w:t>
            </w:r>
          </w:p>
        </w:tc>
        <w:tc>
          <w:tcPr>
            <w:tcW w:w="2091"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With significant unobservable inputs</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3</w:t>
            </w:r>
          </w:p>
        </w:tc>
        <w:tc>
          <w:tcPr>
            <w:tcW w:w="2091"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Total</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p>
          <w:p w:rsidR="005354B2" w:rsidRPr="00E50C70" w:rsidRDefault="008D7F3D" w:rsidP="005354B2">
            <w:pPr>
              <w:tabs>
                <w:tab w:val="left" w:pos="1080"/>
              </w:tabs>
              <w:spacing w:after="40"/>
              <w:jc w:val="center"/>
              <w:rPr>
                <w:rFonts w:asciiTheme="minorHAnsi" w:eastAsia="Arial Unicode MS" w:hAnsiTheme="minorHAnsi" w:cs="Arial Unicode MS"/>
                <w:b/>
                <w:sz w:val="22"/>
              </w:rPr>
            </w:pPr>
          </w:p>
        </w:tc>
      </w:tr>
      <w:tr w:rsidR="00503758" w:rsidTr="005354B2">
        <w:trPr>
          <w:trHeight w:val="266"/>
        </w:trPr>
        <w:tc>
          <w:tcPr>
            <w:tcW w:w="7088" w:type="dxa"/>
            <w:tcBorders>
              <w:top w:val="nil"/>
            </w:tcBorders>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p>
        </w:tc>
        <w:tc>
          <w:tcPr>
            <w:tcW w:w="2090"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r>
      <w:tr w:rsidR="00503758" w:rsidTr="005354B2">
        <w:trPr>
          <w:trHeight w:val="266"/>
        </w:trPr>
        <w:tc>
          <w:tcPr>
            <w:tcW w:w="7088" w:type="dxa"/>
          </w:tcPr>
          <w:p w:rsidR="005354B2" w:rsidRPr="00E50C70" w:rsidRDefault="008D7F3D" w:rsidP="005354B2">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Financial assets at fair value through profit </w:t>
            </w:r>
            <w:r w:rsidRPr="00B808A1">
              <w:rPr>
                <w:rFonts w:asciiTheme="minorHAnsi" w:eastAsia="Arial Unicode MS" w:hAnsiTheme="minorHAnsi" w:cs="Arial"/>
                <w:sz w:val="22"/>
              </w:rPr>
              <w:t>and loss</w:t>
            </w:r>
          </w:p>
        </w:tc>
        <w:tc>
          <w:tcPr>
            <w:tcW w:w="2090"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4,155.9</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3,409.5</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7,565.4</w:t>
            </w:r>
          </w:p>
        </w:tc>
      </w:tr>
      <w:tr w:rsidR="00503758" w:rsidTr="005354B2">
        <w:trPr>
          <w:trHeight w:val="266"/>
        </w:trPr>
        <w:tc>
          <w:tcPr>
            <w:tcW w:w="7088" w:type="dxa"/>
            <w:shd w:val="clear" w:color="auto" w:fill="auto"/>
          </w:tcPr>
          <w:p w:rsidR="005354B2" w:rsidRPr="00B808A1" w:rsidRDefault="008D7F3D" w:rsidP="005354B2">
            <w:pPr>
              <w:tabs>
                <w:tab w:val="left" w:pos="1080"/>
              </w:tabs>
              <w:spacing w:after="40"/>
              <w:rPr>
                <w:rFonts w:asciiTheme="minorHAnsi" w:eastAsia="Arial Unicode MS" w:hAnsiTheme="minorHAnsi" w:cs="Arial"/>
                <w:sz w:val="22"/>
              </w:rPr>
            </w:pPr>
            <w:r>
              <w:rPr>
                <w:rFonts w:asciiTheme="minorHAnsi" w:eastAsia="Arial Unicode MS" w:hAnsiTheme="minorHAnsi" w:cs="Arial"/>
                <w:sz w:val="22"/>
              </w:rPr>
              <w:t>Loans and receivables</w:t>
            </w:r>
          </w:p>
        </w:tc>
        <w:tc>
          <w:tcPr>
            <w:tcW w:w="2090" w:type="dxa"/>
            <w:shd w:val="clear" w:color="auto" w:fill="auto"/>
          </w:tcPr>
          <w:p w:rsidR="005354B2"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67.1</w:t>
            </w:r>
          </w:p>
        </w:tc>
        <w:tc>
          <w:tcPr>
            <w:tcW w:w="2091" w:type="dxa"/>
            <w:shd w:val="clear" w:color="auto" w:fill="auto"/>
          </w:tcPr>
          <w:p w:rsidR="005354B2"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67.1</w:t>
            </w:r>
          </w:p>
        </w:tc>
      </w:tr>
      <w:tr w:rsidR="00503758" w:rsidTr="005354B2">
        <w:trPr>
          <w:trHeight w:val="266"/>
        </w:trPr>
        <w:tc>
          <w:tcPr>
            <w:tcW w:w="7088" w:type="dxa"/>
            <w:shd w:val="clear" w:color="auto" w:fill="auto"/>
          </w:tcPr>
          <w:p w:rsidR="005354B2" w:rsidRPr="00E50C70" w:rsidRDefault="008D7F3D" w:rsidP="005354B2">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Non-financial assets at fair value through profit and loss (property holdings)</w:t>
            </w:r>
          </w:p>
        </w:tc>
        <w:tc>
          <w:tcPr>
            <w:tcW w:w="2090"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761.9</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761.9</w:t>
            </w:r>
          </w:p>
        </w:tc>
      </w:tr>
      <w:tr w:rsidR="00503758" w:rsidTr="005354B2">
        <w:trPr>
          <w:trHeight w:val="266"/>
        </w:trPr>
        <w:tc>
          <w:tcPr>
            <w:tcW w:w="7088" w:type="dxa"/>
            <w:shd w:val="clear" w:color="auto" w:fill="E7E6E6" w:themeFill="background2"/>
          </w:tcPr>
          <w:p w:rsidR="005354B2" w:rsidRPr="00E50C70" w:rsidRDefault="008D7F3D" w:rsidP="005354B2">
            <w:pPr>
              <w:tabs>
                <w:tab w:val="left" w:pos="1080"/>
              </w:tabs>
              <w:spacing w:after="40"/>
              <w:rPr>
                <w:rFonts w:asciiTheme="minorHAnsi" w:eastAsia="Arial Unicode MS" w:hAnsiTheme="minorHAnsi" w:cs="Arial Unicode MS"/>
                <w:b/>
                <w:sz w:val="22"/>
              </w:rPr>
            </w:pPr>
            <w:r w:rsidRPr="00B808A1">
              <w:rPr>
                <w:rFonts w:asciiTheme="minorHAnsi" w:eastAsia="Arial Unicode MS" w:hAnsiTheme="minorHAnsi" w:cs="Arial"/>
                <w:b/>
                <w:sz w:val="22"/>
              </w:rPr>
              <w:t>Net investment assets</w:t>
            </w:r>
          </w:p>
        </w:tc>
        <w:tc>
          <w:tcPr>
            <w:tcW w:w="2090"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4,223.0</w:t>
            </w:r>
          </w:p>
        </w:tc>
        <w:tc>
          <w:tcPr>
            <w:tcW w:w="2091"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761.9</w:t>
            </w:r>
          </w:p>
        </w:tc>
        <w:tc>
          <w:tcPr>
            <w:tcW w:w="2091"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3,409.5</w:t>
            </w:r>
          </w:p>
        </w:tc>
        <w:tc>
          <w:tcPr>
            <w:tcW w:w="2091"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8,394.4</w:t>
            </w:r>
          </w:p>
        </w:tc>
      </w:tr>
    </w:tbl>
    <w:p w:rsidR="005354B2" w:rsidRPr="00DB211C" w:rsidRDefault="008D7F3D" w:rsidP="005354B2">
      <w:pPr>
        <w:tabs>
          <w:tab w:val="left" w:pos="1080"/>
        </w:tabs>
        <w:ind w:left="709"/>
        <w:rPr>
          <w:rFonts w:asciiTheme="minorHAnsi" w:eastAsia="Arial Unicode MS" w:hAnsiTheme="minorHAnsi" w:cs="Arial Unicode MS"/>
          <w:highlight w:val="magenta"/>
        </w:rPr>
      </w:pPr>
    </w:p>
    <w:p w:rsidR="005354B2" w:rsidRPr="00E50C70" w:rsidRDefault="008D7F3D" w:rsidP="005354B2">
      <w:pPr>
        <w:ind w:left="720" w:hanging="720"/>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31 March 2018</w:t>
      </w:r>
    </w:p>
    <w:p w:rsidR="005354B2" w:rsidRPr="00DB211C" w:rsidRDefault="008D7F3D" w:rsidP="005354B2">
      <w:pPr>
        <w:ind w:left="720"/>
        <w:rPr>
          <w:rFonts w:asciiTheme="minorHAnsi" w:eastAsia="Arial Unicode MS" w:hAnsiTheme="minorHAnsi" w:cs="Arial"/>
          <w:highlight w:val="magenta"/>
        </w:rPr>
      </w:pPr>
    </w:p>
    <w:tbl>
      <w:tblPr>
        <w:tblStyle w:val="TableGrid2"/>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7088"/>
        <w:gridCol w:w="2090"/>
        <w:gridCol w:w="2091"/>
        <w:gridCol w:w="2091"/>
        <w:gridCol w:w="2091"/>
      </w:tblGrid>
      <w:tr w:rsidR="00503758" w:rsidTr="005354B2">
        <w:trPr>
          <w:trHeight w:val="266"/>
        </w:trPr>
        <w:tc>
          <w:tcPr>
            <w:tcW w:w="7088" w:type="dxa"/>
            <w:tcBorders>
              <w:bottom w:val="nil"/>
            </w:tcBorders>
            <w:shd w:val="clear" w:color="auto" w:fill="E7E6E6" w:themeFill="background2"/>
          </w:tcPr>
          <w:p w:rsidR="005354B2" w:rsidRPr="00E50C70" w:rsidRDefault="008D7F3D" w:rsidP="005354B2">
            <w:pPr>
              <w:tabs>
                <w:tab w:val="left" w:pos="1080"/>
              </w:tabs>
              <w:spacing w:after="40"/>
              <w:rPr>
                <w:rFonts w:asciiTheme="minorHAnsi" w:eastAsia="Arial Unicode MS" w:hAnsiTheme="minorHAnsi" w:cs="Arial Unicode MS"/>
                <w:b/>
                <w:sz w:val="22"/>
              </w:rPr>
            </w:pPr>
          </w:p>
        </w:tc>
        <w:tc>
          <w:tcPr>
            <w:tcW w:w="2090"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 xml:space="preserve">Quoted market </w:t>
            </w:r>
            <w:r w:rsidRPr="00E50C70">
              <w:rPr>
                <w:rFonts w:asciiTheme="minorHAnsi" w:eastAsia="Arial Unicode MS" w:hAnsiTheme="minorHAnsi" w:cs="Arial Unicode MS"/>
                <w:b/>
                <w:sz w:val="22"/>
              </w:rPr>
              <w:t>price</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1</w:t>
            </w:r>
          </w:p>
        </w:tc>
        <w:tc>
          <w:tcPr>
            <w:tcW w:w="2091"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Using observable inputs</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2</w:t>
            </w:r>
          </w:p>
        </w:tc>
        <w:tc>
          <w:tcPr>
            <w:tcW w:w="2091"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With significant unobservable inputs</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3</w:t>
            </w:r>
          </w:p>
        </w:tc>
        <w:tc>
          <w:tcPr>
            <w:tcW w:w="2091" w:type="dxa"/>
            <w:shd w:val="clear" w:color="auto" w:fill="E7E6E6" w:themeFill="background2"/>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Total</w:t>
            </w:r>
          </w:p>
          <w:p w:rsidR="005354B2" w:rsidRPr="00E50C70" w:rsidRDefault="008D7F3D" w:rsidP="005354B2">
            <w:pPr>
              <w:tabs>
                <w:tab w:val="left" w:pos="1080"/>
              </w:tabs>
              <w:spacing w:after="40"/>
              <w:jc w:val="center"/>
              <w:rPr>
                <w:rFonts w:asciiTheme="minorHAnsi" w:eastAsia="Arial Unicode MS" w:hAnsiTheme="minorHAnsi" w:cs="Arial Unicode MS"/>
                <w:b/>
                <w:sz w:val="22"/>
              </w:rPr>
            </w:pPr>
          </w:p>
          <w:p w:rsidR="005354B2" w:rsidRPr="00E50C70" w:rsidRDefault="008D7F3D" w:rsidP="005354B2">
            <w:pPr>
              <w:tabs>
                <w:tab w:val="left" w:pos="1080"/>
              </w:tabs>
              <w:spacing w:after="40"/>
              <w:jc w:val="center"/>
              <w:rPr>
                <w:rFonts w:asciiTheme="minorHAnsi" w:eastAsia="Arial Unicode MS" w:hAnsiTheme="minorHAnsi" w:cs="Arial Unicode MS"/>
                <w:b/>
                <w:sz w:val="22"/>
              </w:rPr>
            </w:pPr>
          </w:p>
        </w:tc>
      </w:tr>
      <w:tr w:rsidR="00503758" w:rsidTr="005354B2">
        <w:trPr>
          <w:trHeight w:val="266"/>
        </w:trPr>
        <w:tc>
          <w:tcPr>
            <w:tcW w:w="7088" w:type="dxa"/>
            <w:tcBorders>
              <w:top w:val="nil"/>
            </w:tcBorders>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p>
        </w:tc>
        <w:tc>
          <w:tcPr>
            <w:tcW w:w="2090"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5354B2" w:rsidRPr="00E50C70" w:rsidRDefault="008D7F3D" w:rsidP="005354B2">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r>
      <w:tr w:rsidR="00503758" w:rsidTr="005354B2">
        <w:trPr>
          <w:trHeight w:val="266"/>
        </w:trPr>
        <w:tc>
          <w:tcPr>
            <w:tcW w:w="7088" w:type="dxa"/>
          </w:tcPr>
          <w:p w:rsidR="005354B2" w:rsidRPr="00E50C70" w:rsidRDefault="008D7F3D" w:rsidP="005354B2">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Financial assets at fair value through profit and loss</w:t>
            </w:r>
          </w:p>
        </w:tc>
        <w:tc>
          <w:tcPr>
            <w:tcW w:w="2090"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3,399.4</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116.9</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3,216.4</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6,732.7</w:t>
            </w:r>
          </w:p>
        </w:tc>
      </w:tr>
      <w:tr w:rsidR="00503758" w:rsidTr="005354B2">
        <w:trPr>
          <w:trHeight w:val="266"/>
        </w:trPr>
        <w:tc>
          <w:tcPr>
            <w:tcW w:w="7088" w:type="dxa"/>
            <w:shd w:val="clear" w:color="auto" w:fill="auto"/>
          </w:tcPr>
          <w:p w:rsidR="005354B2" w:rsidRPr="00B808A1" w:rsidRDefault="008D7F3D" w:rsidP="005354B2">
            <w:pPr>
              <w:tabs>
                <w:tab w:val="left" w:pos="1080"/>
              </w:tabs>
              <w:spacing w:after="40"/>
              <w:rPr>
                <w:rFonts w:asciiTheme="minorHAnsi" w:eastAsia="Arial Unicode MS" w:hAnsiTheme="minorHAnsi" w:cs="Arial"/>
                <w:sz w:val="22"/>
              </w:rPr>
            </w:pPr>
            <w:r>
              <w:rPr>
                <w:rFonts w:asciiTheme="minorHAnsi" w:eastAsia="Arial Unicode MS" w:hAnsiTheme="minorHAnsi" w:cs="Arial"/>
                <w:sz w:val="22"/>
              </w:rPr>
              <w:t>Loans and receivables</w:t>
            </w:r>
          </w:p>
        </w:tc>
        <w:tc>
          <w:tcPr>
            <w:tcW w:w="2090" w:type="dxa"/>
            <w:shd w:val="clear" w:color="auto" w:fill="auto"/>
          </w:tcPr>
          <w:p w:rsidR="005354B2"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162.0</w:t>
            </w:r>
          </w:p>
        </w:tc>
        <w:tc>
          <w:tcPr>
            <w:tcW w:w="2091" w:type="dxa"/>
            <w:shd w:val="clear" w:color="auto" w:fill="auto"/>
          </w:tcPr>
          <w:p w:rsidR="005354B2" w:rsidRPr="00B808A1"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2091" w:type="dxa"/>
            <w:shd w:val="clear" w:color="auto" w:fill="auto"/>
          </w:tcPr>
          <w:p w:rsidR="005354B2"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Pr="00B808A1"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162.0</w:t>
            </w:r>
          </w:p>
        </w:tc>
      </w:tr>
      <w:tr w:rsidR="00503758" w:rsidTr="005354B2">
        <w:trPr>
          <w:trHeight w:val="266"/>
        </w:trPr>
        <w:tc>
          <w:tcPr>
            <w:tcW w:w="7088" w:type="dxa"/>
            <w:shd w:val="clear" w:color="auto" w:fill="auto"/>
          </w:tcPr>
          <w:p w:rsidR="005354B2" w:rsidRPr="00E50C70" w:rsidRDefault="008D7F3D" w:rsidP="005354B2">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Non-financial </w:t>
            </w:r>
            <w:r w:rsidRPr="00B808A1">
              <w:rPr>
                <w:rFonts w:asciiTheme="minorHAnsi" w:eastAsia="Arial Unicode MS" w:hAnsiTheme="minorHAnsi" w:cs="Arial"/>
                <w:sz w:val="22"/>
              </w:rPr>
              <w:t>assets at fair value through profit and loss (property holdings)</w:t>
            </w:r>
          </w:p>
        </w:tc>
        <w:tc>
          <w:tcPr>
            <w:tcW w:w="2090"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715.5</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5354B2" w:rsidRPr="00E50C70" w:rsidRDefault="008D7F3D" w:rsidP="005354B2">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715.5</w:t>
            </w:r>
          </w:p>
        </w:tc>
      </w:tr>
      <w:tr w:rsidR="00503758" w:rsidTr="005354B2">
        <w:trPr>
          <w:trHeight w:val="266"/>
        </w:trPr>
        <w:tc>
          <w:tcPr>
            <w:tcW w:w="7088" w:type="dxa"/>
            <w:shd w:val="clear" w:color="auto" w:fill="E7E6E6" w:themeFill="background2"/>
          </w:tcPr>
          <w:p w:rsidR="005354B2" w:rsidRPr="00E50C70" w:rsidRDefault="008D7F3D" w:rsidP="005354B2">
            <w:pPr>
              <w:tabs>
                <w:tab w:val="left" w:pos="1080"/>
              </w:tabs>
              <w:spacing w:after="40"/>
              <w:rPr>
                <w:rFonts w:asciiTheme="minorHAnsi" w:eastAsia="Arial Unicode MS" w:hAnsiTheme="minorHAnsi" w:cs="Arial Unicode MS"/>
                <w:b/>
                <w:sz w:val="22"/>
              </w:rPr>
            </w:pPr>
            <w:r w:rsidRPr="00B808A1">
              <w:rPr>
                <w:rFonts w:asciiTheme="minorHAnsi" w:eastAsia="Arial Unicode MS" w:hAnsiTheme="minorHAnsi" w:cs="Arial"/>
                <w:b/>
                <w:sz w:val="22"/>
              </w:rPr>
              <w:t>Net investment assets</w:t>
            </w:r>
          </w:p>
        </w:tc>
        <w:tc>
          <w:tcPr>
            <w:tcW w:w="2090"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w:b/>
                <w:sz w:val="22"/>
              </w:rPr>
              <w:t>3,561.4</w:t>
            </w:r>
          </w:p>
        </w:tc>
        <w:tc>
          <w:tcPr>
            <w:tcW w:w="2091"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sidRPr="00B808A1">
              <w:rPr>
                <w:rFonts w:asciiTheme="minorHAnsi" w:eastAsia="Arial Unicode MS" w:hAnsiTheme="minorHAnsi" w:cs="Arial"/>
                <w:b/>
                <w:sz w:val="22"/>
              </w:rPr>
              <w:t>832.4</w:t>
            </w:r>
          </w:p>
        </w:tc>
        <w:tc>
          <w:tcPr>
            <w:tcW w:w="2091"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sidRPr="00B808A1">
              <w:rPr>
                <w:rFonts w:asciiTheme="minorHAnsi" w:eastAsia="Arial Unicode MS" w:hAnsiTheme="minorHAnsi" w:cs="Arial"/>
                <w:b/>
                <w:sz w:val="22"/>
              </w:rPr>
              <w:t>3,216.4</w:t>
            </w:r>
          </w:p>
        </w:tc>
        <w:tc>
          <w:tcPr>
            <w:tcW w:w="2091" w:type="dxa"/>
            <w:shd w:val="clear" w:color="auto" w:fill="E7E6E6" w:themeFill="background2"/>
          </w:tcPr>
          <w:p w:rsidR="005354B2" w:rsidRPr="00E50C70"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w:b/>
                <w:sz w:val="22"/>
              </w:rPr>
              <w:t>7,610.2</w:t>
            </w:r>
          </w:p>
        </w:tc>
      </w:tr>
    </w:tbl>
    <w:p w:rsidR="005354B2" w:rsidRDefault="008D7F3D" w:rsidP="005354B2">
      <w:pPr>
        <w:tabs>
          <w:tab w:val="left" w:pos="1080"/>
        </w:tabs>
        <w:ind w:left="709"/>
        <w:rPr>
          <w:rFonts w:asciiTheme="minorHAnsi" w:eastAsia="Arial Unicode MS" w:hAnsiTheme="minorHAnsi" w:cs="Arial Unicode MS"/>
          <w:highlight w:val="magenta"/>
        </w:rPr>
      </w:pPr>
    </w:p>
    <w:p w:rsidR="00393616" w:rsidRPr="00DB211C" w:rsidRDefault="008D7F3D" w:rsidP="005354B2">
      <w:pPr>
        <w:tabs>
          <w:tab w:val="left" w:pos="1080"/>
        </w:tabs>
        <w:ind w:left="709"/>
        <w:rPr>
          <w:rFonts w:asciiTheme="minorHAnsi" w:eastAsia="Arial Unicode MS" w:hAnsiTheme="minorHAnsi" w:cs="Arial Unicode MS"/>
          <w:highlight w:val="magenta"/>
        </w:rPr>
      </w:pPr>
    </w:p>
    <w:p w:rsidR="005354B2" w:rsidRPr="00DB211C" w:rsidRDefault="008D7F3D" w:rsidP="005354B2">
      <w:pPr>
        <w:rPr>
          <w:rFonts w:asciiTheme="minorHAnsi" w:eastAsia="Arial Unicode MS" w:hAnsiTheme="minorHAnsi" w:cs="Arial"/>
          <w:highlight w:val="magenta"/>
        </w:rPr>
      </w:pPr>
    </w:p>
    <w:p w:rsidR="005354B2" w:rsidRPr="00B808A1" w:rsidRDefault="008D7F3D" w:rsidP="005354B2">
      <w:pPr>
        <w:rPr>
          <w:rFonts w:asciiTheme="minorHAnsi" w:eastAsia="Arial Unicode MS" w:hAnsiTheme="minorHAnsi" w:cs="Arial Unicode MS"/>
          <w:color w:val="33CCCC"/>
          <w:sz w:val="28"/>
        </w:rPr>
      </w:pPr>
      <w:r w:rsidRPr="00B808A1">
        <w:rPr>
          <w:rFonts w:asciiTheme="minorHAnsi" w:eastAsia="Arial Unicode MS" w:hAnsiTheme="minorHAnsi" w:cs="Arial Unicode MS"/>
          <w:color w:val="33CCCC"/>
          <w:sz w:val="28"/>
        </w:rPr>
        <w:lastRenderedPageBreak/>
        <w:t>Basis of valuation</w:t>
      </w:r>
    </w:p>
    <w:p w:rsidR="005354B2" w:rsidRPr="007D2D69" w:rsidRDefault="008D7F3D" w:rsidP="005354B2">
      <w:pPr>
        <w:rPr>
          <w:rFonts w:asciiTheme="minorHAnsi" w:eastAsia="Arial Unicode MS" w:hAnsiTheme="minorHAnsi" w:cs="Arial"/>
          <w:b/>
          <w:sz w:val="8"/>
          <w:highlight w:val="magenta"/>
        </w:rPr>
      </w:pPr>
    </w:p>
    <w:tbl>
      <w:tblPr>
        <w:tblStyle w:val="TableGrid"/>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405"/>
        <w:gridCol w:w="1134"/>
        <w:gridCol w:w="3686"/>
        <w:gridCol w:w="3827"/>
        <w:gridCol w:w="4394"/>
      </w:tblGrid>
      <w:tr w:rsidR="00503758" w:rsidTr="005354B2">
        <w:tc>
          <w:tcPr>
            <w:tcW w:w="2405" w:type="dxa"/>
            <w:shd w:val="clear" w:color="auto" w:fill="E7E6E6" w:themeFill="background2"/>
          </w:tcPr>
          <w:p w:rsidR="005354B2" w:rsidRPr="00B808A1" w:rsidRDefault="008D7F3D" w:rsidP="005354B2">
            <w:pPr>
              <w:spacing w:after="40"/>
              <w:rPr>
                <w:rFonts w:asciiTheme="minorHAnsi" w:eastAsia="Arial Unicode MS" w:hAnsiTheme="minorHAnsi" w:cs="Arial Unicode MS"/>
                <w:b/>
                <w:sz w:val="22"/>
              </w:rPr>
            </w:pPr>
            <w:r w:rsidRPr="00B808A1">
              <w:rPr>
                <w:rFonts w:asciiTheme="minorHAnsi" w:eastAsia="Arial Unicode MS" w:hAnsiTheme="minorHAnsi" w:cs="Arial Unicode MS"/>
                <w:b/>
                <w:sz w:val="22"/>
              </w:rPr>
              <w:t>Description of asset</w:t>
            </w:r>
          </w:p>
        </w:tc>
        <w:tc>
          <w:tcPr>
            <w:tcW w:w="1134"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Valuation hierarchy</w:t>
            </w:r>
          </w:p>
        </w:tc>
        <w:tc>
          <w:tcPr>
            <w:tcW w:w="3686"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Basis of valuation</w:t>
            </w:r>
          </w:p>
        </w:tc>
        <w:tc>
          <w:tcPr>
            <w:tcW w:w="3827"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Observable and unobservable inputs</w:t>
            </w:r>
          </w:p>
        </w:tc>
        <w:tc>
          <w:tcPr>
            <w:tcW w:w="4394"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Key</w:t>
            </w:r>
            <w:r w:rsidRPr="00B808A1">
              <w:rPr>
                <w:rFonts w:asciiTheme="minorHAnsi" w:eastAsia="Arial Unicode MS" w:hAnsiTheme="minorHAnsi" w:cs="Arial Unicode MS"/>
                <w:b/>
                <w:sz w:val="22"/>
              </w:rPr>
              <w:t xml:space="preserve"> sensitivities affecting the valuations provided</w:t>
            </w:r>
          </w:p>
        </w:tc>
      </w:tr>
      <w:tr w:rsidR="00503758" w:rsidTr="005354B2">
        <w:tc>
          <w:tcPr>
            <w:tcW w:w="2405"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Pooled global equities</w:t>
            </w:r>
          </w:p>
        </w:tc>
        <w:tc>
          <w:tcPr>
            <w:tcW w:w="1134" w:type="dxa"/>
          </w:tcPr>
          <w:p w:rsidR="005354B2" w:rsidRPr="00B808A1" w:rsidRDefault="008D7F3D" w:rsidP="005354B2">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1</w:t>
            </w:r>
          </w:p>
        </w:tc>
        <w:tc>
          <w:tcPr>
            <w:tcW w:w="3686"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Unadjusted quoted bid market prices.</w:t>
            </w:r>
          </w:p>
        </w:tc>
        <w:tc>
          <w:tcPr>
            <w:tcW w:w="3827"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c>
          <w:tcPr>
            <w:tcW w:w="4394"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r>
      <w:tr w:rsidR="00503758" w:rsidTr="005354B2">
        <w:tc>
          <w:tcPr>
            <w:tcW w:w="2405"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Fixed income funds</w:t>
            </w:r>
          </w:p>
        </w:tc>
        <w:tc>
          <w:tcPr>
            <w:tcW w:w="1134" w:type="dxa"/>
          </w:tcPr>
          <w:p w:rsidR="005354B2" w:rsidRPr="00B808A1" w:rsidRDefault="008D7F3D" w:rsidP="005354B2">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 xml:space="preserve">Level 1 </w:t>
            </w:r>
          </w:p>
        </w:tc>
        <w:tc>
          <w:tcPr>
            <w:tcW w:w="3686"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Unadjusted market values based on current yields.</w:t>
            </w:r>
          </w:p>
        </w:tc>
        <w:tc>
          <w:tcPr>
            <w:tcW w:w="3827"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c>
          <w:tcPr>
            <w:tcW w:w="4394"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r>
      <w:tr w:rsidR="00503758" w:rsidTr="005354B2">
        <w:tc>
          <w:tcPr>
            <w:tcW w:w="2405"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Corporate and overseas government bonds</w:t>
            </w:r>
          </w:p>
        </w:tc>
        <w:tc>
          <w:tcPr>
            <w:tcW w:w="1134" w:type="dxa"/>
          </w:tcPr>
          <w:p w:rsidR="005354B2" w:rsidRPr="00B808A1" w:rsidRDefault="008D7F3D" w:rsidP="005354B2">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 xml:space="preserve">Level 2 </w:t>
            </w:r>
          </w:p>
        </w:tc>
        <w:tc>
          <w:tcPr>
            <w:tcW w:w="3686"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Market approach – active 'over the counter' markets</w:t>
            </w:r>
          </w:p>
        </w:tc>
        <w:tc>
          <w:tcPr>
            <w:tcW w:w="3827"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Corroborative indicative quotes, interest rates, inflation.</w:t>
            </w:r>
          </w:p>
        </w:tc>
        <w:tc>
          <w:tcPr>
            <w:tcW w:w="4394"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Not required. </w:t>
            </w:r>
          </w:p>
        </w:tc>
      </w:tr>
      <w:tr w:rsidR="00503758" w:rsidTr="005354B2">
        <w:tc>
          <w:tcPr>
            <w:tcW w:w="2405"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Direct property holdings</w:t>
            </w:r>
          </w:p>
        </w:tc>
        <w:tc>
          <w:tcPr>
            <w:tcW w:w="1134" w:type="dxa"/>
          </w:tcPr>
          <w:p w:rsidR="005354B2" w:rsidRPr="00B808A1" w:rsidRDefault="008D7F3D" w:rsidP="005354B2">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2</w:t>
            </w:r>
          </w:p>
        </w:tc>
        <w:tc>
          <w:tcPr>
            <w:tcW w:w="3686"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Valuation performed by independent professional valuers </w:t>
            </w:r>
            <w:r>
              <w:rPr>
                <w:rFonts w:asciiTheme="minorHAnsi" w:eastAsia="Arial Unicode MS" w:hAnsiTheme="minorHAnsi" w:cs="Arial"/>
                <w:sz w:val="22"/>
              </w:rPr>
              <w:t>Avison Young i</w:t>
            </w:r>
            <w:r w:rsidRPr="00B808A1">
              <w:rPr>
                <w:rFonts w:asciiTheme="minorHAnsi" w:eastAsia="Arial Unicode MS" w:hAnsiTheme="minorHAnsi" w:cs="Arial"/>
                <w:sz w:val="22"/>
              </w:rPr>
              <w:t>n accordance with R</w:t>
            </w:r>
            <w:r>
              <w:rPr>
                <w:rFonts w:asciiTheme="minorHAnsi" w:eastAsia="Arial Unicode MS" w:hAnsiTheme="minorHAnsi" w:cs="Arial"/>
                <w:sz w:val="22"/>
              </w:rPr>
              <w:t>oyal Institute of Chartered Surveyor's (RICS)</w:t>
            </w:r>
            <w:r w:rsidRPr="00B808A1">
              <w:rPr>
                <w:rFonts w:asciiTheme="minorHAnsi" w:eastAsia="Arial Unicode MS" w:hAnsiTheme="minorHAnsi" w:cs="Arial"/>
                <w:sz w:val="22"/>
              </w:rPr>
              <w:t xml:space="preserve"> </w:t>
            </w:r>
            <w:r>
              <w:rPr>
                <w:rFonts w:asciiTheme="minorHAnsi" w:eastAsia="Arial Unicode MS" w:hAnsiTheme="minorHAnsi" w:cs="Arial"/>
                <w:sz w:val="22"/>
              </w:rPr>
              <w:t>V</w:t>
            </w:r>
            <w:r w:rsidRPr="00B808A1">
              <w:rPr>
                <w:rFonts w:asciiTheme="minorHAnsi" w:eastAsia="Arial Unicode MS" w:hAnsiTheme="minorHAnsi" w:cs="Arial"/>
                <w:sz w:val="22"/>
              </w:rPr>
              <w:t xml:space="preserve">aluation </w:t>
            </w:r>
            <w:r>
              <w:rPr>
                <w:rFonts w:asciiTheme="minorHAnsi" w:eastAsia="Arial Unicode MS" w:hAnsiTheme="minorHAnsi" w:cs="Arial"/>
                <w:sz w:val="22"/>
              </w:rPr>
              <w:t>S</w:t>
            </w:r>
            <w:r w:rsidRPr="00B808A1">
              <w:rPr>
                <w:rFonts w:asciiTheme="minorHAnsi" w:eastAsia="Arial Unicode MS" w:hAnsiTheme="minorHAnsi" w:cs="Arial"/>
                <w:sz w:val="22"/>
              </w:rPr>
              <w:t>tandards (9</w:t>
            </w:r>
            <w:r w:rsidRPr="00B808A1">
              <w:rPr>
                <w:rFonts w:asciiTheme="minorHAnsi" w:eastAsia="Arial Unicode MS" w:hAnsiTheme="minorHAnsi" w:cs="Arial"/>
                <w:sz w:val="22"/>
                <w:vertAlign w:val="superscript"/>
              </w:rPr>
              <w:t>th</w:t>
            </w:r>
            <w:r w:rsidRPr="00B808A1">
              <w:rPr>
                <w:rFonts w:asciiTheme="minorHAnsi" w:eastAsia="Arial Unicode MS" w:hAnsiTheme="minorHAnsi" w:cs="Arial"/>
                <w:sz w:val="22"/>
              </w:rPr>
              <w:t xml:space="preserve"> edition).</w:t>
            </w:r>
          </w:p>
        </w:tc>
        <w:tc>
          <w:tcPr>
            <w:tcW w:w="3827"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Comparable recent market transactions on arm's length terms; general changes in proper</w:t>
            </w:r>
            <w:r w:rsidRPr="00B808A1">
              <w:rPr>
                <w:rFonts w:asciiTheme="minorHAnsi" w:eastAsia="Arial Unicode MS" w:hAnsiTheme="minorHAnsi" w:cs="Arial"/>
                <w:sz w:val="22"/>
              </w:rPr>
              <w:t>ty market prices; rental growth; vacant properties</w:t>
            </w:r>
            <w:r>
              <w:rPr>
                <w:rFonts w:asciiTheme="minorHAnsi" w:eastAsia="Arial Unicode MS" w:hAnsiTheme="minorHAnsi" w:cs="Arial"/>
                <w:sz w:val="22"/>
              </w:rPr>
              <w:t xml:space="preserve"> ;existing lease terms; nature of tenancies,</w:t>
            </w:r>
          </w:p>
        </w:tc>
        <w:tc>
          <w:tcPr>
            <w:tcW w:w="4394"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r>
      <w:tr w:rsidR="00503758" w:rsidTr="005354B2">
        <w:tc>
          <w:tcPr>
            <w:tcW w:w="2405"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Pooled property investments</w:t>
            </w:r>
          </w:p>
        </w:tc>
        <w:tc>
          <w:tcPr>
            <w:tcW w:w="1134" w:type="dxa"/>
          </w:tcPr>
          <w:p w:rsidR="005354B2" w:rsidRPr="00B808A1" w:rsidRDefault="008D7F3D" w:rsidP="005354B2">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3</w:t>
            </w:r>
          </w:p>
        </w:tc>
        <w:tc>
          <w:tcPr>
            <w:tcW w:w="3686"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Current open market value in accordance with RICS Appraisal and Valuation Standards.</w:t>
            </w:r>
          </w:p>
        </w:tc>
        <w:tc>
          <w:tcPr>
            <w:tcW w:w="3827"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Unobservable fund net ass</w:t>
            </w:r>
            <w:r w:rsidRPr="00B808A1">
              <w:rPr>
                <w:rFonts w:asciiTheme="minorHAnsi" w:eastAsia="Arial Unicode MS" w:hAnsiTheme="minorHAnsi" w:cs="Arial"/>
                <w:sz w:val="22"/>
              </w:rPr>
              <w:t>et value.</w:t>
            </w:r>
          </w:p>
        </w:tc>
        <w:tc>
          <w:tcPr>
            <w:tcW w:w="4394"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Ability to exit fund; market opinion; general market movements.</w:t>
            </w:r>
          </w:p>
        </w:tc>
      </w:tr>
      <w:tr w:rsidR="00503758" w:rsidTr="005354B2">
        <w:tc>
          <w:tcPr>
            <w:tcW w:w="2405"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Private equity, long term credit and infrastructure investments</w:t>
            </w:r>
          </w:p>
        </w:tc>
        <w:tc>
          <w:tcPr>
            <w:tcW w:w="1134" w:type="dxa"/>
          </w:tcPr>
          <w:p w:rsidR="005354B2" w:rsidRPr="00B808A1" w:rsidRDefault="008D7F3D" w:rsidP="005354B2">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3</w:t>
            </w:r>
          </w:p>
        </w:tc>
        <w:tc>
          <w:tcPr>
            <w:tcW w:w="3686"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Annually at fair value in accordance with International Private Equity and Venture Capital Valuation Guidelin</w:t>
            </w:r>
            <w:r w:rsidRPr="00B808A1">
              <w:rPr>
                <w:rFonts w:asciiTheme="minorHAnsi" w:eastAsia="Arial Unicode MS" w:hAnsiTheme="minorHAnsi" w:cs="Arial"/>
                <w:sz w:val="22"/>
              </w:rPr>
              <w:t xml:space="preserve">es 2012 or equivalent.  </w:t>
            </w:r>
          </w:p>
        </w:tc>
        <w:tc>
          <w:tcPr>
            <w:tcW w:w="3827"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eastAsia="Arial Unicode MS" w:hAnsiTheme="minorHAnsi" w:cs="Arial"/>
                <w:sz w:val="22"/>
              </w:rPr>
              <w:t>Discount rates, cash flow projections.</w:t>
            </w:r>
          </w:p>
        </w:tc>
        <w:tc>
          <w:tcPr>
            <w:tcW w:w="4394" w:type="dxa"/>
          </w:tcPr>
          <w:p w:rsidR="005354B2" w:rsidRPr="00B808A1" w:rsidRDefault="008D7F3D" w:rsidP="005354B2">
            <w:pPr>
              <w:spacing w:after="40"/>
              <w:rPr>
                <w:rFonts w:asciiTheme="minorHAnsi" w:eastAsia="Arial Unicode MS" w:hAnsiTheme="minorHAnsi" w:cs="Arial Unicode MS"/>
                <w:sz w:val="22"/>
              </w:rPr>
            </w:pPr>
            <w:r w:rsidRPr="00B808A1">
              <w:rPr>
                <w:rFonts w:asciiTheme="minorHAnsi" w:hAnsiTheme="minorHAnsi" w:cs="Arial"/>
                <w:sz w:val="22"/>
              </w:rPr>
              <w:t>Material events occurring between the date of the financial statements provided and the pension fund’s own reporting date; changes to expected cash flows; differences between audited and unaud</w:t>
            </w:r>
            <w:r w:rsidRPr="00B808A1">
              <w:rPr>
                <w:rFonts w:asciiTheme="minorHAnsi" w:hAnsiTheme="minorHAnsi" w:cs="Arial"/>
                <w:sz w:val="22"/>
              </w:rPr>
              <w:t>ited accounts</w:t>
            </w:r>
          </w:p>
        </w:tc>
      </w:tr>
    </w:tbl>
    <w:p w:rsidR="005354B2" w:rsidRPr="0017705B" w:rsidRDefault="008D7F3D" w:rsidP="005354B2">
      <w:pPr>
        <w:rPr>
          <w:rFonts w:asciiTheme="minorHAnsi" w:eastAsia="Arial Unicode MS" w:hAnsiTheme="minorHAnsi" w:cs="Arial Unicode MS"/>
          <w:color w:val="66FFFF"/>
          <w:sz w:val="14"/>
        </w:rPr>
      </w:pPr>
    </w:p>
    <w:p w:rsidR="005354B2" w:rsidRDefault="008D7F3D" w:rsidP="005354B2">
      <w:pPr>
        <w:rPr>
          <w:rFonts w:asciiTheme="minorHAnsi" w:eastAsia="Arial Unicode MS" w:hAnsiTheme="minorHAnsi" w:cs="Arial Unicode MS"/>
          <w:color w:val="33CCCC"/>
          <w:sz w:val="28"/>
        </w:rPr>
      </w:pPr>
    </w:p>
    <w:p w:rsidR="00393616" w:rsidRDefault="008D7F3D" w:rsidP="005354B2">
      <w:pPr>
        <w:rPr>
          <w:rFonts w:asciiTheme="minorHAnsi" w:eastAsia="Arial Unicode MS" w:hAnsiTheme="minorHAnsi" w:cs="Arial Unicode MS"/>
          <w:color w:val="33CCCC"/>
          <w:sz w:val="28"/>
        </w:rPr>
      </w:pPr>
    </w:p>
    <w:p w:rsidR="00393616" w:rsidRDefault="008D7F3D" w:rsidP="005354B2">
      <w:pPr>
        <w:rPr>
          <w:rFonts w:asciiTheme="minorHAnsi" w:eastAsia="Arial Unicode MS" w:hAnsiTheme="minorHAnsi" w:cs="Arial Unicode MS"/>
          <w:color w:val="33CCCC"/>
          <w:sz w:val="28"/>
        </w:rPr>
      </w:pPr>
    </w:p>
    <w:p w:rsidR="00393616" w:rsidRDefault="008D7F3D" w:rsidP="005354B2">
      <w:pPr>
        <w:rPr>
          <w:rFonts w:asciiTheme="minorHAnsi" w:eastAsia="Arial Unicode MS" w:hAnsiTheme="minorHAnsi" w:cs="Arial Unicode MS"/>
          <w:color w:val="33CCCC"/>
          <w:sz w:val="28"/>
        </w:rPr>
      </w:pPr>
    </w:p>
    <w:p w:rsidR="00393616" w:rsidRDefault="008D7F3D" w:rsidP="005354B2">
      <w:pPr>
        <w:rPr>
          <w:rFonts w:asciiTheme="minorHAnsi" w:eastAsia="Arial Unicode MS" w:hAnsiTheme="minorHAnsi" w:cs="Arial Unicode MS"/>
          <w:color w:val="33CCCC"/>
          <w:sz w:val="28"/>
        </w:rPr>
      </w:pPr>
    </w:p>
    <w:p w:rsidR="00393616" w:rsidRDefault="008D7F3D" w:rsidP="005354B2">
      <w:pPr>
        <w:rPr>
          <w:rFonts w:asciiTheme="minorHAnsi" w:eastAsia="Arial Unicode MS" w:hAnsiTheme="minorHAnsi" w:cs="Arial Unicode MS"/>
          <w:color w:val="33CCCC"/>
          <w:sz w:val="28"/>
        </w:rPr>
      </w:pPr>
    </w:p>
    <w:p w:rsidR="00393616" w:rsidRDefault="008D7F3D" w:rsidP="005354B2">
      <w:pPr>
        <w:rPr>
          <w:rFonts w:asciiTheme="minorHAnsi" w:eastAsia="Arial Unicode MS" w:hAnsiTheme="minorHAnsi" w:cs="Arial Unicode MS"/>
          <w:color w:val="33CCCC"/>
          <w:sz w:val="28"/>
        </w:rPr>
      </w:pPr>
    </w:p>
    <w:p w:rsidR="005354B2" w:rsidRDefault="008D7F3D" w:rsidP="005354B2">
      <w:pPr>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lastRenderedPageBreak/>
        <w:t>Sensitivity of assets valued at level 3</w:t>
      </w:r>
    </w:p>
    <w:p w:rsidR="005354B2" w:rsidRDefault="008D7F3D" w:rsidP="005354B2">
      <w:pPr>
        <w:rPr>
          <w:rFonts w:asciiTheme="minorHAnsi" w:eastAsia="Arial Unicode MS" w:hAnsiTheme="minorHAnsi" w:cs="Arial Unicode MS"/>
          <w:sz w:val="22"/>
          <w:szCs w:val="22"/>
        </w:rPr>
      </w:pPr>
      <w:r w:rsidRPr="0017705B">
        <w:rPr>
          <w:rFonts w:asciiTheme="minorHAnsi" w:eastAsia="Arial Unicode MS" w:hAnsiTheme="minorHAnsi" w:cs="Arial Unicode MS"/>
          <w:sz w:val="22"/>
          <w:szCs w:val="22"/>
        </w:rPr>
        <w:t xml:space="preserve">Having consulted with the Fund's independent investment advisors, the Fund has determined that the valuation methods described above are likely to be accurate to within the following ranges, </w:t>
      </w:r>
      <w:r w:rsidRPr="0017705B">
        <w:rPr>
          <w:rFonts w:asciiTheme="minorHAnsi" w:eastAsia="Arial Unicode MS" w:hAnsiTheme="minorHAnsi" w:cs="Arial Unicode MS"/>
          <w:sz w:val="22"/>
          <w:szCs w:val="22"/>
        </w:rPr>
        <w:t>and has set out below the consequent potential impact on the closing value of investments held at 31 March 2019.</w:t>
      </w:r>
    </w:p>
    <w:p w:rsidR="005354B2" w:rsidRDefault="008D7F3D" w:rsidP="005354B2">
      <w:pPr>
        <w:rPr>
          <w:rFonts w:asciiTheme="minorHAnsi" w:eastAsia="Arial Unicode MS" w:hAnsiTheme="minorHAnsi" w:cs="Arial Unicode MS"/>
          <w:color w:val="33CCCC"/>
          <w:sz w:val="28"/>
        </w:rPr>
      </w:pPr>
    </w:p>
    <w:tbl>
      <w:tblPr>
        <w:tblStyle w:val="TableGrid"/>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539"/>
        <w:gridCol w:w="1843"/>
        <w:gridCol w:w="3685"/>
        <w:gridCol w:w="3261"/>
        <w:gridCol w:w="3118"/>
      </w:tblGrid>
      <w:tr w:rsidR="00503758" w:rsidTr="005354B2">
        <w:tc>
          <w:tcPr>
            <w:tcW w:w="3539" w:type="dxa"/>
            <w:shd w:val="clear" w:color="auto" w:fill="E7E6E6" w:themeFill="background2"/>
          </w:tcPr>
          <w:p w:rsidR="005354B2" w:rsidRPr="00B808A1" w:rsidRDefault="008D7F3D" w:rsidP="005354B2">
            <w:pPr>
              <w:spacing w:after="40"/>
              <w:rPr>
                <w:rFonts w:asciiTheme="minorHAnsi" w:eastAsia="Arial Unicode MS" w:hAnsiTheme="minorHAnsi" w:cs="Arial Unicode MS"/>
                <w:b/>
                <w:sz w:val="22"/>
              </w:rPr>
            </w:pPr>
            <w:r w:rsidRPr="00B808A1">
              <w:rPr>
                <w:rFonts w:asciiTheme="minorHAnsi" w:eastAsia="Arial Unicode MS" w:hAnsiTheme="minorHAnsi" w:cs="Arial Unicode MS"/>
                <w:b/>
                <w:sz w:val="22"/>
              </w:rPr>
              <w:t>Description of asset</w:t>
            </w:r>
          </w:p>
        </w:tc>
        <w:tc>
          <w:tcPr>
            <w:tcW w:w="1843" w:type="dxa"/>
            <w:shd w:val="clear" w:color="auto" w:fill="E7E6E6" w:themeFill="background2"/>
          </w:tcPr>
          <w:p w:rsidR="005354B2" w:rsidRPr="00051A46" w:rsidRDefault="008D7F3D" w:rsidP="005354B2">
            <w:pPr>
              <w:spacing w:after="40"/>
              <w:jc w:val="center"/>
              <w:rPr>
                <w:rFonts w:asciiTheme="minorHAnsi" w:eastAsia="Arial Unicode MS" w:hAnsiTheme="minorHAnsi" w:cs="Arial Unicode MS"/>
                <w:b/>
                <w:sz w:val="22"/>
                <w:vertAlign w:val="superscript"/>
              </w:rPr>
            </w:pPr>
            <w:r>
              <w:rPr>
                <w:rFonts w:asciiTheme="minorHAnsi" w:eastAsia="Arial Unicode MS" w:hAnsiTheme="minorHAnsi" w:cs="Arial Unicode MS"/>
                <w:b/>
                <w:sz w:val="22"/>
              </w:rPr>
              <w:t>Assessed valuation range</w:t>
            </w:r>
            <w:r>
              <w:rPr>
                <w:rFonts w:asciiTheme="minorHAnsi" w:eastAsia="Arial Unicode MS" w:hAnsiTheme="minorHAnsi" w:cs="Arial Unicode MS"/>
                <w:b/>
                <w:sz w:val="22"/>
                <w:vertAlign w:val="superscript"/>
              </w:rPr>
              <w:t>1</w:t>
            </w:r>
          </w:p>
        </w:tc>
        <w:tc>
          <w:tcPr>
            <w:tcW w:w="3685"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Value at 31 March 2019</w:t>
            </w:r>
          </w:p>
        </w:tc>
        <w:tc>
          <w:tcPr>
            <w:tcW w:w="3261"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Value on increase</w:t>
            </w:r>
          </w:p>
        </w:tc>
        <w:tc>
          <w:tcPr>
            <w:tcW w:w="3118"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Value on decrease</w:t>
            </w:r>
          </w:p>
        </w:tc>
      </w:tr>
      <w:tr w:rsidR="00503758" w:rsidTr="005354B2">
        <w:tc>
          <w:tcPr>
            <w:tcW w:w="3539" w:type="dxa"/>
            <w:shd w:val="clear" w:color="auto" w:fill="E7E6E6" w:themeFill="background2"/>
          </w:tcPr>
          <w:p w:rsidR="005354B2" w:rsidRPr="00B808A1" w:rsidRDefault="008D7F3D" w:rsidP="005354B2">
            <w:pPr>
              <w:spacing w:after="40"/>
              <w:rPr>
                <w:rFonts w:asciiTheme="minorHAnsi" w:eastAsia="Arial Unicode MS" w:hAnsiTheme="minorHAnsi" w:cs="Arial Unicode MS"/>
                <w:sz w:val="22"/>
              </w:rPr>
            </w:pPr>
          </w:p>
        </w:tc>
        <w:tc>
          <w:tcPr>
            <w:tcW w:w="1843"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w:t>
            </w:r>
          </w:p>
        </w:tc>
        <w:tc>
          <w:tcPr>
            <w:tcW w:w="3685"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£m</w:t>
            </w:r>
          </w:p>
        </w:tc>
        <w:tc>
          <w:tcPr>
            <w:tcW w:w="3261"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w:sz w:val="22"/>
              </w:rPr>
              <w:t>£m</w:t>
            </w:r>
          </w:p>
        </w:tc>
        <w:tc>
          <w:tcPr>
            <w:tcW w:w="3118" w:type="dxa"/>
            <w:shd w:val="clear" w:color="auto" w:fill="E7E6E6" w:themeFill="background2"/>
          </w:tcPr>
          <w:p w:rsidR="005354B2" w:rsidRPr="00B808A1"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w:sz w:val="22"/>
              </w:rPr>
              <w:t>£m</w:t>
            </w:r>
          </w:p>
        </w:tc>
      </w:tr>
      <w:tr w:rsidR="00503758" w:rsidTr="005354B2">
        <w:tc>
          <w:tcPr>
            <w:tcW w:w="3539" w:type="dxa"/>
            <w:shd w:val="clear" w:color="auto" w:fill="FFFFFF" w:themeFill="background1"/>
          </w:tcPr>
          <w:p w:rsidR="005354B2" w:rsidRDefault="008D7F3D" w:rsidP="005354B2">
            <w:pPr>
              <w:spacing w:after="40"/>
              <w:rPr>
                <w:rFonts w:asciiTheme="minorHAnsi" w:eastAsia="Arial Unicode MS" w:hAnsiTheme="minorHAnsi" w:cs="Arial"/>
                <w:sz w:val="22"/>
              </w:rPr>
            </w:pPr>
            <w:r>
              <w:rPr>
                <w:rFonts w:asciiTheme="minorHAnsi" w:eastAsia="Arial Unicode MS" w:hAnsiTheme="minorHAnsi" w:cs="Arial"/>
                <w:sz w:val="22"/>
              </w:rPr>
              <w:t>Fixed income funds</w:t>
            </w:r>
          </w:p>
        </w:tc>
        <w:tc>
          <w:tcPr>
            <w:tcW w:w="1843" w:type="dxa"/>
            <w:shd w:val="clear" w:color="auto" w:fill="FFFFFF" w:themeFill="background1"/>
          </w:tcPr>
          <w:p w:rsidR="005354B2" w:rsidRPr="00554B3B" w:rsidRDefault="008D7F3D" w:rsidP="005354B2">
            <w:pPr>
              <w:spacing w:after="40"/>
              <w:jc w:val="center"/>
              <w:rPr>
                <w:rFonts w:asciiTheme="minorHAnsi" w:eastAsia="Arial Unicode MS" w:hAnsiTheme="minorHAnsi" w:cs="Arial Unicode MS"/>
                <w:sz w:val="22"/>
              </w:rPr>
            </w:pPr>
            <w:r w:rsidRPr="00554B3B">
              <w:rPr>
                <w:rFonts w:asciiTheme="minorHAnsi" w:eastAsia="Arial Unicode MS" w:hAnsiTheme="minorHAnsi" w:cs="Arial Unicode MS"/>
                <w:sz w:val="22"/>
              </w:rPr>
              <w:t>-</w:t>
            </w:r>
          </w:p>
        </w:tc>
        <w:tc>
          <w:tcPr>
            <w:tcW w:w="3685" w:type="dxa"/>
            <w:shd w:val="clear" w:color="auto" w:fill="FFFFFF" w:themeFill="background1"/>
          </w:tcPr>
          <w:p w:rsidR="005354B2"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198.2</w:t>
            </w:r>
          </w:p>
        </w:tc>
        <w:tc>
          <w:tcPr>
            <w:tcW w:w="3261" w:type="dxa"/>
            <w:shd w:val="clear" w:color="auto" w:fill="auto"/>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198.2</w:t>
            </w:r>
          </w:p>
        </w:tc>
        <w:tc>
          <w:tcPr>
            <w:tcW w:w="3118" w:type="dxa"/>
            <w:shd w:val="clear" w:color="auto" w:fill="auto"/>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198.2</w:t>
            </w:r>
          </w:p>
        </w:tc>
      </w:tr>
      <w:tr w:rsidR="00503758" w:rsidTr="005354B2">
        <w:tc>
          <w:tcPr>
            <w:tcW w:w="3539" w:type="dxa"/>
            <w:shd w:val="clear" w:color="auto" w:fill="FFFFFF" w:themeFill="background1"/>
          </w:tcPr>
          <w:p w:rsidR="005354B2" w:rsidRDefault="008D7F3D" w:rsidP="005354B2">
            <w:pPr>
              <w:spacing w:after="40"/>
              <w:rPr>
                <w:rFonts w:asciiTheme="minorHAnsi" w:eastAsia="Arial Unicode MS" w:hAnsiTheme="minorHAnsi" w:cs="Arial"/>
                <w:sz w:val="22"/>
              </w:rPr>
            </w:pPr>
            <w:r>
              <w:rPr>
                <w:rFonts w:asciiTheme="minorHAnsi" w:eastAsia="Arial Unicode MS" w:hAnsiTheme="minorHAnsi" w:cs="Arial"/>
                <w:sz w:val="22"/>
              </w:rPr>
              <w:t>Private equity funds</w:t>
            </w:r>
          </w:p>
        </w:tc>
        <w:tc>
          <w:tcPr>
            <w:tcW w:w="1843" w:type="dxa"/>
            <w:shd w:val="clear" w:color="auto" w:fill="FFFFFF" w:themeFill="background1"/>
          </w:tcPr>
          <w:p w:rsidR="005354B2" w:rsidRPr="00554B3B"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7.7%</w:t>
            </w:r>
          </w:p>
        </w:tc>
        <w:tc>
          <w:tcPr>
            <w:tcW w:w="3685" w:type="dxa"/>
            <w:shd w:val="clear" w:color="auto" w:fill="FFFFFF" w:themeFill="background1"/>
          </w:tcPr>
          <w:p w:rsidR="005354B2"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650.3</w:t>
            </w:r>
          </w:p>
        </w:tc>
        <w:tc>
          <w:tcPr>
            <w:tcW w:w="3261"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700.4</w:t>
            </w:r>
          </w:p>
        </w:tc>
        <w:tc>
          <w:tcPr>
            <w:tcW w:w="3118"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600.2</w:t>
            </w:r>
          </w:p>
        </w:tc>
      </w:tr>
      <w:tr w:rsidR="00503758" w:rsidTr="005354B2">
        <w:tc>
          <w:tcPr>
            <w:tcW w:w="3539" w:type="dxa"/>
            <w:shd w:val="clear" w:color="auto" w:fill="FFFFFF" w:themeFill="background1"/>
          </w:tcPr>
          <w:p w:rsidR="005354B2" w:rsidRDefault="008D7F3D" w:rsidP="005354B2">
            <w:pPr>
              <w:spacing w:after="40"/>
              <w:rPr>
                <w:rFonts w:asciiTheme="minorHAnsi" w:eastAsia="Arial Unicode MS" w:hAnsiTheme="minorHAnsi" w:cs="Arial"/>
                <w:sz w:val="22"/>
              </w:rPr>
            </w:pPr>
            <w:r>
              <w:rPr>
                <w:rFonts w:asciiTheme="minorHAnsi" w:eastAsia="Arial Unicode MS" w:hAnsiTheme="minorHAnsi" w:cs="Arial"/>
                <w:sz w:val="22"/>
              </w:rPr>
              <w:t>Infrastructure funds</w:t>
            </w:r>
          </w:p>
        </w:tc>
        <w:tc>
          <w:tcPr>
            <w:tcW w:w="1843" w:type="dxa"/>
            <w:shd w:val="clear" w:color="auto" w:fill="FFFFFF" w:themeFill="background1"/>
          </w:tcPr>
          <w:p w:rsidR="005354B2" w:rsidRPr="00554B3B"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7.7%</w:t>
            </w:r>
          </w:p>
        </w:tc>
        <w:tc>
          <w:tcPr>
            <w:tcW w:w="3685" w:type="dxa"/>
            <w:shd w:val="clear" w:color="auto" w:fill="FFFFFF" w:themeFill="background1"/>
          </w:tcPr>
          <w:p w:rsidR="005354B2"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1,146.1</w:t>
            </w:r>
          </w:p>
        </w:tc>
        <w:tc>
          <w:tcPr>
            <w:tcW w:w="3261"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1,234.3</w:t>
            </w:r>
          </w:p>
        </w:tc>
        <w:tc>
          <w:tcPr>
            <w:tcW w:w="3118"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1,057.9</w:t>
            </w:r>
          </w:p>
        </w:tc>
      </w:tr>
      <w:tr w:rsidR="00503758" w:rsidTr="005354B2">
        <w:tc>
          <w:tcPr>
            <w:tcW w:w="3539" w:type="dxa"/>
            <w:shd w:val="clear" w:color="auto" w:fill="FFFFFF" w:themeFill="background1"/>
          </w:tcPr>
          <w:p w:rsidR="005354B2" w:rsidRPr="00051A46" w:rsidRDefault="008D7F3D" w:rsidP="005354B2">
            <w:pPr>
              <w:spacing w:after="40"/>
              <w:rPr>
                <w:rFonts w:asciiTheme="minorHAnsi" w:eastAsia="Arial Unicode MS" w:hAnsiTheme="minorHAnsi" w:cs="Arial"/>
                <w:sz w:val="22"/>
                <w:vertAlign w:val="superscript"/>
              </w:rPr>
            </w:pPr>
            <w:r>
              <w:rPr>
                <w:rFonts w:asciiTheme="minorHAnsi" w:eastAsia="Arial Unicode MS" w:hAnsiTheme="minorHAnsi" w:cs="Arial"/>
                <w:sz w:val="22"/>
              </w:rPr>
              <w:t xml:space="preserve">Long term credit excluding index linked </w:t>
            </w:r>
          </w:p>
        </w:tc>
        <w:tc>
          <w:tcPr>
            <w:tcW w:w="1843" w:type="dxa"/>
            <w:shd w:val="clear" w:color="auto" w:fill="FFFFFF" w:themeFill="background1"/>
          </w:tcPr>
          <w:p w:rsidR="005354B2" w:rsidRPr="00554B3B"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7.7%</w:t>
            </w:r>
          </w:p>
        </w:tc>
        <w:tc>
          <w:tcPr>
            <w:tcW w:w="3685" w:type="dxa"/>
            <w:shd w:val="clear" w:color="auto" w:fill="FFFFFF" w:themeFill="background1"/>
          </w:tcPr>
          <w:p w:rsidR="005354B2"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1,007.3</w:t>
            </w:r>
          </w:p>
        </w:tc>
        <w:tc>
          <w:tcPr>
            <w:tcW w:w="3261"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1,084.9</w:t>
            </w:r>
          </w:p>
        </w:tc>
        <w:tc>
          <w:tcPr>
            <w:tcW w:w="3118"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929.7</w:t>
            </w:r>
          </w:p>
        </w:tc>
      </w:tr>
      <w:tr w:rsidR="00503758" w:rsidTr="005354B2">
        <w:tc>
          <w:tcPr>
            <w:tcW w:w="3539" w:type="dxa"/>
            <w:shd w:val="clear" w:color="auto" w:fill="FFFFFF" w:themeFill="background1"/>
          </w:tcPr>
          <w:p w:rsidR="005354B2" w:rsidRDefault="008D7F3D" w:rsidP="005354B2">
            <w:pPr>
              <w:spacing w:after="40"/>
              <w:rPr>
                <w:rFonts w:asciiTheme="minorHAnsi" w:eastAsia="Arial Unicode MS" w:hAnsiTheme="minorHAnsi" w:cs="Arial"/>
                <w:sz w:val="22"/>
              </w:rPr>
            </w:pPr>
            <w:r>
              <w:rPr>
                <w:rFonts w:asciiTheme="minorHAnsi" w:eastAsia="Arial Unicode MS" w:hAnsiTheme="minorHAnsi" w:cs="Arial"/>
                <w:sz w:val="22"/>
              </w:rPr>
              <w:t>Index linked long term credit</w:t>
            </w:r>
          </w:p>
        </w:tc>
        <w:tc>
          <w:tcPr>
            <w:tcW w:w="1843" w:type="dxa"/>
            <w:shd w:val="clear" w:color="auto" w:fill="FFFFFF" w:themeFill="background1"/>
          </w:tcPr>
          <w:p w:rsidR="005354B2" w:rsidRPr="00554B3B" w:rsidRDefault="008D7F3D" w:rsidP="005354B2">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w:t>
            </w:r>
          </w:p>
        </w:tc>
        <w:tc>
          <w:tcPr>
            <w:tcW w:w="3685" w:type="dxa"/>
            <w:shd w:val="clear" w:color="auto" w:fill="FFFFFF" w:themeFill="background1"/>
          </w:tcPr>
          <w:p w:rsidR="005354B2"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c>
          <w:tcPr>
            <w:tcW w:w="3261"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c>
          <w:tcPr>
            <w:tcW w:w="3118" w:type="dxa"/>
            <w:shd w:val="clear" w:color="auto" w:fill="FFFFFF" w:themeFill="background1"/>
          </w:tcPr>
          <w:p w:rsidR="005354B2" w:rsidRPr="00BF30F6"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r>
      <w:tr w:rsidR="00503758" w:rsidTr="005354B2">
        <w:tc>
          <w:tcPr>
            <w:tcW w:w="3539" w:type="dxa"/>
            <w:shd w:val="clear" w:color="auto" w:fill="FFFFFF" w:themeFill="background1"/>
          </w:tcPr>
          <w:p w:rsidR="005354B2" w:rsidRDefault="008D7F3D" w:rsidP="005354B2">
            <w:pPr>
              <w:spacing w:after="40"/>
              <w:rPr>
                <w:rFonts w:asciiTheme="minorHAnsi" w:eastAsia="Arial Unicode MS" w:hAnsiTheme="minorHAnsi" w:cs="Arial"/>
                <w:sz w:val="22"/>
              </w:rPr>
            </w:pPr>
            <w:r>
              <w:rPr>
                <w:rFonts w:asciiTheme="minorHAnsi" w:eastAsia="Arial Unicode MS" w:hAnsiTheme="minorHAnsi" w:cs="Arial"/>
                <w:sz w:val="22"/>
              </w:rPr>
              <w:t xml:space="preserve">Pooled property </w:t>
            </w:r>
            <w:r>
              <w:rPr>
                <w:rFonts w:asciiTheme="minorHAnsi" w:eastAsia="Arial Unicode MS" w:hAnsiTheme="minorHAnsi" w:cs="Arial"/>
                <w:sz w:val="22"/>
              </w:rPr>
              <w:t>investments</w:t>
            </w:r>
          </w:p>
        </w:tc>
        <w:tc>
          <w:tcPr>
            <w:tcW w:w="1843" w:type="dxa"/>
            <w:shd w:val="clear" w:color="auto" w:fill="FFFFFF" w:themeFill="background1"/>
          </w:tcPr>
          <w:p w:rsidR="005354B2" w:rsidRPr="00554B3B" w:rsidRDefault="008D7F3D" w:rsidP="005354B2">
            <w:pPr>
              <w:spacing w:after="40"/>
              <w:jc w:val="center"/>
              <w:rPr>
                <w:rFonts w:asciiTheme="minorHAnsi" w:eastAsia="Arial Unicode MS" w:hAnsiTheme="minorHAnsi" w:cs="Arial Unicode MS"/>
                <w:sz w:val="22"/>
              </w:rPr>
            </w:pPr>
            <w:r w:rsidRPr="00554B3B">
              <w:rPr>
                <w:rFonts w:asciiTheme="minorHAnsi" w:eastAsia="Arial Unicode MS" w:hAnsiTheme="minorHAnsi" w:cs="Arial Unicode MS"/>
                <w:sz w:val="22"/>
              </w:rPr>
              <w:t>4.0%</w:t>
            </w:r>
          </w:p>
        </w:tc>
        <w:tc>
          <w:tcPr>
            <w:tcW w:w="3685" w:type="dxa"/>
            <w:shd w:val="clear" w:color="auto" w:fill="FFFFFF" w:themeFill="background1"/>
          </w:tcPr>
          <w:p w:rsidR="005354B2"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124.0</w:t>
            </w:r>
          </w:p>
        </w:tc>
        <w:tc>
          <w:tcPr>
            <w:tcW w:w="3261" w:type="dxa"/>
            <w:shd w:val="clear" w:color="auto" w:fill="FFFFFF" w:themeFill="background1"/>
          </w:tcPr>
          <w:p w:rsidR="005354B2" w:rsidRPr="004435A8" w:rsidRDefault="008D7F3D" w:rsidP="005354B2">
            <w:pPr>
              <w:spacing w:after="40"/>
              <w:jc w:val="right"/>
              <w:rPr>
                <w:rFonts w:asciiTheme="minorHAnsi" w:eastAsia="Arial Unicode MS" w:hAnsiTheme="minorHAnsi" w:cs="Arial Unicode MS"/>
                <w:sz w:val="22"/>
                <w:highlight w:val="yellow"/>
              </w:rPr>
            </w:pPr>
            <w:r w:rsidRPr="00BF30F6">
              <w:rPr>
                <w:rFonts w:asciiTheme="minorHAnsi" w:eastAsia="Arial Unicode MS" w:hAnsiTheme="minorHAnsi" w:cs="Arial Unicode MS"/>
                <w:sz w:val="22"/>
              </w:rPr>
              <w:t>129.0</w:t>
            </w:r>
          </w:p>
        </w:tc>
        <w:tc>
          <w:tcPr>
            <w:tcW w:w="3118" w:type="dxa"/>
            <w:shd w:val="clear" w:color="auto" w:fill="FFFFFF" w:themeFill="background1"/>
          </w:tcPr>
          <w:p w:rsidR="005354B2" w:rsidRPr="004435A8" w:rsidRDefault="008D7F3D" w:rsidP="005354B2">
            <w:pPr>
              <w:spacing w:after="40"/>
              <w:jc w:val="right"/>
              <w:rPr>
                <w:rFonts w:asciiTheme="minorHAnsi" w:eastAsia="Arial Unicode MS" w:hAnsiTheme="minorHAnsi" w:cs="Arial Unicode MS"/>
                <w:sz w:val="22"/>
                <w:highlight w:val="yellow"/>
              </w:rPr>
            </w:pPr>
            <w:r w:rsidRPr="00BF30F6">
              <w:rPr>
                <w:rFonts w:asciiTheme="minorHAnsi" w:eastAsia="Arial Unicode MS" w:hAnsiTheme="minorHAnsi" w:cs="Arial Unicode MS"/>
                <w:sz w:val="22"/>
              </w:rPr>
              <w:t>119.0</w:t>
            </w:r>
          </w:p>
        </w:tc>
      </w:tr>
      <w:tr w:rsidR="00503758" w:rsidTr="005354B2">
        <w:tc>
          <w:tcPr>
            <w:tcW w:w="3539" w:type="dxa"/>
            <w:shd w:val="clear" w:color="auto" w:fill="E7E6E6" w:themeFill="background2"/>
          </w:tcPr>
          <w:p w:rsidR="005354B2" w:rsidRPr="0017705B" w:rsidRDefault="008D7F3D" w:rsidP="005354B2">
            <w:pPr>
              <w:spacing w:after="40"/>
              <w:rPr>
                <w:rFonts w:asciiTheme="minorHAnsi" w:eastAsia="Arial Unicode MS" w:hAnsiTheme="minorHAnsi" w:cs="Arial"/>
                <w:b/>
                <w:sz w:val="22"/>
              </w:rPr>
            </w:pPr>
            <w:r w:rsidRPr="0017705B">
              <w:rPr>
                <w:rFonts w:asciiTheme="minorHAnsi" w:eastAsia="Arial Unicode MS" w:hAnsiTheme="minorHAnsi" w:cs="Arial"/>
                <w:b/>
                <w:sz w:val="22"/>
              </w:rPr>
              <w:t>Level 3 investments</w:t>
            </w:r>
          </w:p>
        </w:tc>
        <w:tc>
          <w:tcPr>
            <w:tcW w:w="1843" w:type="dxa"/>
            <w:shd w:val="clear" w:color="auto" w:fill="E7E6E6" w:themeFill="background2"/>
          </w:tcPr>
          <w:p w:rsidR="005354B2" w:rsidRDefault="008D7F3D" w:rsidP="005354B2">
            <w:pPr>
              <w:spacing w:after="40"/>
              <w:jc w:val="center"/>
              <w:rPr>
                <w:rFonts w:asciiTheme="minorHAnsi" w:eastAsia="Arial Unicode MS" w:hAnsiTheme="minorHAnsi" w:cs="Arial Unicode MS"/>
                <w:sz w:val="22"/>
              </w:rPr>
            </w:pPr>
          </w:p>
        </w:tc>
        <w:tc>
          <w:tcPr>
            <w:tcW w:w="3685" w:type="dxa"/>
            <w:shd w:val="clear" w:color="auto" w:fill="E7E6E6" w:themeFill="background2"/>
          </w:tcPr>
          <w:p w:rsidR="005354B2" w:rsidRPr="004435A8" w:rsidRDefault="008D7F3D" w:rsidP="005354B2">
            <w:pPr>
              <w:spacing w:after="40"/>
              <w:jc w:val="right"/>
              <w:rPr>
                <w:rFonts w:asciiTheme="minorHAnsi" w:eastAsia="Arial Unicode MS" w:hAnsiTheme="minorHAnsi" w:cs="Arial Unicode MS"/>
                <w:b/>
                <w:sz w:val="22"/>
              </w:rPr>
            </w:pPr>
            <w:r w:rsidRPr="004435A8">
              <w:rPr>
                <w:rFonts w:asciiTheme="minorHAnsi" w:eastAsia="Arial Unicode MS" w:hAnsiTheme="minorHAnsi" w:cs="Arial Unicode MS"/>
                <w:b/>
                <w:sz w:val="22"/>
              </w:rPr>
              <w:t>3,409.</w:t>
            </w:r>
            <w:r>
              <w:rPr>
                <w:rFonts w:asciiTheme="minorHAnsi" w:eastAsia="Arial Unicode MS" w:hAnsiTheme="minorHAnsi" w:cs="Arial Unicode MS"/>
                <w:b/>
                <w:sz w:val="22"/>
              </w:rPr>
              <w:t>5</w:t>
            </w:r>
          </w:p>
        </w:tc>
        <w:tc>
          <w:tcPr>
            <w:tcW w:w="3261" w:type="dxa"/>
            <w:shd w:val="clear" w:color="auto" w:fill="E7E6E6" w:themeFill="background2"/>
          </w:tcPr>
          <w:p w:rsidR="005354B2" w:rsidRPr="00051A46" w:rsidRDefault="008D7F3D" w:rsidP="005354B2">
            <w:pPr>
              <w:spacing w:after="40"/>
              <w:jc w:val="right"/>
              <w:rPr>
                <w:rFonts w:asciiTheme="minorHAnsi" w:eastAsia="Arial Unicode MS" w:hAnsiTheme="minorHAnsi" w:cs="Arial Unicode MS"/>
                <w:b/>
                <w:sz w:val="22"/>
              </w:rPr>
            </w:pPr>
            <w:r w:rsidRPr="00051A46">
              <w:rPr>
                <w:rFonts w:asciiTheme="minorHAnsi" w:eastAsia="Arial Unicode MS" w:hAnsiTheme="minorHAnsi" w:cs="Arial Unicode MS"/>
                <w:b/>
                <w:sz w:val="22"/>
              </w:rPr>
              <w:t>3,630.4</w:t>
            </w:r>
          </w:p>
        </w:tc>
        <w:tc>
          <w:tcPr>
            <w:tcW w:w="3118" w:type="dxa"/>
            <w:shd w:val="clear" w:color="auto" w:fill="E7E6E6" w:themeFill="background2"/>
          </w:tcPr>
          <w:p w:rsidR="005354B2" w:rsidRPr="00BF30F6"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3,188.6</w:t>
            </w:r>
          </w:p>
        </w:tc>
      </w:tr>
    </w:tbl>
    <w:p w:rsidR="005354B2" w:rsidRDefault="008D7F3D" w:rsidP="005354B2">
      <w:pPr>
        <w:rPr>
          <w:rFonts w:asciiTheme="minorHAnsi" w:eastAsia="Arial Unicode MS" w:hAnsiTheme="minorHAnsi" w:cs="Arial Unicode MS"/>
          <w:sz w:val="22"/>
          <w:szCs w:val="22"/>
        </w:rPr>
      </w:pPr>
      <w:r w:rsidRPr="0017705B">
        <w:rPr>
          <w:rFonts w:asciiTheme="minorHAnsi" w:eastAsia="Arial Unicode MS" w:hAnsiTheme="minorHAnsi" w:cs="Arial Unicode MS"/>
          <w:sz w:val="28"/>
          <w:vertAlign w:val="superscript"/>
        </w:rPr>
        <w:t>1</w:t>
      </w:r>
      <w:r w:rsidRPr="0017705B">
        <w:rPr>
          <w:rFonts w:asciiTheme="minorHAnsi" w:eastAsia="Arial Unicode MS" w:hAnsiTheme="minorHAnsi" w:cs="Arial Unicode MS"/>
          <w:sz w:val="22"/>
          <w:szCs w:val="22"/>
          <w:vertAlign w:val="superscript"/>
        </w:rPr>
        <w:t xml:space="preserve"> </w:t>
      </w:r>
      <w:r w:rsidRPr="0017705B">
        <w:rPr>
          <w:rFonts w:asciiTheme="minorHAnsi" w:eastAsia="Arial Unicode MS" w:hAnsiTheme="minorHAnsi" w:cs="Arial Unicode MS"/>
          <w:sz w:val="22"/>
          <w:szCs w:val="22"/>
        </w:rPr>
        <w:t>All movements in the assessed valuation range derive from changes in the underlying profitability of component companies and investments.</w:t>
      </w:r>
    </w:p>
    <w:p w:rsidR="00393616" w:rsidRDefault="008D7F3D" w:rsidP="005354B2">
      <w:pPr>
        <w:rPr>
          <w:rFonts w:asciiTheme="minorHAnsi" w:eastAsia="Arial Unicode MS" w:hAnsiTheme="minorHAnsi" w:cs="Arial Unicode MS"/>
          <w:color w:val="33CCCC"/>
          <w:sz w:val="28"/>
        </w:rPr>
      </w:pPr>
    </w:p>
    <w:p w:rsidR="005354B2" w:rsidRDefault="008D7F3D" w:rsidP="005354B2">
      <w:pPr>
        <w:rPr>
          <w:rFonts w:asciiTheme="minorHAnsi" w:eastAsia="Arial Unicode MS" w:hAnsiTheme="minorHAnsi" w:cs="Arial Unicode MS"/>
          <w:color w:val="33CCCC"/>
          <w:sz w:val="28"/>
        </w:rPr>
      </w:pPr>
      <w:r w:rsidRPr="00B808A1">
        <w:rPr>
          <w:rFonts w:asciiTheme="minorHAnsi" w:eastAsia="Arial Unicode MS" w:hAnsiTheme="minorHAnsi" w:cs="Arial Unicode MS"/>
          <w:color w:val="33CCCC"/>
          <w:sz w:val="28"/>
        </w:rPr>
        <w:t xml:space="preserve">Reconciliation of fair </w:t>
      </w:r>
      <w:r>
        <w:rPr>
          <w:rFonts w:asciiTheme="minorHAnsi" w:eastAsia="Arial Unicode MS" w:hAnsiTheme="minorHAnsi" w:cs="Arial Unicode MS"/>
          <w:color w:val="33CCCC"/>
          <w:sz w:val="28"/>
        </w:rPr>
        <w:t>v</w:t>
      </w:r>
      <w:r w:rsidRPr="00B808A1">
        <w:rPr>
          <w:rFonts w:asciiTheme="minorHAnsi" w:eastAsia="Arial Unicode MS" w:hAnsiTheme="minorHAnsi" w:cs="Arial Unicode MS"/>
          <w:color w:val="33CCCC"/>
          <w:sz w:val="28"/>
        </w:rPr>
        <w:t xml:space="preserve">alue </w:t>
      </w:r>
      <w:r w:rsidRPr="00B808A1">
        <w:rPr>
          <w:rFonts w:asciiTheme="minorHAnsi" w:eastAsia="Arial Unicode MS" w:hAnsiTheme="minorHAnsi" w:cs="Arial Unicode MS"/>
          <w:color w:val="33CCCC"/>
          <w:sz w:val="28"/>
        </w:rPr>
        <w:t>measurements within level 3</w:t>
      </w:r>
    </w:p>
    <w:tbl>
      <w:tblPr>
        <w:tblStyle w:val="TableGrid"/>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524"/>
        <w:gridCol w:w="1653"/>
        <w:gridCol w:w="1654"/>
        <w:gridCol w:w="1654"/>
        <w:gridCol w:w="1653"/>
        <w:gridCol w:w="1654"/>
        <w:gridCol w:w="1654"/>
      </w:tblGrid>
      <w:tr w:rsidR="00503758" w:rsidTr="005354B2">
        <w:tc>
          <w:tcPr>
            <w:tcW w:w="5524" w:type="dxa"/>
            <w:tcBorders>
              <w:bottom w:val="nil"/>
            </w:tcBorders>
            <w:shd w:val="clear" w:color="auto" w:fill="E7E6E6" w:themeFill="background2"/>
          </w:tcPr>
          <w:p w:rsidR="005354B2" w:rsidRPr="006F129B" w:rsidRDefault="008D7F3D" w:rsidP="005354B2">
            <w:pPr>
              <w:spacing w:after="40"/>
              <w:rPr>
                <w:rFonts w:asciiTheme="minorHAnsi" w:eastAsia="Arial Unicode MS" w:hAnsiTheme="minorHAnsi" w:cs="Arial Unicode MS"/>
                <w:sz w:val="22"/>
              </w:rPr>
            </w:pPr>
          </w:p>
        </w:tc>
        <w:tc>
          <w:tcPr>
            <w:tcW w:w="1653" w:type="dxa"/>
            <w:shd w:val="clear" w:color="auto" w:fill="E7E6E6" w:themeFill="background2"/>
          </w:tcPr>
          <w:p w:rsidR="005354B2" w:rsidRDefault="008D7F3D" w:rsidP="005354B2">
            <w:pPr>
              <w:spacing w:after="40"/>
              <w:jc w:val="right"/>
              <w:rPr>
                <w:rFonts w:asciiTheme="minorHAnsi" w:eastAsia="Arial Unicode MS" w:hAnsiTheme="minorHAnsi" w:cs="Arial Unicode MS"/>
                <w:b/>
                <w:sz w:val="22"/>
              </w:rPr>
            </w:pPr>
          </w:p>
          <w:p w:rsidR="005354B2" w:rsidRPr="00CB7C3A" w:rsidRDefault="008D7F3D" w:rsidP="005354B2">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Fixed income funds</w:t>
            </w:r>
          </w:p>
        </w:tc>
        <w:tc>
          <w:tcPr>
            <w:tcW w:w="1654" w:type="dxa"/>
            <w:shd w:val="clear" w:color="auto" w:fill="E7E6E6" w:themeFill="background2"/>
          </w:tcPr>
          <w:p w:rsidR="005354B2" w:rsidRDefault="008D7F3D" w:rsidP="005354B2">
            <w:pPr>
              <w:spacing w:after="40"/>
              <w:jc w:val="right"/>
              <w:rPr>
                <w:rFonts w:asciiTheme="minorHAnsi" w:eastAsia="Arial Unicode MS" w:hAnsiTheme="minorHAnsi" w:cs="Arial Unicode MS"/>
                <w:b/>
                <w:sz w:val="22"/>
              </w:rPr>
            </w:pPr>
          </w:p>
          <w:p w:rsidR="005354B2" w:rsidRDefault="008D7F3D" w:rsidP="005354B2">
            <w:pPr>
              <w:spacing w:after="40"/>
              <w:jc w:val="right"/>
              <w:rPr>
                <w:rFonts w:asciiTheme="minorHAnsi" w:eastAsia="Arial Unicode MS" w:hAnsiTheme="minorHAnsi" w:cs="Arial Unicode MS"/>
                <w:b/>
                <w:sz w:val="22"/>
              </w:rPr>
            </w:pPr>
          </w:p>
          <w:p w:rsidR="005354B2" w:rsidRPr="00CB7C3A" w:rsidRDefault="008D7F3D" w:rsidP="005354B2">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Private equity</w:t>
            </w:r>
          </w:p>
        </w:tc>
        <w:tc>
          <w:tcPr>
            <w:tcW w:w="1654" w:type="dxa"/>
            <w:shd w:val="clear" w:color="auto" w:fill="E7E6E6" w:themeFill="background2"/>
          </w:tcPr>
          <w:p w:rsidR="005354B2" w:rsidRDefault="008D7F3D" w:rsidP="005354B2">
            <w:pPr>
              <w:spacing w:after="40"/>
              <w:jc w:val="right"/>
              <w:rPr>
                <w:rFonts w:asciiTheme="minorHAnsi" w:eastAsia="Arial Unicode MS" w:hAnsiTheme="minorHAnsi" w:cs="Arial Unicode MS"/>
                <w:b/>
                <w:sz w:val="22"/>
              </w:rPr>
            </w:pPr>
          </w:p>
          <w:p w:rsidR="005354B2" w:rsidRPr="00CB7C3A" w:rsidRDefault="008D7F3D" w:rsidP="005354B2">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Infrastructure funds</w:t>
            </w:r>
          </w:p>
        </w:tc>
        <w:tc>
          <w:tcPr>
            <w:tcW w:w="1653" w:type="dxa"/>
            <w:shd w:val="clear" w:color="auto" w:fill="E7E6E6" w:themeFill="background2"/>
          </w:tcPr>
          <w:p w:rsidR="005354B2" w:rsidRPr="00CB7C3A" w:rsidRDefault="008D7F3D" w:rsidP="005354B2">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Long term credit investments</w:t>
            </w:r>
          </w:p>
        </w:tc>
        <w:tc>
          <w:tcPr>
            <w:tcW w:w="1654" w:type="dxa"/>
            <w:shd w:val="clear" w:color="auto" w:fill="E7E6E6" w:themeFill="background2"/>
          </w:tcPr>
          <w:p w:rsidR="005354B2" w:rsidRDefault="008D7F3D" w:rsidP="005354B2">
            <w:pPr>
              <w:spacing w:after="40"/>
              <w:jc w:val="right"/>
              <w:rPr>
                <w:rFonts w:asciiTheme="minorHAnsi" w:eastAsia="Arial Unicode MS" w:hAnsiTheme="minorHAnsi" w:cs="Arial Unicode MS"/>
                <w:b/>
                <w:sz w:val="22"/>
              </w:rPr>
            </w:pPr>
          </w:p>
          <w:p w:rsidR="005354B2" w:rsidRDefault="008D7F3D" w:rsidP="005354B2">
            <w:pPr>
              <w:spacing w:after="40"/>
              <w:jc w:val="right"/>
              <w:rPr>
                <w:rFonts w:asciiTheme="minorHAnsi" w:eastAsia="Arial Unicode MS" w:hAnsiTheme="minorHAnsi" w:cs="Arial Unicode MS"/>
                <w:b/>
                <w:sz w:val="22"/>
              </w:rPr>
            </w:pPr>
          </w:p>
          <w:p w:rsidR="005354B2" w:rsidRPr="00CB7C3A" w:rsidRDefault="008D7F3D" w:rsidP="005354B2">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Property funds</w:t>
            </w:r>
          </w:p>
        </w:tc>
        <w:tc>
          <w:tcPr>
            <w:tcW w:w="1654" w:type="dxa"/>
            <w:shd w:val="clear" w:color="auto" w:fill="E7E6E6" w:themeFill="background2"/>
          </w:tcPr>
          <w:p w:rsidR="005354B2" w:rsidRDefault="008D7F3D" w:rsidP="005354B2">
            <w:pPr>
              <w:spacing w:after="40"/>
              <w:jc w:val="right"/>
              <w:rPr>
                <w:rFonts w:asciiTheme="minorHAnsi" w:eastAsia="Arial Unicode MS" w:hAnsiTheme="minorHAnsi" w:cs="Arial Unicode MS"/>
                <w:b/>
                <w:sz w:val="22"/>
              </w:rPr>
            </w:pPr>
          </w:p>
          <w:p w:rsidR="005354B2" w:rsidRPr="00CB7C3A" w:rsidRDefault="008D7F3D" w:rsidP="005354B2">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Total level 3 investments</w:t>
            </w:r>
          </w:p>
        </w:tc>
      </w:tr>
      <w:tr w:rsidR="00503758" w:rsidTr="005354B2">
        <w:tc>
          <w:tcPr>
            <w:tcW w:w="5524" w:type="dxa"/>
            <w:tcBorders>
              <w:top w:val="nil"/>
            </w:tcBorders>
            <w:shd w:val="clear" w:color="auto" w:fill="E7E6E6" w:themeFill="background2"/>
          </w:tcPr>
          <w:p w:rsidR="005354B2" w:rsidRPr="006F129B" w:rsidRDefault="008D7F3D" w:rsidP="005354B2">
            <w:pPr>
              <w:spacing w:after="40"/>
              <w:rPr>
                <w:rFonts w:asciiTheme="minorHAnsi" w:eastAsia="Arial Unicode MS" w:hAnsiTheme="minorHAnsi" w:cs="Arial Unicode MS"/>
                <w:sz w:val="22"/>
              </w:rPr>
            </w:pPr>
          </w:p>
        </w:tc>
        <w:tc>
          <w:tcPr>
            <w:tcW w:w="1653"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3"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r>
      <w:tr w:rsidR="00503758" w:rsidTr="005354B2">
        <w:tc>
          <w:tcPr>
            <w:tcW w:w="5524" w:type="dxa"/>
            <w:shd w:val="clear" w:color="auto" w:fill="E7E6E6" w:themeFill="background2"/>
          </w:tcPr>
          <w:p w:rsidR="005354B2" w:rsidRPr="006F129B" w:rsidRDefault="008D7F3D" w:rsidP="005354B2">
            <w:pPr>
              <w:spacing w:after="40"/>
              <w:rPr>
                <w:rFonts w:asciiTheme="minorHAnsi" w:eastAsia="Arial Unicode MS" w:hAnsiTheme="minorHAnsi" w:cs="Arial Unicode MS"/>
                <w:b/>
                <w:sz w:val="22"/>
              </w:rPr>
            </w:pPr>
            <w:r>
              <w:rPr>
                <w:rFonts w:asciiTheme="minorHAnsi" w:eastAsia="Arial Unicode MS" w:hAnsiTheme="minorHAnsi" w:cs="Arial"/>
                <w:b/>
                <w:bCs/>
                <w:sz w:val="22"/>
              </w:rPr>
              <w:t>Market value 1 April 2018</w:t>
            </w:r>
          </w:p>
        </w:tc>
        <w:tc>
          <w:tcPr>
            <w:tcW w:w="1653" w:type="dxa"/>
            <w:shd w:val="clear" w:color="auto" w:fill="E7E6E6" w:themeFill="background2"/>
          </w:tcPr>
          <w:p w:rsidR="005354B2" w:rsidRPr="008F78CF" w:rsidRDefault="008D7F3D" w:rsidP="005354B2">
            <w:pPr>
              <w:spacing w:after="40"/>
              <w:jc w:val="right"/>
              <w:rPr>
                <w:rFonts w:asciiTheme="minorHAnsi" w:eastAsia="Arial Unicode MS" w:hAnsiTheme="minorHAnsi" w:cs="Arial Unicode MS"/>
                <w:b/>
                <w:sz w:val="22"/>
              </w:rPr>
            </w:pPr>
            <w:r w:rsidRPr="008F78CF">
              <w:rPr>
                <w:rFonts w:asciiTheme="minorHAnsi" w:eastAsia="Arial Unicode MS" w:hAnsiTheme="minorHAnsi" w:cs="Arial Unicode MS"/>
                <w:b/>
                <w:sz w:val="22"/>
              </w:rPr>
              <w:t>244.8</w:t>
            </w:r>
          </w:p>
        </w:tc>
        <w:tc>
          <w:tcPr>
            <w:tcW w:w="1654" w:type="dxa"/>
            <w:shd w:val="clear" w:color="auto" w:fill="E7E6E6" w:themeFill="background2"/>
          </w:tcPr>
          <w:p w:rsidR="005354B2" w:rsidRPr="008F78CF" w:rsidRDefault="008D7F3D" w:rsidP="005354B2">
            <w:pPr>
              <w:spacing w:after="40"/>
              <w:jc w:val="right"/>
              <w:rPr>
                <w:rFonts w:asciiTheme="minorHAnsi" w:eastAsia="Arial Unicode MS" w:hAnsiTheme="minorHAnsi" w:cs="Arial Unicode MS"/>
                <w:b/>
                <w:sz w:val="22"/>
              </w:rPr>
            </w:pPr>
            <w:r w:rsidRPr="008F78CF">
              <w:rPr>
                <w:rFonts w:asciiTheme="minorHAnsi" w:eastAsia="Arial Unicode MS" w:hAnsiTheme="minorHAnsi" w:cs="Arial Unicode MS"/>
                <w:b/>
                <w:sz w:val="22"/>
              </w:rPr>
              <w:t>547.7</w:t>
            </w:r>
          </w:p>
        </w:tc>
        <w:tc>
          <w:tcPr>
            <w:tcW w:w="1654" w:type="dxa"/>
            <w:shd w:val="clear" w:color="auto" w:fill="E7E6E6" w:themeFill="background2"/>
          </w:tcPr>
          <w:p w:rsidR="005354B2" w:rsidRPr="008F78CF" w:rsidRDefault="008D7F3D" w:rsidP="005354B2">
            <w:pPr>
              <w:spacing w:after="40"/>
              <w:jc w:val="right"/>
              <w:rPr>
                <w:rFonts w:asciiTheme="minorHAnsi" w:eastAsia="Arial Unicode MS" w:hAnsiTheme="minorHAnsi" w:cs="Arial Unicode MS"/>
                <w:b/>
                <w:sz w:val="22"/>
              </w:rPr>
            </w:pPr>
            <w:r w:rsidRPr="008F78CF">
              <w:rPr>
                <w:rFonts w:asciiTheme="minorHAnsi" w:eastAsia="Arial Unicode MS" w:hAnsiTheme="minorHAnsi" w:cs="Arial Unicode MS"/>
                <w:b/>
                <w:sz w:val="22"/>
              </w:rPr>
              <w:t>991.2</w:t>
            </w:r>
          </w:p>
        </w:tc>
        <w:tc>
          <w:tcPr>
            <w:tcW w:w="1653" w:type="dxa"/>
            <w:shd w:val="clear" w:color="auto" w:fill="E7E6E6" w:themeFill="background2"/>
          </w:tcPr>
          <w:p w:rsidR="005354B2" w:rsidRPr="008F78CF" w:rsidRDefault="008D7F3D" w:rsidP="005354B2">
            <w:pPr>
              <w:spacing w:after="40"/>
              <w:jc w:val="right"/>
              <w:rPr>
                <w:rFonts w:asciiTheme="minorHAnsi" w:eastAsia="Arial Unicode MS" w:hAnsiTheme="minorHAnsi" w:cs="Arial Unicode MS"/>
                <w:b/>
                <w:sz w:val="22"/>
              </w:rPr>
            </w:pPr>
            <w:r w:rsidRPr="008F78CF">
              <w:rPr>
                <w:rFonts w:asciiTheme="minorHAnsi" w:eastAsia="Arial Unicode MS" w:hAnsiTheme="minorHAnsi" w:cs="Arial Unicode MS"/>
                <w:b/>
                <w:sz w:val="22"/>
              </w:rPr>
              <w:t>1,319.4</w:t>
            </w:r>
          </w:p>
        </w:tc>
        <w:tc>
          <w:tcPr>
            <w:tcW w:w="1654" w:type="dxa"/>
            <w:shd w:val="clear" w:color="auto" w:fill="E7E6E6" w:themeFill="background2"/>
          </w:tcPr>
          <w:p w:rsidR="005354B2" w:rsidRPr="008F78CF" w:rsidRDefault="008D7F3D" w:rsidP="005354B2">
            <w:pPr>
              <w:spacing w:after="40"/>
              <w:jc w:val="right"/>
              <w:rPr>
                <w:rFonts w:asciiTheme="minorHAnsi" w:eastAsia="Arial Unicode MS" w:hAnsiTheme="minorHAnsi" w:cs="Arial Unicode MS"/>
                <w:b/>
                <w:sz w:val="22"/>
              </w:rPr>
            </w:pPr>
            <w:r w:rsidRPr="008F78CF">
              <w:rPr>
                <w:rFonts w:asciiTheme="minorHAnsi" w:eastAsia="Arial Unicode MS" w:hAnsiTheme="minorHAnsi" w:cs="Arial Unicode MS"/>
                <w:b/>
                <w:sz w:val="22"/>
              </w:rPr>
              <w:t>113.3</w:t>
            </w:r>
          </w:p>
        </w:tc>
        <w:tc>
          <w:tcPr>
            <w:tcW w:w="1654" w:type="dxa"/>
            <w:shd w:val="clear" w:color="auto" w:fill="E7E6E6" w:themeFill="background2"/>
          </w:tcPr>
          <w:p w:rsidR="005354B2" w:rsidRPr="008F78CF" w:rsidRDefault="008D7F3D" w:rsidP="005354B2">
            <w:pPr>
              <w:spacing w:after="40"/>
              <w:jc w:val="right"/>
              <w:rPr>
                <w:rFonts w:asciiTheme="minorHAnsi" w:eastAsia="Arial Unicode MS" w:hAnsiTheme="minorHAnsi" w:cs="Arial Unicode MS"/>
                <w:b/>
                <w:sz w:val="22"/>
              </w:rPr>
            </w:pPr>
            <w:r w:rsidRPr="008F78CF">
              <w:rPr>
                <w:rFonts w:asciiTheme="minorHAnsi" w:eastAsia="Arial Unicode MS" w:hAnsiTheme="minorHAnsi" w:cs="Arial Unicode MS"/>
                <w:b/>
                <w:sz w:val="22"/>
              </w:rPr>
              <w:t>3,216.4</w:t>
            </w:r>
          </w:p>
        </w:tc>
      </w:tr>
      <w:tr w:rsidR="00503758" w:rsidTr="005354B2">
        <w:tc>
          <w:tcPr>
            <w:tcW w:w="5524" w:type="dxa"/>
          </w:tcPr>
          <w:p w:rsidR="005354B2" w:rsidRPr="006F129B" w:rsidRDefault="008D7F3D" w:rsidP="005354B2">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Purchases during the year and derivative payments</w:t>
            </w:r>
          </w:p>
        </w:tc>
        <w:tc>
          <w:tcPr>
            <w:tcW w:w="1653"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125.4</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191.4</w:t>
            </w:r>
          </w:p>
        </w:tc>
        <w:tc>
          <w:tcPr>
            <w:tcW w:w="1653"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122.7</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8.3</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447.8</w:t>
            </w:r>
          </w:p>
        </w:tc>
      </w:tr>
      <w:tr w:rsidR="00503758" w:rsidTr="005354B2">
        <w:tc>
          <w:tcPr>
            <w:tcW w:w="5524" w:type="dxa"/>
          </w:tcPr>
          <w:p w:rsidR="005354B2" w:rsidRPr="006F129B" w:rsidRDefault="008D7F3D" w:rsidP="005354B2">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Sales during the year and derivative receipts</w:t>
            </w:r>
          </w:p>
        </w:tc>
        <w:tc>
          <w:tcPr>
            <w:tcW w:w="1653"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(62.8)</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(124.9)</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(90.7)</w:t>
            </w:r>
          </w:p>
        </w:tc>
        <w:tc>
          <w:tcPr>
            <w:tcW w:w="1653"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(221.0)</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(499.4)</w:t>
            </w:r>
          </w:p>
        </w:tc>
      </w:tr>
      <w:tr w:rsidR="00503758" w:rsidTr="005354B2">
        <w:tc>
          <w:tcPr>
            <w:tcW w:w="5524" w:type="dxa"/>
          </w:tcPr>
          <w:p w:rsidR="005354B2" w:rsidRPr="006F129B" w:rsidRDefault="008D7F3D" w:rsidP="005354B2">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 xml:space="preserve">Unrealised </w:t>
            </w:r>
            <w:r>
              <w:rPr>
                <w:rFonts w:asciiTheme="minorHAnsi" w:eastAsia="Arial Unicode MS" w:hAnsiTheme="minorHAnsi" w:cs="Arial"/>
                <w:bCs/>
                <w:sz w:val="22"/>
              </w:rPr>
              <w:t xml:space="preserve">gains / </w:t>
            </w:r>
            <w:r w:rsidRPr="006F129B">
              <w:rPr>
                <w:rFonts w:asciiTheme="minorHAnsi" w:eastAsia="Arial Unicode MS" w:hAnsiTheme="minorHAnsi" w:cs="Arial"/>
                <w:bCs/>
                <w:sz w:val="22"/>
              </w:rPr>
              <w:t xml:space="preserve">losses </w:t>
            </w:r>
          </w:p>
        </w:tc>
        <w:tc>
          <w:tcPr>
            <w:tcW w:w="1653"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3.1</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40.9</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4.0</w:t>
            </w:r>
          </w:p>
        </w:tc>
        <w:tc>
          <w:tcPr>
            <w:tcW w:w="1653"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41.3</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2.4</w:t>
            </w:r>
          </w:p>
        </w:tc>
        <w:tc>
          <w:tcPr>
            <w:tcW w:w="1654" w:type="dxa"/>
            <w:shd w:val="clear" w:color="auto" w:fill="auto"/>
          </w:tcPr>
          <w:p w:rsidR="005354B2" w:rsidRPr="008F78CF" w:rsidRDefault="008D7F3D" w:rsidP="005354B2">
            <w:pPr>
              <w:spacing w:after="40"/>
              <w:jc w:val="right"/>
              <w:rPr>
                <w:rFonts w:asciiTheme="minorHAnsi" w:eastAsia="Arial Unicode MS" w:hAnsiTheme="minorHAnsi" w:cs="Arial Unicode MS"/>
                <w:sz w:val="22"/>
              </w:rPr>
            </w:pPr>
            <w:r w:rsidRPr="008F78CF">
              <w:rPr>
                <w:rFonts w:asciiTheme="minorHAnsi" w:eastAsia="Arial Unicode MS" w:hAnsiTheme="minorHAnsi" w:cs="Arial Unicode MS"/>
                <w:sz w:val="22"/>
              </w:rPr>
              <w:t>91.7</w:t>
            </w:r>
          </w:p>
        </w:tc>
      </w:tr>
      <w:tr w:rsidR="00503758" w:rsidTr="005354B2">
        <w:tc>
          <w:tcPr>
            <w:tcW w:w="5524" w:type="dxa"/>
          </w:tcPr>
          <w:p w:rsidR="005354B2" w:rsidRPr="006F129B" w:rsidRDefault="008D7F3D" w:rsidP="005354B2">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 xml:space="preserve">Realised gains </w:t>
            </w:r>
            <w:r>
              <w:rPr>
                <w:rFonts w:asciiTheme="minorHAnsi" w:eastAsia="Arial Unicode MS" w:hAnsiTheme="minorHAnsi" w:cs="Arial"/>
                <w:bCs/>
                <w:sz w:val="22"/>
              </w:rPr>
              <w:t>/ losses</w:t>
            </w:r>
          </w:p>
        </w:tc>
        <w:tc>
          <w:tcPr>
            <w:tcW w:w="1653" w:type="dxa"/>
            <w:shd w:val="clear" w:color="auto" w:fill="auto"/>
          </w:tcPr>
          <w:p w:rsidR="005354B2" w:rsidRPr="006F129B"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13.1</w:t>
            </w:r>
          </w:p>
        </w:tc>
        <w:tc>
          <w:tcPr>
            <w:tcW w:w="1654" w:type="dxa"/>
            <w:shd w:val="clear" w:color="auto" w:fill="auto"/>
          </w:tcPr>
          <w:p w:rsidR="005354B2" w:rsidRPr="006F129B"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61.2</w:t>
            </w:r>
          </w:p>
        </w:tc>
        <w:tc>
          <w:tcPr>
            <w:tcW w:w="1654" w:type="dxa"/>
            <w:shd w:val="clear" w:color="auto" w:fill="auto"/>
          </w:tcPr>
          <w:p w:rsidR="005354B2" w:rsidRPr="006F129B"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50.2</w:t>
            </w:r>
          </w:p>
        </w:tc>
        <w:tc>
          <w:tcPr>
            <w:tcW w:w="1653" w:type="dxa"/>
            <w:shd w:val="clear" w:color="auto" w:fill="auto"/>
          </w:tcPr>
          <w:p w:rsidR="005354B2" w:rsidRPr="006F129B"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28.5</w:t>
            </w:r>
          </w:p>
        </w:tc>
        <w:tc>
          <w:tcPr>
            <w:tcW w:w="1654" w:type="dxa"/>
            <w:shd w:val="clear" w:color="auto" w:fill="auto"/>
          </w:tcPr>
          <w:p w:rsidR="005354B2" w:rsidRPr="006F129B"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1654" w:type="dxa"/>
            <w:shd w:val="clear" w:color="auto" w:fill="auto"/>
          </w:tcPr>
          <w:p w:rsidR="005354B2" w:rsidRPr="006F129B" w:rsidRDefault="008D7F3D" w:rsidP="005354B2">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153.0</w:t>
            </w:r>
          </w:p>
        </w:tc>
      </w:tr>
      <w:tr w:rsidR="00503758" w:rsidTr="005354B2">
        <w:tc>
          <w:tcPr>
            <w:tcW w:w="5524" w:type="dxa"/>
            <w:shd w:val="clear" w:color="auto" w:fill="E7E6E6" w:themeFill="background2"/>
          </w:tcPr>
          <w:p w:rsidR="005354B2" w:rsidRPr="006F129B" w:rsidRDefault="008D7F3D" w:rsidP="005354B2">
            <w:pPr>
              <w:rPr>
                <w:rFonts w:asciiTheme="minorHAnsi" w:eastAsia="Arial Unicode MS" w:hAnsiTheme="minorHAnsi" w:cs="Arial Unicode MS"/>
                <w:b/>
                <w:sz w:val="22"/>
              </w:rPr>
            </w:pPr>
            <w:r>
              <w:rPr>
                <w:rFonts w:asciiTheme="minorHAnsi" w:eastAsia="Arial Unicode MS" w:hAnsiTheme="minorHAnsi" w:cs="Arial"/>
                <w:b/>
                <w:bCs/>
                <w:sz w:val="22"/>
              </w:rPr>
              <w:t>Market value 31 March 2019</w:t>
            </w:r>
          </w:p>
        </w:tc>
        <w:tc>
          <w:tcPr>
            <w:tcW w:w="1653"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198.2</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650.3</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1,146.1</w:t>
            </w:r>
          </w:p>
        </w:tc>
        <w:tc>
          <w:tcPr>
            <w:tcW w:w="1653"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1,290.9</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124.0</w:t>
            </w:r>
          </w:p>
        </w:tc>
        <w:tc>
          <w:tcPr>
            <w:tcW w:w="1654" w:type="dxa"/>
            <w:shd w:val="clear" w:color="auto" w:fill="E7E6E6" w:themeFill="background2"/>
          </w:tcPr>
          <w:p w:rsidR="005354B2" w:rsidRPr="006F129B" w:rsidRDefault="008D7F3D" w:rsidP="005354B2">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3,409.5</w:t>
            </w:r>
          </w:p>
        </w:tc>
      </w:tr>
    </w:tbl>
    <w:p w:rsidR="005354B2" w:rsidRPr="007D2D69" w:rsidRDefault="008D7F3D" w:rsidP="005354B2">
      <w:pPr>
        <w:rPr>
          <w:rFonts w:asciiTheme="minorHAnsi" w:eastAsia="Arial Unicode MS" w:hAnsiTheme="minorHAnsi" w:cs="Arial"/>
          <w:b/>
          <w:sz w:val="20"/>
          <w:highlight w:val="magenta"/>
        </w:rPr>
        <w:sectPr w:rsidR="005354B2" w:rsidRPr="007D2D69" w:rsidSect="005354B2">
          <w:pgSz w:w="16840" w:h="11900" w:orient="landscape" w:code="9"/>
          <w:pgMar w:top="720" w:right="720" w:bottom="720" w:left="720" w:header="397" w:footer="283" w:gutter="0"/>
          <w:cols w:space="567"/>
          <w:docGrid w:linePitch="326"/>
        </w:sectPr>
      </w:pPr>
    </w:p>
    <w:p w:rsidR="005354B2" w:rsidRDefault="008D7F3D" w:rsidP="005354B2">
      <w:pPr>
        <w:rPr>
          <w:rFonts w:asciiTheme="minorHAnsi" w:eastAsia="Arial Unicode MS" w:hAnsiTheme="minorHAnsi" w:cs="Arial Unicode MS"/>
          <w:color w:val="33CCCC"/>
          <w:sz w:val="32"/>
        </w:rPr>
      </w:pPr>
      <w:r w:rsidRPr="00D46A01">
        <w:rPr>
          <w:rFonts w:asciiTheme="minorHAnsi" w:eastAsia="Arial Unicode MS" w:hAnsiTheme="minorHAnsi" w:cs="Arial Unicode MS"/>
          <w:color w:val="33CCCC"/>
          <w:sz w:val="32"/>
        </w:rPr>
        <w:lastRenderedPageBreak/>
        <w:t xml:space="preserve">Note </w:t>
      </w:r>
      <w:r>
        <w:rPr>
          <w:rFonts w:asciiTheme="minorHAnsi" w:eastAsia="Arial Unicode MS" w:hAnsiTheme="minorHAnsi" w:cs="Arial Unicode MS"/>
          <w:color w:val="33CCCC"/>
          <w:sz w:val="32"/>
        </w:rPr>
        <w:t>17</w:t>
      </w:r>
      <w:r w:rsidRPr="00D46A01">
        <w:rPr>
          <w:rFonts w:asciiTheme="minorHAnsi" w:eastAsia="Arial Unicode MS" w:hAnsiTheme="minorHAnsi" w:cs="Arial Unicode MS"/>
          <w:color w:val="33CCCC"/>
          <w:sz w:val="32"/>
        </w:rPr>
        <w:t xml:space="preserve"> - Nature and extent of risks arising from financial instruments</w:t>
      </w:r>
    </w:p>
    <w:p w:rsidR="005354B2" w:rsidRPr="007D2D69" w:rsidRDefault="008D7F3D" w:rsidP="005354B2">
      <w:pPr>
        <w:rPr>
          <w:rFonts w:asciiTheme="minorHAnsi" w:eastAsia="Arial Unicode MS" w:hAnsiTheme="minorHAnsi" w:cs="Arial Unicode MS"/>
          <w:color w:val="33CCCC"/>
        </w:rPr>
      </w:pPr>
    </w:p>
    <w:p w:rsidR="005354B2" w:rsidRPr="00D46A01" w:rsidRDefault="008D7F3D" w:rsidP="005354B2">
      <w:pPr>
        <w:rPr>
          <w:rFonts w:asciiTheme="minorHAnsi" w:eastAsia="Arial Unicode MS" w:hAnsiTheme="minorHAnsi" w:cs="Arial Unicode MS"/>
          <w:color w:val="33CCCC"/>
          <w:sz w:val="28"/>
          <w:u w:val="single"/>
        </w:rPr>
      </w:pPr>
      <w:r w:rsidRPr="00D46A01">
        <w:rPr>
          <w:rFonts w:asciiTheme="minorHAnsi" w:eastAsia="Arial Unicode MS" w:hAnsiTheme="minorHAnsi" w:cs="Arial Unicode MS"/>
          <w:color w:val="33CCCC"/>
          <w:sz w:val="28"/>
          <w:u w:val="single"/>
        </w:rPr>
        <w:t xml:space="preserve">Risk and risk management </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Fund's primary long-term risk is that the Fund's assets will fall short of its liabilities (i.e. promised benefits payable to members).  The aim of investment risk management is to balance the minimisation of the risk of an overall reduction in the val</w:t>
      </w:r>
      <w:r w:rsidRPr="005C5A50">
        <w:rPr>
          <w:rFonts w:asciiTheme="minorHAnsi" w:eastAsia="Arial Unicode MS" w:hAnsiTheme="minorHAnsi" w:cs="Arial"/>
        </w:rPr>
        <w:t xml:space="preserve">ue of the Fund with maximising the opportunity for gains across the whole Fund portfolio.  The Fund achieves this through asset diversification to reduce exposure to market risk (price risk, currency risk and interest rate risk) and keep credit risk to an </w:t>
      </w:r>
      <w:r w:rsidRPr="005C5A50">
        <w:rPr>
          <w:rFonts w:asciiTheme="minorHAnsi" w:eastAsia="Arial Unicode MS" w:hAnsiTheme="minorHAnsi" w:cs="Arial"/>
        </w:rPr>
        <w:t xml:space="preserve">acceptable level.  In addition, the Fund manages its liquidity risk to ensure there is sufficient liquidity to meet the Fund's forecast cash flow.  </w:t>
      </w:r>
    </w:p>
    <w:p w:rsidR="005354B2" w:rsidRPr="005C5A50" w:rsidRDefault="008D7F3D" w:rsidP="005354B2">
      <w:pPr>
        <w:ind w:left="720"/>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Responsibility for the Fund's risk management strategy rests with the Pension Fund Committee.  Risk manage</w:t>
      </w:r>
      <w:r w:rsidRPr="005C5A50">
        <w:rPr>
          <w:rFonts w:asciiTheme="minorHAnsi" w:eastAsia="Arial Unicode MS" w:hAnsiTheme="minorHAnsi" w:cs="Arial"/>
        </w:rPr>
        <w:t>ment policies are established to identify and analyse the risks faced by the Fund's operations.  Policies are reviewed regularly to reflect change in activity and in market conditions.</w:t>
      </w:r>
    </w:p>
    <w:p w:rsidR="005354B2" w:rsidRPr="005C5A50" w:rsidRDefault="008D7F3D" w:rsidP="005354B2">
      <w:pPr>
        <w:tabs>
          <w:tab w:val="left" w:pos="1080"/>
        </w:tabs>
        <w:ind w:left="709"/>
        <w:rPr>
          <w:rFonts w:asciiTheme="minorHAnsi" w:eastAsia="Arial Unicode MS" w:hAnsiTheme="minorHAnsi" w:cs="Arial"/>
        </w:rPr>
      </w:pPr>
    </w:p>
    <w:p w:rsidR="005354B2" w:rsidRPr="00D46A01" w:rsidRDefault="008D7F3D" w:rsidP="005354B2">
      <w:pPr>
        <w:rPr>
          <w:rFonts w:asciiTheme="minorHAnsi" w:eastAsia="Arial Unicode MS" w:hAnsiTheme="minorHAnsi" w:cs="Arial Unicode MS"/>
          <w:color w:val="33CCCC"/>
          <w:sz w:val="28"/>
          <w:u w:val="single"/>
        </w:rPr>
      </w:pPr>
      <w:r w:rsidRPr="00D46A01">
        <w:rPr>
          <w:rFonts w:asciiTheme="minorHAnsi" w:eastAsia="Arial Unicode MS" w:hAnsiTheme="minorHAnsi" w:cs="Arial Unicode MS"/>
          <w:color w:val="33CCCC"/>
          <w:sz w:val="28"/>
          <w:u w:val="single"/>
        </w:rPr>
        <w:t xml:space="preserve">Market risk </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Market risk is risk of loss from fluctuations in equity a</w:t>
      </w:r>
      <w:r w:rsidRPr="005C5A50">
        <w:rPr>
          <w:rFonts w:asciiTheme="minorHAnsi" w:eastAsia="Arial Unicode MS" w:hAnsiTheme="minorHAnsi" w:cs="Arial"/>
        </w:rPr>
        <w:t xml:space="preserve">nd commodity prices, interest and foreign exchange rates and credit spreads.  The Fund is exposed to market risk from its investment activities, particularly through its equity holdings.  </w:t>
      </w:r>
    </w:p>
    <w:p w:rsidR="005354B2" w:rsidRPr="005C5A50" w:rsidRDefault="008D7F3D" w:rsidP="005354B2">
      <w:pPr>
        <w:ind w:left="709"/>
        <w:rPr>
          <w:rFonts w:asciiTheme="minorHAnsi" w:eastAsia="Arial Unicode MS" w:hAnsiTheme="minorHAnsi" w:cs="Arial"/>
        </w:rPr>
      </w:pPr>
    </w:p>
    <w:p w:rsidR="005354B2" w:rsidRDefault="008D7F3D" w:rsidP="005354B2">
      <w:pPr>
        <w:rPr>
          <w:rFonts w:asciiTheme="minorHAnsi" w:eastAsia="Arial Unicode MS" w:hAnsiTheme="minorHAnsi" w:cs="Arial"/>
        </w:rPr>
      </w:pPr>
      <w:r w:rsidRPr="005C5A50">
        <w:rPr>
          <w:rFonts w:asciiTheme="minorHAnsi" w:eastAsia="Arial Unicode MS" w:hAnsiTheme="minorHAnsi" w:cs="Arial"/>
        </w:rPr>
        <w:t xml:space="preserve">The objective of the Fund's risk management strategy is to </w:t>
      </w:r>
      <w:r w:rsidRPr="005C5A50">
        <w:rPr>
          <w:rFonts w:asciiTheme="minorHAnsi" w:eastAsia="Arial Unicode MS" w:hAnsiTheme="minorHAnsi" w:cs="Arial"/>
        </w:rPr>
        <w:t>identify, manage and keep market risk exposure within acceptable parameters, whilst optimising the return on risk.</w:t>
      </w:r>
    </w:p>
    <w:p w:rsidR="005354B2" w:rsidRPr="005C5A50" w:rsidRDefault="008D7F3D" w:rsidP="005354B2">
      <w:pPr>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In general, excessive volatility in market risk is managed through the diversification of the portfolio in terms of geographical and industr</w:t>
      </w:r>
      <w:r w:rsidRPr="005C5A50">
        <w:rPr>
          <w:rFonts w:asciiTheme="minorHAnsi" w:eastAsia="Arial Unicode MS" w:hAnsiTheme="minorHAnsi" w:cs="Arial"/>
        </w:rPr>
        <w:t xml:space="preserve">y sectors and individual securities.  To mitigate market risk, the Fund and its investment advisors undertake appropriate monitoring of market conditions and benchmarking analysis. </w:t>
      </w:r>
    </w:p>
    <w:p w:rsidR="005354B2" w:rsidRDefault="008D7F3D" w:rsidP="005354B2">
      <w:pPr>
        <w:ind w:left="720"/>
        <w:rPr>
          <w:rFonts w:asciiTheme="minorHAnsi" w:eastAsia="Arial Unicode MS" w:hAnsiTheme="minorHAnsi" w:cs="Arial"/>
          <w:b/>
        </w:rPr>
      </w:pPr>
    </w:p>
    <w:p w:rsidR="005354B2" w:rsidRPr="00D46A01" w:rsidRDefault="008D7F3D" w:rsidP="005354B2">
      <w:pPr>
        <w:rPr>
          <w:rFonts w:asciiTheme="minorHAnsi" w:eastAsia="Arial Unicode MS" w:hAnsiTheme="minorHAnsi" w:cs="Arial Unicode MS"/>
          <w:color w:val="33CCCC"/>
          <w:sz w:val="28"/>
          <w:u w:val="single"/>
        </w:rPr>
      </w:pPr>
      <w:r w:rsidRPr="00D46A01">
        <w:rPr>
          <w:rFonts w:asciiTheme="minorHAnsi" w:eastAsia="Arial Unicode MS" w:hAnsiTheme="minorHAnsi" w:cs="Arial Unicode MS"/>
          <w:color w:val="33CCCC"/>
          <w:sz w:val="28"/>
          <w:u w:val="single"/>
        </w:rPr>
        <w:t xml:space="preserve">Other price risk  </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Other price risk represents the risk that the value of</w:t>
      </w:r>
      <w:r w:rsidRPr="005C5A50">
        <w:rPr>
          <w:rFonts w:asciiTheme="minorHAnsi" w:eastAsia="Arial Unicode MS" w:hAnsiTheme="minorHAnsi" w:cs="Arial"/>
        </w:rPr>
        <w:t xml:space="preserve"> a financial instrument will fluctuate as a result of changes in market prices (other than those arising from interest rate risk or foreign exchange risk), whether those changes are caused by factors specific to the individual instrument or its issuer or f</w:t>
      </w:r>
      <w:r w:rsidRPr="005C5A50">
        <w:rPr>
          <w:rFonts w:asciiTheme="minorHAnsi" w:eastAsia="Arial Unicode MS" w:hAnsiTheme="minorHAnsi" w:cs="Arial"/>
        </w:rPr>
        <w:t xml:space="preserve">actors affecting all such instruments in the market.     </w:t>
      </w:r>
    </w:p>
    <w:p w:rsidR="005354B2" w:rsidRPr="005C5A50" w:rsidRDefault="008D7F3D" w:rsidP="005354B2">
      <w:pPr>
        <w:ind w:left="720"/>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Fund is exposed to share and derivatives price risk.  This arises from investments held by the Fund for which the future price is uncertain.  All securities investments present a risk of loss o</w:t>
      </w:r>
      <w:r w:rsidRPr="005C5A50">
        <w:rPr>
          <w:rFonts w:asciiTheme="minorHAnsi" w:eastAsia="Arial Unicode MS" w:hAnsiTheme="minorHAnsi" w:cs="Arial"/>
        </w:rPr>
        <w:t xml:space="preserve">f capital.  </w:t>
      </w:r>
    </w:p>
    <w:p w:rsidR="005354B2" w:rsidRPr="005C5A50" w:rsidRDefault="008D7F3D" w:rsidP="005354B2">
      <w:pPr>
        <w:ind w:left="720"/>
        <w:rPr>
          <w:rFonts w:asciiTheme="minorHAnsi" w:eastAsia="Arial Unicode MS" w:hAnsiTheme="minorHAnsi" w:cs="Arial"/>
        </w:rPr>
      </w:pPr>
    </w:p>
    <w:p w:rsidR="005354B2" w:rsidRPr="005C5A50" w:rsidRDefault="008D7F3D" w:rsidP="00393616">
      <w:pPr>
        <w:rPr>
          <w:rFonts w:asciiTheme="minorHAnsi" w:eastAsia="Arial Unicode MS" w:hAnsiTheme="minorHAnsi" w:cs="Arial"/>
        </w:rPr>
      </w:pPr>
      <w:r w:rsidRPr="005C5A50">
        <w:rPr>
          <w:rFonts w:asciiTheme="minorHAnsi" w:eastAsia="Arial Unicode MS" w:hAnsiTheme="minorHAnsi" w:cs="Arial"/>
        </w:rPr>
        <w:t xml:space="preserve">The Fund's investment managers mitigate this price risk through diversification.  The selection of securities and other financial instruments is monitored by the Fund to ensure it is within limits specified in the fund investment strategy. </w:t>
      </w:r>
    </w:p>
    <w:p w:rsidR="005354B2" w:rsidRDefault="008D7F3D" w:rsidP="005354B2">
      <w:pPr>
        <w:ind w:left="720" w:hanging="720"/>
        <w:rPr>
          <w:rFonts w:asciiTheme="minorHAnsi" w:eastAsia="Arial Unicode MS" w:hAnsiTheme="minorHAnsi" w:cs="Arial Unicode MS"/>
          <w:color w:val="33CCCC"/>
          <w:sz w:val="28"/>
        </w:rPr>
      </w:pPr>
    </w:p>
    <w:p w:rsidR="005354B2" w:rsidRDefault="008D7F3D" w:rsidP="005354B2">
      <w:pPr>
        <w:ind w:left="720" w:hanging="720"/>
        <w:rPr>
          <w:rFonts w:asciiTheme="minorHAnsi" w:eastAsia="Arial Unicode MS" w:hAnsiTheme="minorHAnsi" w:cs="Arial Unicode MS"/>
          <w:color w:val="33CCCC"/>
          <w:sz w:val="28"/>
        </w:rPr>
      </w:pPr>
    </w:p>
    <w:p w:rsidR="005B43F2" w:rsidRDefault="008D7F3D" w:rsidP="005354B2">
      <w:pPr>
        <w:ind w:left="720" w:hanging="720"/>
        <w:rPr>
          <w:rFonts w:asciiTheme="minorHAnsi" w:eastAsia="Arial Unicode MS" w:hAnsiTheme="minorHAnsi" w:cs="Arial Unicode MS"/>
          <w:color w:val="33CCCC"/>
          <w:sz w:val="28"/>
        </w:rPr>
      </w:pPr>
    </w:p>
    <w:p w:rsidR="005B43F2" w:rsidRDefault="008D7F3D" w:rsidP="005354B2">
      <w:pPr>
        <w:ind w:left="720" w:hanging="720"/>
        <w:rPr>
          <w:rFonts w:asciiTheme="minorHAnsi" w:eastAsia="Arial Unicode MS" w:hAnsiTheme="minorHAnsi" w:cs="Arial Unicode MS"/>
          <w:color w:val="33CCCC"/>
          <w:sz w:val="28"/>
        </w:rPr>
      </w:pPr>
    </w:p>
    <w:p w:rsidR="005354B2" w:rsidRDefault="008D7F3D" w:rsidP="005354B2">
      <w:pPr>
        <w:ind w:left="720" w:hanging="720"/>
        <w:rPr>
          <w:rFonts w:asciiTheme="minorHAnsi" w:eastAsia="Arial Unicode MS" w:hAnsiTheme="minorHAnsi" w:cs="Arial Unicode MS"/>
          <w:color w:val="33CCCC"/>
          <w:sz w:val="28"/>
        </w:rPr>
      </w:pPr>
    </w:p>
    <w:p w:rsidR="005354B2" w:rsidRPr="00D46A01" w:rsidRDefault="008D7F3D" w:rsidP="005B43F2">
      <w:pPr>
        <w:rPr>
          <w:rFonts w:asciiTheme="minorHAnsi" w:eastAsia="Arial Unicode MS" w:hAnsiTheme="minorHAnsi" w:cs="Arial Unicode MS"/>
          <w:color w:val="33CCCC"/>
          <w:sz w:val="28"/>
        </w:rPr>
      </w:pPr>
      <w:r w:rsidRPr="00D46A01">
        <w:rPr>
          <w:rFonts w:asciiTheme="minorHAnsi" w:eastAsia="Arial Unicode MS" w:hAnsiTheme="minorHAnsi" w:cs="Arial Unicode MS"/>
          <w:color w:val="33CCCC"/>
          <w:sz w:val="28"/>
        </w:rPr>
        <w:lastRenderedPageBreak/>
        <w:t>Other price risk – sensitivity analysis</w:t>
      </w:r>
    </w:p>
    <w:p w:rsidR="005354B2" w:rsidRPr="005C5A50" w:rsidRDefault="008D7F3D" w:rsidP="005354B2">
      <w:pPr>
        <w:rPr>
          <w:rFonts w:asciiTheme="minorHAnsi" w:eastAsia="Arial Unicode MS" w:hAnsiTheme="minorHAnsi" w:cs="Arial"/>
          <w:b/>
        </w:rPr>
      </w:pPr>
    </w:p>
    <w:p w:rsidR="005354B2" w:rsidRDefault="008D7F3D" w:rsidP="005354B2">
      <w:pPr>
        <w:rPr>
          <w:rFonts w:asciiTheme="minorHAnsi" w:eastAsia="Arial Unicode MS" w:hAnsiTheme="minorHAnsi" w:cs="Arial"/>
        </w:rPr>
        <w:sectPr w:rsidR="005354B2" w:rsidSect="005354B2">
          <w:pgSz w:w="16840" w:h="11900" w:orient="landscape" w:code="9"/>
          <w:pgMar w:top="720" w:right="720" w:bottom="720" w:left="720" w:header="283" w:footer="283" w:gutter="0"/>
          <w:cols w:num="2" w:space="567"/>
          <w:docGrid w:linePitch="326"/>
        </w:sectPr>
      </w:pPr>
    </w:p>
    <w:p w:rsidR="005354B2" w:rsidRDefault="008D7F3D" w:rsidP="005354B2">
      <w:pPr>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Following analysis of historical data and expected investment return movement during the financial year, in consultation with the Fund's investment advisors, the Fund has determin</w:t>
      </w:r>
      <w:r w:rsidRPr="005C5A50">
        <w:rPr>
          <w:rFonts w:asciiTheme="minorHAnsi" w:eastAsia="Arial Unicode MS" w:hAnsiTheme="minorHAnsi" w:cs="Arial"/>
        </w:rPr>
        <w:t>ed that the following movements in market price risks are reasonably possible</w:t>
      </w:r>
      <w:r>
        <w:rPr>
          <w:rFonts w:asciiTheme="minorHAnsi" w:eastAsia="Arial Unicode MS" w:hAnsiTheme="minorHAnsi" w:cs="Arial"/>
        </w:rPr>
        <w:t xml:space="preserve"> for the 2018</w:t>
      </w:r>
      <w:r w:rsidRPr="005C5A50">
        <w:rPr>
          <w:rFonts w:asciiTheme="minorHAnsi" w:eastAsia="Arial Unicode MS" w:hAnsiTheme="minorHAnsi" w:cs="Arial"/>
        </w:rPr>
        <w:t>/1</w:t>
      </w:r>
      <w:r>
        <w:rPr>
          <w:rFonts w:asciiTheme="minorHAnsi" w:eastAsia="Arial Unicode MS" w:hAnsiTheme="minorHAnsi" w:cs="Arial"/>
        </w:rPr>
        <w:t>9</w:t>
      </w:r>
      <w:r w:rsidRPr="005C5A50">
        <w:rPr>
          <w:rFonts w:asciiTheme="minorHAnsi" w:eastAsia="Arial Unicode MS" w:hAnsiTheme="minorHAnsi" w:cs="Arial"/>
        </w:rPr>
        <w:t xml:space="preserve"> reporting period. </w:t>
      </w:r>
    </w:p>
    <w:p w:rsidR="005354B2" w:rsidRDefault="008D7F3D" w:rsidP="005354B2">
      <w:pPr>
        <w:rPr>
          <w:rFonts w:asciiTheme="minorHAnsi" w:eastAsia="Arial Unicode MS" w:hAnsiTheme="minorHAnsi" w:cs="Arial Unicode MS"/>
          <w:color w:val="33CCCC"/>
          <w:sz w:val="32"/>
        </w:rPr>
        <w:sectPr w:rsidR="005354B2" w:rsidSect="005354B2">
          <w:type w:val="continuous"/>
          <w:pgSz w:w="16840" w:h="11900" w:orient="landscape" w:code="9"/>
          <w:pgMar w:top="720" w:right="720" w:bottom="720" w:left="720" w:header="567" w:footer="567" w:gutter="0"/>
          <w:cols w:space="567"/>
          <w:docGrid w:linePitch="326"/>
        </w:sectPr>
      </w:pPr>
    </w:p>
    <w:p w:rsidR="005354B2" w:rsidRDefault="008D7F3D" w:rsidP="005354B2">
      <w:pPr>
        <w:rPr>
          <w:rFonts w:asciiTheme="minorHAnsi" w:eastAsia="Arial Unicode MS" w:hAnsiTheme="minorHAnsi" w:cs="Arial Unicode MS"/>
          <w:color w:val="33CCCC"/>
          <w:sz w:val="32"/>
        </w:rPr>
      </w:pPr>
    </w:p>
    <w:tbl>
      <w:tblPr>
        <w:tblStyle w:val="TableGrid2"/>
        <w:tblW w:w="9608"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9"/>
        <w:gridCol w:w="5499"/>
      </w:tblGrid>
      <w:tr w:rsidR="00503758" w:rsidTr="005354B2">
        <w:trPr>
          <w:trHeight w:val="266"/>
        </w:trPr>
        <w:tc>
          <w:tcPr>
            <w:tcW w:w="4109" w:type="dxa"/>
            <w:shd w:val="clear" w:color="auto" w:fill="E7E6E6" w:themeFill="background2"/>
          </w:tcPr>
          <w:p w:rsidR="005354B2" w:rsidRPr="00D46A01" w:rsidRDefault="008D7F3D" w:rsidP="005354B2">
            <w:pPr>
              <w:tabs>
                <w:tab w:val="left" w:pos="1080"/>
              </w:tabs>
              <w:spacing w:after="40"/>
              <w:rPr>
                <w:rFonts w:asciiTheme="minorHAnsi" w:eastAsia="Arial Unicode MS" w:hAnsiTheme="minorHAnsi" w:cs="Arial Unicode MS"/>
                <w:b/>
                <w:sz w:val="22"/>
              </w:rPr>
            </w:pPr>
            <w:r w:rsidRPr="00D46A01">
              <w:rPr>
                <w:rFonts w:asciiTheme="minorHAnsi" w:eastAsia="Arial Unicode MS" w:hAnsiTheme="minorHAnsi" w:cs="Arial Unicode MS"/>
                <w:b/>
                <w:sz w:val="22"/>
              </w:rPr>
              <w:t>Asset type</w:t>
            </w:r>
          </w:p>
        </w:tc>
        <w:tc>
          <w:tcPr>
            <w:tcW w:w="5499"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rPr>
            </w:pPr>
            <w:r w:rsidRPr="00D46A01">
              <w:rPr>
                <w:rFonts w:asciiTheme="minorHAnsi" w:eastAsia="Arial Unicode MS" w:hAnsiTheme="minorHAnsi" w:cs="Arial Unicode MS"/>
                <w:b/>
                <w:sz w:val="22"/>
              </w:rPr>
              <w:t>Potential market movements (+/-)</w:t>
            </w:r>
          </w:p>
        </w:tc>
      </w:tr>
      <w:tr w:rsidR="00503758" w:rsidTr="005354B2">
        <w:trPr>
          <w:trHeight w:val="266"/>
        </w:trPr>
        <w:tc>
          <w:tcPr>
            <w:tcW w:w="4109" w:type="dxa"/>
            <w:shd w:val="clear" w:color="auto" w:fill="auto"/>
          </w:tcPr>
          <w:p w:rsidR="005354B2" w:rsidRPr="00D46A01" w:rsidRDefault="008D7F3D" w:rsidP="005354B2">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Total bonds (including index linked)</w:t>
            </w:r>
          </w:p>
        </w:tc>
        <w:tc>
          <w:tcPr>
            <w:tcW w:w="5499" w:type="dxa"/>
            <w:shd w:val="clear" w:color="auto" w:fill="auto"/>
          </w:tcPr>
          <w:p w:rsidR="005354B2" w:rsidRPr="008E5F28" w:rsidRDefault="008D7F3D" w:rsidP="005354B2">
            <w:pPr>
              <w:tabs>
                <w:tab w:val="left" w:pos="1080"/>
              </w:tabs>
              <w:spacing w:after="40"/>
              <w:ind w:left="2129" w:hanging="142"/>
              <w:jc w:val="right"/>
              <w:rPr>
                <w:rFonts w:asciiTheme="minorHAnsi" w:eastAsia="Arial Unicode MS" w:hAnsiTheme="minorHAnsi" w:cs="Arial Unicode MS"/>
                <w:sz w:val="22"/>
              </w:rPr>
            </w:pPr>
            <w:r w:rsidRPr="008E5F28">
              <w:rPr>
                <w:rFonts w:asciiTheme="minorHAnsi" w:eastAsia="Arial Unicode MS" w:hAnsiTheme="minorHAnsi" w:cs="Arial"/>
                <w:sz w:val="22"/>
              </w:rPr>
              <w:t>6.7%</w:t>
            </w:r>
          </w:p>
        </w:tc>
      </w:tr>
      <w:tr w:rsidR="00503758" w:rsidTr="005354B2">
        <w:trPr>
          <w:trHeight w:val="266"/>
        </w:trPr>
        <w:tc>
          <w:tcPr>
            <w:tcW w:w="4109" w:type="dxa"/>
            <w:shd w:val="clear" w:color="auto" w:fill="auto"/>
          </w:tcPr>
          <w:p w:rsidR="005354B2" w:rsidRPr="00D46A01" w:rsidRDefault="008D7F3D" w:rsidP="005354B2">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Total equities</w:t>
            </w:r>
          </w:p>
        </w:tc>
        <w:tc>
          <w:tcPr>
            <w:tcW w:w="5499" w:type="dxa"/>
            <w:shd w:val="clear" w:color="auto" w:fill="auto"/>
          </w:tcPr>
          <w:p w:rsidR="005354B2" w:rsidRPr="008E5F28" w:rsidRDefault="008D7F3D" w:rsidP="005354B2">
            <w:pPr>
              <w:tabs>
                <w:tab w:val="left" w:pos="1080"/>
              </w:tabs>
              <w:spacing w:after="40"/>
              <w:ind w:left="1987"/>
              <w:jc w:val="right"/>
              <w:rPr>
                <w:rFonts w:asciiTheme="minorHAnsi" w:eastAsia="Arial Unicode MS" w:hAnsiTheme="minorHAnsi" w:cs="Arial Unicode MS"/>
                <w:sz w:val="22"/>
              </w:rPr>
            </w:pPr>
            <w:r w:rsidRPr="008E5F28">
              <w:rPr>
                <w:rFonts w:asciiTheme="minorHAnsi" w:eastAsia="Arial Unicode MS" w:hAnsiTheme="minorHAnsi" w:cs="Arial"/>
                <w:sz w:val="22"/>
              </w:rPr>
              <w:t>9.8%</w:t>
            </w:r>
          </w:p>
        </w:tc>
      </w:tr>
      <w:tr w:rsidR="00503758" w:rsidTr="005354B2">
        <w:trPr>
          <w:trHeight w:val="266"/>
        </w:trPr>
        <w:tc>
          <w:tcPr>
            <w:tcW w:w="4109" w:type="dxa"/>
            <w:shd w:val="clear" w:color="auto" w:fill="auto"/>
          </w:tcPr>
          <w:p w:rsidR="005354B2" w:rsidRPr="00D46A01" w:rsidRDefault="008D7F3D" w:rsidP="005354B2">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Alternatives</w:t>
            </w:r>
          </w:p>
        </w:tc>
        <w:tc>
          <w:tcPr>
            <w:tcW w:w="5499" w:type="dxa"/>
            <w:shd w:val="clear" w:color="auto" w:fill="auto"/>
          </w:tcPr>
          <w:p w:rsidR="005354B2" w:rsidRPr="008E5F28" w:rsidRDefault="008D7F3D" w:rsidP="005354B2">
            <w:pPr>
              <w:tabs>
                <w:tab w:val="left" w:pos="1080"/>
              </w:tabs>
              <w:spacing w:after="40"/>
              <w:ind w:left="1987"/>
              <w:jc w:val="right"/>
              <w:rPr>
                <w:rFonts w:asciiTheme="minorHAnsi" w:eastAsia="Arial Unicode MS" w:hAnsiTheme="minorHAnsi" w:cs="Arial Unicode MS"/>
                <w:sz w:val="22"/>
              </w:rPr>
            </w:pPr>
            <w:r w:rsidRPr="008E5F28">
              <w:rPr>
                <w:rFonts w:asciiTheme="minorHAnsi" w:eastAsia="Arial Unicode MS" w:hAnsiTheme="minorHAnsi" w:cs="Arial"/>
                <w:sz w:val="22"/>
              </w:rPr>
              <w:t>7.7%</w:t>
            </w:r>
          </w:p>
        </w:tc>
      </w:tr>
      <w:tr w:rsidR="00503758" w:rsidTr="005354B2">
        <w:trPr>
          <w:trHeight w:val="266"/>
        </w:trPr>
        <w:tc>
          <w:tcPr>
            <w:tcW w:w="4109" w:type="dxa"/>
            <w:shd w:val="clear" w:color="auto" w:fill="auto"/>
          </w:tcPr>
          <w:p w:rsidR="005354B2" w:rsidRPr="00D46A01" w:rsidRDefault="008D7F3D" w:rsidP="005354B2">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Total property</w:t>
            </w:r>
          </w:p>
        </w:tc>
        <w:tc>
          <w:tcPr>
            <w:tcW w:w="5499" w:type="dxa"/>
            <w:shd w:val="clear" w:color="auto" w:fill="auto"/>
          </w:tcPr>
          <w:p w:rsidR="005354B2" w:rsidRPr="008E5F28" w:rsidRDefault="008D7F3D" w:rsidP="005354B2">
            <w:pPr>
              <w:tabs>
                <w:tab w:val="left" w:pos="1080"/>
              </w:tabs>
              <w:spacing w:after="40"/>
              <w:ind w:left="1987"/>
              <w:jc w:val="right"/>
              <w:rPr>
                <w:rFonts w:asciiTheme="minorHAnsi" w:eastAsia="Arial Unicode MS" w:hAnsiTheme="minorHAnsi" w:cs="Arial Unicode MS"/>
                <w:sz w:val="22"/>
              </w:rPr>
            </w:pPr>
            <w:r w:rsidRPr="008E5F28">
              <w:rPr>
                <w:rFonts w:asciiTheme="minorHAnsi" w:eastAsia="Arial Unicode MS" w:hAnsiTheme="minorHAnsi" w:cs="Arial"/>
                <w:sz w:val="22"/>
              </w:rPr>
              <w:t>4.0%</w:t>
            </w:r>
          </w:p>
        </w:tc>
      </w:tr>
    </w:tbl>
    <w:p w:rsidR="005354B2" w:rsidRDefault="008D7F3D" w:rsidP="005354B2">
      <w:pPr>
        <w:rPr>
          <w:rFonts w:asciiTheme="minorHAnsi" w:eastAsia="Arial Unicode MS" w:hAnsiTheme="minorHAnsi" w:cs="Arial"/>
        </w:rPr>
      </w:pPr>
    </w:p>
    <w:p w:rsidR="005354B2" w:rsidRPr="00657545" w:rsidRDefault="008D7F3D" w:rsidP="005354B2">
      <w:pPr>
        <w:rPr>
          <w:rFonts w:asciiTheme="minorHAnsi" w:eastAsia="Arial Unicode MS" w:hAnsiTheme="minorHAnsi" w:cs="Arial"/>
        </w:rPr>
      </w:pPr>
      <w:r w:rsidRPr="005C5A50">
        <w:rPr>
          <w:rFonts w:asciiTheme="minorHAnsi" w:eastAsia="Arial Unicode MS" w:hAnsiTheme="minorHAnsi" w:cs="Arial"/>
        </w:rPr>
        <w:t>The sensitivities are consistent with the assumption contained in the investment advisors' most recent review.  This analysis assumes that all other variables, in particular foreign currency exchange rates and inter</w:t>
      </w:r>
      <w:r w:rsidRPr="005C5A50">
        <w:rPr>
          <w:rFonts w:asciiTheme="minorHAnsi" w:eastAsia="Arial Unicode MS" w:hAnsiTheme="minorHAnsi" w:cs="Arial"/>
        </w:rPr>
        <w:t>est rates, remain the same.  Had the market of the Fund's investments increased/decreased in line with the above, the change in the net assets available to pay benefits in the market place would have been as follows (the prior</w:t>
      </w:r>
      <w:r>
        <w:rPr>
          <w:rFonts w:asciiTheme="minorHAnsi" w:eastAsia="Arial Unicode MS" w:hAnsiTheme="minorHAnsi" w:cs="Arial"/>
        </w:rPr>
        <w:t xml:space="preserve"> year comparator is also shown</w:t>
      </w:r>
      <w:r>
        <w:rPr>
          <w:rFonts w:asciiTheme="minorHAnsi" w:eastAsia="Arial Unicode MS" w:hAnsiTheme="minorHAnsi" w:cs="Arial"/>
        </w:rPr>
        <w:t>):</w:t>
      </w:r>
    </w:p>
    <w:p w:rsidR="005354B2" w:rsidRDefault="008D7F3D" w:rsidP="005354B2">
      <w:pPr>
        <w:ind w:left="720" w:hanging="720"/>
        <w:rPr>
          <w:rFonts w:asciiTheme="minorHAnsi" w:eastAsia="Arial Unicode MS" w:hAnsiTheme="minorHAnsi" w:cs="Arial Unicode MS"/>
          <w:color w:val="33CCCC"/>
          <w:sz w:val="28"/>
        </w:rPr>
      </w:pPr>
    </w:p>
    <w:tbl>
      <w:tblPr>
        <w:tblStyle w:val="TableGrid2"/>
        <w:tblW w:w="9595"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4A0" w:firstRow="1" w:lastRow="0" w:firstColumn="1" w:lastColumn="0" w:noHBand="0" w:noVBand="1"/>
      </w:tblPr>
      <w:tblGrid>
        <w:gridCol w:w="4111"/>
        <w:gridCol w:w="1371"/>
        <w:gridCol w:w="1371"/>
        <w:gridCol w:w="1371"/>
        <w:gridCol w:w="1371"/>
      </w:tblGrid>
      <w:tr w:rsidR="00503758" w:rsidTr="005354B2">
        <w:trPr>
          <w:trHeight w:val="266"/>
        </w:trPr>
        <w:tc>
          <w:tcPr>
            <w:tcW w:w="4111" w:type="dxa"/>
            <w:tcBorders>
              <w:bottom w:val="nil"/>
            </w:tcBorders>
            <w:shd w:val="clear" w:color="auto" w:fill="E7E6E6" w:themeFill="background2"/>
          </w:tcPr>
          <w:p w:rsidR="005354B2" w:rsidRPr="00D46A01" w:rsidRDefault="008D7F3D" w:rsidP="005354B2">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Asset type</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2019</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market movements (+/-)</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increase</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decrease</w:t>
            </w:r>
          </w:p>
        </w:tc>
      </w:tr>
      <w:tr w:rsidR="00503758" w:rsidTr="005354B2">
        <w:trPr>
          <w:trHeight w:val="266"/>
        </w:trPr>
        <w:tc>
          <w:tcPr>
            <w:tcW w:w="4111" w:type="dxa"/>
            <w:tcBorders>
              <w:top w:val="nil"/>
            </w:tcBorders>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w:t>
            </w: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r>
      <w:tr w:rsidR="00503758" w:rsidTr="005354B2">
        <w:trPr>
          <w:trHeight w:val="266"/>
        </w:trPr>
        <w:tc>
          <w:tcPr>
            <w:tcW w:w="4111" w:type="dxa"/>
            <w:shd w:val="clear" w:color="auto" w:fill="E7E6E6" w:themeFill="background2"/>
          </w:tcPr>
          <w:p w:rsidR="005354B2" w:rsidRPr="00D46A01" w:rsidRDefault="008D7F3D" w:rsidP="005354B2">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sz w:val="22"/>
                <w:szCs w:val="22"/>
              </w:rPr>
              <w:t>Investment portfolio assets:</w:t>
            </w: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equities</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4,380.0</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9.8%</w:t>
            </w:r>
          </w:p>
        </w:tc>
        <w:tc>
          <w:tcPr>
            <w:tcW w:w="1371" w:type="dxa"/>
            <w:shd w:val="clear" w:color="auto" w:fill="FFFFFF" w:themeFill="background1"/>
          </w:tcPr>
          <w:p w:rsidR="005354B2" w:rsidRPr="00037850" w:rsidRDefault="008D7F3D" w:rsidP="005354B2">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4,807.4</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3,952.5</w:t>
            </w: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Alternatives</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2,946.8</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7.7%</w:t>
            </w:r>
          </w:p>
        </w:tc>
        <w:tc>
          <w:tcPr>
            <w:tcW w:w="1371" w:type="dxa"/>
            <w:shd w:val="clear" w:color="auto" w:fill="FFFFFF" w:themeFill="background1"/>
          </w:tcPr>
          <w:p w:rsidR="005354B2" w:rsidRPr="00037850" w:rsidRDefault="008D7F3D" w:rsidP="005354B2">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3,173.7</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2,720.0</w:t>
            </w: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property</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886.0</w:t>
            </w:r>
          </w:p>
        </w:tc>
        <w:tc>
          <w:tcPr>
            <w:tcW w:w="1371" w:type="dxa"/>
            <w:shd w:val="clear" w:color="auto" w:fill="FFFFFF" w:themeFill="background1"/>
          </w:tcPr>
          <w:p w:rsidR="005354B2" w:rsidRPr="005F2FC5" w:rsidRDefault="008D7F3D" w:rsidP="005354B2">
            <w:pPr>
              <w:tabs>
                <w:tab w:val="left" w:pos="1080"/>
              </w:tabs>
              <w:spacing w:after="40"/>
              <w:jc w:val="right"/>
              <w:rPr>
                <w:rFonts w:asciiTheme="minorHAnsi" w:eastAsia="Arial Unicode MS" w:hAnsiTheme="minorHAnsi" w:cs="Arial Unicode MS"/>
                <w:sz w:val="22"/>
                <w:szCs w:val="22"/>
              </w:rPr>
            </w:pPr>
            <w:r w:rsidRPr="005F2FC5">
              <w:rPr>
                <w:rFonts w:asciiTheme="minorHAnsi" w:eastAsia="Arial Unicode MS" w:hAnsiTheme="minorHAnsi" w:cs="Arial Unicode MS"/>
                <w:sz w:val="22"/>
                <w:szCs w:val="22"/>
              </w:rPr>
              <w:t>4.0%</w:t>
            </w:r>
          </w:p>
        </w:tc>
        <w:tc>
          <w:tcPr>
            <w:tcW w:w="1371" w:type="dxa"/>
            <w:shd w:val="clear" w:color="auto" w:fill="FFFFFF" w:themeFill="background1"/>
          </w:tcPr>
          <w:p w:rsidR="005354B2" w:rsidRPr="00037850" w:rsidRDefault="008D7F3D" w:rsidP="005354B2">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921.5</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850.6</w:t>
            </w: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w:sz w:val="22"/>
                <w:szCs w:val="22"/>
              </w:rPr>
            </w:pPr>
            <w:r w:rsidRPr="00D46A01">
              <w:rPr>
                <w:rFonts w:asciiTheme="minorHAnsi" w:eastAsia="Arial Unicode MS" w:hAnsiTheme="minorHAnsi" w:cs="Arial"/>
                <w:sz w:val="22"/>
                <w:szCs w:val="22"/>
              </w:rPr>
              <w:t>Total bonds (including index linked)</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110.6</w:t>
            </w:r>
          </w:p>
        </w:tc>
        <w:tc>
          <w:tcPr>
            <w:tcW w:w="1371" w:type="dxa"/>
            <w:shd w:val="clear" w:color="auto" w:fill="FFFFFF" w:themeFill="background1"/>
          </w:tcPr>
          <w:p w:rsidR="005354B2" w:rsidRPr="005F2FC5" w:rsidRDefault="008D7F3D" w:rsidP="005354B2">
            <w:pPr>
              <w:tabs>
                <w:tab w:val="left" w:pos="1080"/>
              </w:tabs>
              <w:spacing w:after="40"/>
              <w:jc w:val="right"/>
              <w:rPr>
                <w:rFonts w:asciiTheme="minorHAnsi" w:eastAsia="Arial Unicode MS" w:hAnsiTheme="minorHAnsi" w:cs="Arial Unicode MS"/>
                <w:sz w:val="22"/>
                <w:szCs w:val="22"/>
              </w:rPr>
            </w:pPr>
            <w:r w:rsidRPr="005F2FC5">
              <w:rPr>
                <w:rFonts w:asciiTheme="minorHAnsi" w:eastAsia="Arial Unicode MS" w:hAnsiTheme="minorHAnsi" w:cs="Arial Unicode MS"/>
                <w:sz w:val="22"/>
                <w:szCs w:val="22"/>
              </w:rPr>
              <w:t>6.7%</w:t>
            </w:r>
          </w:p>
        </w:tc>
        <w:tc>
          <w:tcPr>
            <w:tcW w:w="1371" w:type="dxa"/>
            <w:shd w:val="clear" w:color="auto" w:fill="FFFFFF" w:themeFill="background1"/>
          </w:tcPr>
          <w:p w:rsidR="005354B2" w:rsidRPr="00037850" w:rsidRDefault="008D7F3D" w:rsidP="005354B2">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118.0</w:t>
            </w:r>
          </w:p>
        </w:tc>
        <w:tc>
          <w:tcPr>
            <w:tcW w:w="1371" w:type="dxa"/>
            <w:shd w:val="clear" w:color="auto" w:fill="FFFFFF" w:themeFill="background1"/>
          </w:tcPr>
          <w:p w:rsidR="005354B2" w:rsidRPr="00655C67" w:rsidRDefault="008D7F3D" w:rsidP="005354B2">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103.</w:t>
            </w:r>
            <w:r>
              <w:rPr>
                <w:rFonts w:asciiTheme="minorHAnsi" w:eastAsia="Arial Unicode MS" w:hAnsiTheme="minorHAnsi" w:cs="Arial Unicode MS"/>
                <w:sz w:val="22"/>
                <w:szCs w:val="22"/>
              </w:rPr>
              <w:t>2</w:t>
            </w:r>
          </w:p>
        </w:tc>
      </w:tr>
      <w:tr w:rsidR="00503758" w:rsidTr="005354B2">
        <w:trPr>
          <w:trHeight w:val="266"/>
        </w:trPr>
        <w:tc>
          <w:tcPr>
            <w:tcW w:w="4111" w:type="dxa"/>
            <w:shd w:val="clear" w:color="auto" w:fill="E7E6E6" w:themeFill="background2"/>
          </w:tcPr>
          <w:p w:rsidR="005354B2" w:rsidRPr="00D46A01" w:rsidRDefault="008D7F3D" w:rsidP="005354B2">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b/>
                <w:sz w:val="22"/>
                <w:szCs w:val="22"/>
              </w:rPr>
              <w:t>Total assets available to pay benefits</w:t>
            </w: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8,323.4</w:t>
            </w: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tcPr>
          <w:p w:rsidR="005354B2" w:rsidRPr="00037850" w:rsidRDefault="008D7F3D" w:rsidP="005354B2">
            <w:pPr>
              <w:tabs>
                <w:tab w:val="left" w:pos="1080"/>
              </w:tabs>
              <w:spacing w:after="40"/>
              <w:jc w:val="right"/>
              <w:rPr>
                <w:rFonts w:asciiTheme="minorHAnsi" w:eastAsia="Arial Unicode MS" w:hAnsiTheme="minorHAnsi" w:cs="Arial Unicode MS"/>
                <w:b/>
                <w:sz w:val="22"/>
                <w:szCs w:val="22"/>
              </w:rPr>
            </w:pPr>
            <w:r w:rsidRPr="00037850">
              <w:rPr>
                <w:rFonts w:asciiTheme="minorHAnsi" w:eastAsia="Arial Unicode MS" w:hAnsiTheme="minorHAnsi" w:cs="Arial Unicode MS"/>
                <w:b/>
                <w:sz w:val="22"/>
                <w:szCs w:val="22"/>
              </w:rPr>
              <w:t>9,020.6</w:t>
            </w:r>
          </w:p>
        </w:tc>
        <w:tc>
          <w:tcPr>
            <w:tcW w:w="1371"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7,626.3</w:t>
            </w:r>
          </w:p>
        </w:tc>
      </w:tr>
    </w:tbl>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Default="008D7F3D" w:rsidP="005354B2">
      <w:pPr>
        <w:tabs>
          <w:tab w:val="left" w:pos="1080"/>
        </w:tabs>
        <w:spacing w:after="40"/>
        <w:rPr>
          <w:rFonts w:asciiTheme="minorHAnsi" w:eastAsia="Arial Unicode MS" w:hAnsiTheme="minorHAnsi" w:cs="Arial"/>
          <w:sz w:val="22"/>
          <w:szCs w:val="22"/>
        </w:rPr>
      </w:pPr>
    </w:p>
    <w:p w:rsidR="005354B2" w:rsidRPr="00D46A01" w:rsidRDefault="008D7F3D" w:rsidP="005354B2">
      <w:pPr>
        <w:tabs>
          <w:tab w:val="left" w:pos="1080"/>
        </w:tabs>
        <w:spacing w:after="40"/>
        <w:ind w:left="709"/>
        <w:rPr>
          <w:rFonts w:asciiTheme="minorHAnsi" w:eastAsia="Arial Unicode MS" w:hAnsiTheme="minorHAnsi" w:cs="Arial"/>
          <w:sz w:val="22"/>
          <w:szCs w:val="22"/>
        </w:rPr>
      </w:pPr>
    </w:p>
    <w:tbl>
      <w:tblPr>
        <w:tblStyle w:val="TableGrid2"/>
        <w:tblW w:w="9595"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4A0" w:firstRow="1" w:lastRow="0" w:firstColumn="1" w:lastColumn="0" w:noHBand="0" w:noVBand="1"/>
      </w:tblPr>
      <w:tblGrid>
        <w:gridCol w:w="4111"/>
        <w:gridCol w:w="1371"/>
        <w:gridCol w:w="1371"/>
        <w:gridCol w:w="1371"/>
        <w:gridCol w:w="1371"/>
      </w:tblGrid>
      <w:tr w:rsidR="00503758" w:rsidTr="005354B2">
        <w:trPr>
          <w:trHeight w:val="266"/>
        </w:trPr>
        <w:tc>
          <w:tcPr>
            <w:tcW w:w="4111" w:type="dxa"/>
            <w:tcBorders>
              <w:bottom w:val="nil"/>
            </w:tcBorders>
            <w:shd w:val="clear" w:color="auto" w:fill="E7E6E6" w:themeFill="background2"/>
          </w:tcPr>
          <w:p w:rsidR="005354B2" w:rsidRPr="00D46A01" w:rsidRDefault="008D7F3D" w:rsidP="005354B2">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Asset type</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2018</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market movements (+/-)</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increase</w:t>
            </w:r>
          </w:p>
        </w:tc>
        <w:tc>
          <w:tcPr>
            <w:tcW w:w="1371" w:type="dxa"/>
            <w:shd w:val="clear" w:color="auto" w:fill="E7E6E6" w:themeFill="background2"/>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decrease</w:t>
            </w:r>
          </w:p>
        </w:tc>
      </w:tr>
      <w:tr w:rsidR="00503758" w:rsidTr="005354B2">
        <w:trPr>
          <w:trHeight w:val="266"/>
        </w:trPr>
        <w:tc>
          <w:tcPr>
            <w:tcW w:w="4111" w:type="dxa"/>
            <w:tcBorders>
              <w:top w:val="nil"/>
            </w:tcBorders>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w:t>
            </w: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5354B2" w:rsidRPr="00D46A01" w:rsidRDefault="008D7F3D" w:rsidP="005354B2">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r>
      <w:tr w:rsidR="00503758" w:rsidTr="005354B2">
        <w:trPr>
          <w:trHeight w:val="266"/>
        </w:trPr>
        <w:tc>
          <w:tcPr>
            <w:tcW w:w="4111" w:type="dxa"/>
            <w:shd w:val="clear" w:color="auto" w:fill="E7E6E6" w:themeFill="background2"/>
          </w:tcPr>
          <w:p w:rsidR="005354B2" w:rsidRPr="00D46A01" w:rsidRDefault="008D7F3D" w:rsidP="005354B2">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sz w:val="22"/>
                <w:szCs w:val="22"/>
              </w:rPr>
              <w:t>Investment portfolio assets:</w:t>
            </w: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bonds (including index linked)</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132</w:t>
            </w:r>
            <w:r w:rsidRPr="00D46A01">
              <w:rPr>
                <w:rFonts w:asciiTheme="minorHAnsi" w:eastAsia="Arial Unicode MS" w:hAnsiTheme="minorHAnsi" w:cs="Arial"/>
                <w:sz w:val="22"/>
                <w:szCs w:val="22"/>
              </w:rPr>
              <w:t>.7</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7.2%</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142.3</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123.1</w:t>
            </w: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equities</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3,762.1</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9.6%</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4,123.3</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3,400.9</w:t>
            </w: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Alternatives</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2,721</w:t>
            </w:r>
            <w:r w:rsidRPr="00D46A01">
              <w:rPr>
                <w:rFonts w:asciiTheme="minorHAnsi" w:eastAsia="Arial Unicode MS" w:hAnsiTheme="minorHAnsi" w:cs="Arial"/>
                <w:sz w:val="22"/>
                <w:szCs w:val="22"/>
              </w:rPr>
              <w:t>.5</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7.4%</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2,922</w:t>
            </w:r>
            <w:r w:rsidRPr="00D46A01">
              <w:rPr>
                <w:rFonts w:asciiTheme="minorHAnsi" w:eastAsia="Arial Unicode MS" w:hAnsiTheme="minorHAnsi" w:cs="Arial"/>
                <w:sz w:val="22"/>
                <w:szCs w:val="22"/>
              </w:rPr>
              <w:t>.</w:t>
            </w:r>
            <w:r>
              <w:rPr>
                <w:rFonts w:asciiTheme="minorHAnsi" w:eastAsia="Arial Unicode MS" w:hAnsiTheme="minorHAnsi" w:cs="Arial"/>
                <w:sz w:val="22"/>
                <w:szCs w:val="22"/>
              </w:rPr>
              <w:t>9</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2</w:t>
            </w:r>
            <w:r>
              <w:rPr>
                <w:rFonts w:asciiTheme="minorHAnsi" w:eastAsia="Arial Unicode MS" w:hAnsiTheme="minorHAnsi" w:cs="Arial"/>
                <w:sz w:val="22"/>
                <w:szCs w:val="22"/>
              </w:rPr>
              <w:t>,520.1</w:t>
            </w:r>
          </w:p>
        </w:tc>
      </w:tr>
      <w:tr w:rsidR="00503758" w:rsidTr="005354B2">
        <w:trPr>
          <w:trHeight w:val="266"/>
        </w:trPr>
        <w:tc>
          <w:tcPr>
            <w:tcW w:w="4111" w:type="dxa"/>
          </w:tcPr>
          <w:p w:rsidR="005354B2" w:rsidRPr="00D46A01" w:rsidRDefault="008D7F3D" w:rsidP="005354B2">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property</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828.8</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3.9%</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861.1</w:t>
            </w:r>
          </w:p>
        </w:tc>
        <w:tc>
          <w:tcPr>
            <w:tcW w:w="1371" w:type="dxa"/>
            <w:shd w:val="clear" w:color="auto" w:fill="auto"/>
          </w:tcPr>
          <w:p w:rsidR="005354B2" w:rsidRPr="00D46A01" w:rsidRDefault="008D7F3D" w:rsidP="005354B2">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796.5</w:t>
            </w:r>
          </w:p>
        </w:tc>
      </w:tr>
      <w:tr w:rsidR="00503758" w:rsidTr="005354B2">
        <w:trPr>
          <w:trHeight w:val="266"/>
        </w:trPr>
        <w:tc>
          <w:tcPr>
            <w:tcW w:w="4111" w:type="dxa"/>
            <w:shd w:val="clear" w:color="auto" w:fill="E7E6E6" w:themeFill="background2"/>
          </w:tcPr>
          <w:p w:rsidR="005354B2" w:rsidRPr="00D46A01" w:rsidRDefault="008D7F3D" w:rsidP="005354B2">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b/>
                <w:sz w:val="22"/>
                <w:szCs w:val="22"/>
              </w:rPr>
              <w:t>Total assets available to pay benefits</w:t>
            </w: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r w:rsidRPr="00D46A01">
              <w:rPr>
                <w:rFonts w:asciiTheme="minorHAnsi" w:eastAsia="Arial Unicode MS" w:hAnsiTheme="minorHAnsi" w:cs="Arial"/>
                <w:b/>
                <w:sz w:val="22"/>
                <w:szCs w:val="22"/>
              </w:rPr>
              <w:t>7,445.1</w:t>
            </w: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hAnsiTheme="minorHAnsi" w:cs="Arial"/>
                <w:b/>
                <w:bCs/>
                <w:sz w:val="22"/>
                <w:szCs w:val="20"/>
              </w:rPr>
              <w:t>8,049.6</w:t>
            </w:r>
          </w:p>
        </w:tc>
        <w:tc>
          <w:tcPr>
            <w:tcW w:w="1371" w:type="dxa"/>
            <w:shd w:val="clear" w:color="auto" w:fill="E7E6E6" w:themeFill="background2"/>
          </w:tcPr>
          <w:p w:rsidR="005354B2" w:rsidRPr="00D46A01" w:rsidRDefault="008D7F3D" w:rsidP="005354B2">
            <w:pPr>
              <w:tabs>
                <w:tab w:val="left" w:pos="1080"/>
              </w:tabs>
              <w:spacing w:after="40"/>
              <w:jc w:val="right"/>
              <w:rPr>
                <w:rFonts w:asciiTheme="minorHAnsi" w:eastAsia="Arial Unicode MS" w:hAnsiTheme="minorHAnsi" w:cs="Arial Unicode MS"/>
                <w:b/>
                <w:sz w:val="22"/>
                <w:szCs w:val="22"/>
              </w:rPr>
            </w:pPr>
            <w:r>
              <w:rPr>
                <w:rFonts w:asciiTheme="minorHAnsi" w:hAnsiTheme="minorHAnsi" w:cs="Arial"/>
                <w:b/>
                <w:bCs/>
                <w:sz w:val="22"/>
                <w:szCs w:val="20"/>
              </w:rPr>
              <w:t>6,840.6</w:t>
            </w:r>
          </w:p>
        </w:tc>
      </w:tr>
    </w:tbl>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Pr="004250C1" w:rsidRDefault="008D7F3D" w:rsidP="005354B2">
      <w:pPr>
        <w:ind w:left="720" w:hanging="720"/>
        <w:rPr>
          <w:rFonts w:asciiTheme="minorHAnsi" w:eastAsia="Arial Unicode MS" w:hAnsiTheme="minorHAnsi" w:cs="Arial Unicode MS"/>
          <w:color w:val="33CCCC"/>
          <w:sz w:val="28"/>
          <w:u w:val="single"/>
        </w:rPr>
      </w:pPr>
      <w:r w:rsidRPr="004250C1">
        <w:rPr>
          <w:rFonts w:asciiTheme="minorHAnsi" w:eastAsia="Arial Unicode MS" w:hAnsiTheme="minorHAnsi" w:cs="Arial Unicode MS"/>
          <w:color w:val="33CCCC"/>
          <w:sz w:val="28"/>
          <w:u w:val="single"/>
        </w:rPr>
        <w:t>Interest rate risk</w:t>
      </w: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Default="008D7F3D" w:rsidP="005354B2">
      <w:pPr>
        <w:rPr>
          <w:rFonts w:asciiTheme="minorHAnsi" w:eastAsia="Arial Unicode MS" w:hAnsiTheme="minorHAnsi" w:cs="Arial"/>
          <w:highlight w:val="magenta"/>
        </w:rPr>
      </w:pPr>
    </w:p>
    <w:p w:rsidR="005354B2" w:rsidRPr="004250C1" w:rsidRDefault="008D7F3D" w:rsidP="005354B2">
      <w:pPr>
        <w:ind w:left="720" w:hanging="720"/>
        <w:rPr>
          <w:rFonts w:asciiTheme="minorHAnsi" w:eastAsia="Arial Unicode MS" w:hAnsiTheme="minorHAnsi" w:cs="Arial"/>
        </w:rPr>
      </w:pPr>
    </w:p>
    <w:p w:rsidR="005354B2" w:rsidRDefault="008D7F3D" w:rsidP="005354B2">
      <w:pPr>
        <w:rPr>
          <w:rFonts w:asciiTheme="minorHAnsi" w:eastAsia="Arial Unicode MS" w:hAnsiTheme="minorHAnsi" w:cs="Arial"/>
        </w:rPr>
        <w:sectPr w:rsidR="005354B2" w:rsidSect="005354B2">
          <w:type w:val="continuous"/>
          <w:pgSz w:w="16840" w:h="11900" w:orient="landscape" w:code="9"/>
          <w:pgMar w:top="720" w:right="720" w:bottom="720" w:left="720" w:header="567" w:footer="567" w:gutter="0"/>
          <w:cols w:num="2" w:space="567" w:equalWidth="0">
            <w:col w:w="10026" w:space="720"/>
            <w:col w:w="4653"/>
          </w:cols>
          <w:docGrid w:linePitch="326"/>
        </w:sectPr>
      </w:pPr>
    </w:p>
    <w:p w:rsidR="005354B2" w:rsidRPr="00EF003C" w:rsidRDefault="008D7F3D" w:rsidP="005B43F2">
      <w:pPr>
        <w:rPr>
          <w:rFonts w:asciiTheme="minorHAnsi" w:eastAsia="Arial Unicode MS" w:hAnsiTheme="minorHAnsi" w:cs="Arial"/>
        </w:rPr>
      </w:pPr>
      <w:r w:rsidRPr="00EF003C">
        <w:rPr>
          <w:rFonts w:asciiTheme="minorHAnsi" w:eastAsia="Arial Unicode MS" w:hAnsiTheme="minorHAnsi" w:cs="Arial"/>
        </w:rPr>
        <w:t xml:space="preserve">The Fund invests in financial assets for the primary purpose of obtaining a return on investments.  These investments are subject to interest rate risks, which represent the </w:t>
      </w:r>
      <w:r w:rsidRPr="00EF003C">
        <w:rPr>
          <w:rFonts w:asciiTheme="minorHAnsi" w:eastAsia="Arial Unicode MS" w:hAnsiTheme="minorHAnsi" w:cs="Arial"/>
        </w:rPr>
        <w:t>risks that</w:t>
      </w:r>
      <w:r w:rsidRPr="00EF003C">
        <w:rPr>
          <w:rFonts w:asciiTheme="minorHAnsi" w:eastAsia="Arial Unicode MS" w:hAnsiTheme="minorHAnsi" w:cs="Arial"/>
        </w:rPr>
        <w:t xml:space="preserve"> the fair value of future cash flow of a financial instrument will fluct</w:t>
      </w:r>
      <w:r w:rsidRPr="00EF003C">
        <w:rPr>
          <w:rFonts w:asciiTheme="minorHAnsi" w:eastAsia="Arial Unicode MS" w:hAnsiTheme="minorHAnsi" w:cs="Arial"/>
        </w:rPr>
        <w:t xml:space="preserve">uate because of changes in market interest rates.  </w:t>
      </w:r>
    </w:p>
    <w:p w:rsidR="005354B2" w:rsidRPr="00EF003C" w:rsidRDefault="008D7F3D" w:rsidP="005354B2">
      <w:pPr>
        <w:rPr>
          <w:rFonts w:asciiTheme="minorHAnsi" w:eastAsia="Arial Unicode MS" w:hAnsiTheme="minorHAnsi" w:cs="Arial"/>
        </w:rPr>
      </w:pPr>
      <w:r w:rsidRPr="00EF003C">
        <w:rPr>
          <w:rFonts w:asciiTheme="minorHAnsi" w:eastAsia="Arial Unicode MS" w:hAnsiTheme="minorHAnsi" w:cs="Arial"/>
        </w:rPr>
        <w:t>The Fund's interest rate risk is routinely monitored by the Investment Panel and its investment advisors.  The Fund's direct exposure to interest ra</w:t>
      </w:r>
      <w:r>
        <w:rPr>
          <w:rFonts w:asciiTheme="minorHAnsi" w:eastAsia="Arial Unicode MS" w:hAnsiTheme="minorHAnsi" w:cs="Arial"/>
        </w:rPr>
        <w:t>te movements as at 31 March 2019 and 31 March 2018</w:t>
      </w:r>
      <w:r w:rsidRPr="00EF003C">
        <w:rPr>
          <w:rFonts w:asciiTheme="minorHAnsi" w:eastAsia="Arial Unicode MS" w:hAnsiTheme="minorHAnsi" w:cs="Arial"/>
        </w:rPr>
        <w:t xml:space="preserve"> is se</w:t>
      </w:r>
      <w:r w:rsidRPr="00EF003C">
        <w:rPr>
          <w:rFonts w:asciiTheme="minorHAnsi" w:eastAsia="Arial Unicode MS" w:hAnsiTheme="minorHAnsi" w:cs="Arial"/>
        </w:rPr>
        <w:t>t out below.  These disclosures present interest rate risk based on the underlying financial assets at fair value.</w:t>
      </w:r>
    </w:p>
    <w:p w:rsidR="005354B2" w:rsidRDefault="008D7F3D" w:rsidP="005354B2">
      <w:pPr>
        <w:ind w:left="720"/>
        <w:rPr>
          <w:rFonts w:eastAsia="Arial Unicode MS" w:cs="Arial"/>
          <w:sz w:val="22"/>
          <w:szCs w:val="22"/>
        </w:rPr>
        <w:sectPr w:rsidR="005354B2" w:rsidSect="005354B2">
          <w:type w:val="continuous"/>
          <w:pgSz w:w="16840" w:h="11900" w:orient="landscape" w:code="9"/>
          <w:pgMar w:top="720" w:right="720" w:bottom="720" w:left="720" w:header="567" w:footer="567" w:gutter="0"/>
          <w:cols w:space="720"/>
          <w:docGrid w:linePitch="326"/>
        </w:sectPr>
      </w:pPr>
    </w:p>
    <w:p w:rsidR="005354B2" w:rsidRDefault="008D7F3D" w:rsidP="005354B2">
      <w:pPr>
        <w:ind w:left="720"/>
        <w:rPr>
          <w:rFonts w:eastAsia="Arial Unicode MS" w:cs="Arial"/>
          <w:sz w:val="22"/>
          <w:szCs w:val="22"/>
        </w:rPr>
      </w:pPr>
    </w:p>
    <w:tbl>
      <w:tblPr>
        <w:tblW w:w="99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521"/>
        <w:gridCol w:w="1701"/>
      </w:tblGrid>
      <w:tr w:rsidR="00503758" w:rsidTr="005354B2">
        <w:trPr>
          <w:trHeight w:val="266"/>
        </w:trPr>
        <w:tc>
          <w:tcPr>
            <w:tcW w:w="1701" w:type="dxa"/>
            <w:shd w:val="clear" w:color="auto" w:fill="E7E6E6" w:themeFill="background2"/>
          </w:tcPr>
          <w:p w:rsidR="005354B2" w:rsidRPr="00816C48"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521" w:type="dxa"/>
            <w:tcBorders>
              <w:bottom w:val="nil"/>
            </w:tcBorders>
            <w:shd w:val="clear" w:color="auto" w:fill="E7E6E6" w:themeFill="background2"/>
          </w:tcPr>
          <w:p w:rsidR="005354B2" w:rsidRPr="00816C48" w:rsidRDefault="008D7F3D" w:rsidP="005354B2">
            <w:pPr>
              <w:spacing w:after="40"/>
              <w:rPr>
                <w:rFonts w:asciiTheme="minorHAnsi" w:eastAsia="Arial Unicode MS" w:hAnsiTheme="minorHAnsi" w:cs="Arial"/>
                <w:b/>
                <w:sz w:val="22"/>
              </w:rPr>
            </w:pPr>
            <w:r>
              <w:rPr>
                <w:rFonts w:asciiTheme="minorHAnsi" w:eastAsia="Arial Unicode MS" w:hAnsiTheme="minorHAnsi" w:cs="Arial"/>
                <w:b/>
                <w:sz w:val="22"/>
              </w:rPr>
              <w:t>A</w:t>
            </w:r>
            <w:r w:rsidRPr="00816C48">
              <w:rPr>
                <w:rFonts w:asciiTheme="minorHAnsi" w:eastAsia="Arial Unicode MS" w:hAnsiTheme="minorHAnsi" w:cs="Arial"/>
                <w:b/>
                <w:sz w:val="22"/>
              </w:rPr>
              <w:t>sset type</w:t>
            </w:r>
          </w:p>
        </w:tc>
        <w:tc>
          <w:tcPr>
            <w:tcW w:w="1701" w:type="dxa"/>
            <w:shd w:val="clear" w:color="auto" w:fill="E7E6E6" w:themeFill="background2"/>
          </w:tcPr>
          <w:p w:rsidR="005354B2" w:rsidRPr="00816C48"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816C48"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816C48">
              <w:rPr>
                <w:rFonts w:asciiTheme="minorHAnsi" w:eastAsia="Arial Unicode MS" w:hAnsiTheme="minorHAnsi" w:cs="Arial Unicode MS"/>
                <w:b/>
                <w:sz w:val="22"/>
              </w:rPr>
              <w:t>£m</w:t>
            </w:r>
          </w:p>
        </w:tc>
        <w:tc>
          <w:tcPr>
            <w:tcW w:w="6521" w:type="dxa"/>
            <w:tcBorders>
              <w:top w:val="nil"/>
            </w:tcBorders>
            <w:shd w:val="clear" w:color="auto" w:fill="E7E6E6" w:themeFill="background2"/>
          </w:tcPr>
          <w:p w:rsidR="005354B2" w:rsidRPr="00816C48"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816C48"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816C48">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816C48" w:rsidRDefault="008D7F3D" w:rsidP="005354B2">
            <w:pPr>
              <w:tabs>
                <w:tab w:val="left" w:pos="2160"/>
                <w:tab w:val="left" w:pos="6885"/>
              </w:tabs>
              <w:spacing w:after="40"/>
              <w:jc w:val="right"/>
              <w:rPr>
                <w:rFonts w:asciiTheme="minorHAnsi" w:eastAsia="Arial Unicode MS" w:hAnsiTheme="minorHAnsi" w:cs="Arial Unicode MS"/>
                <w:sz w:val="22"/>
              </w:rPr>
            </w:pPr>
            <w:r w:rsidRPr="00816C48">
              <w:rPr>
                <w:rFonts w:asciiTheme="minorHAnsi" w:eastAsia="Arial Unicode MS" w:hAnsiTheme="minorHAnsi" w:cs="Arial"/>
                <w:sz w:val="22"/>
                <w:szCs w:val="18"/>
              </w:rPr>
              <w:t>162.0</w:t>
            </w:r>
          </w:p>
        </w:tc>
        <w:tc>
          <w:tcPr>
            <w:tcW w:w="6521" w:type="dxa"/>
            <w:shd w:val="clear" w:color="auto" w:fill="auto"/>
          </w:tcPr>
          <w:p w:rsidR="005354B2" w:rsidRPr="00816C48" w:rsidRDefault="008D7F3D" w:rsidP="005354B2">
            <w:pPr>
              <w:tabs>
                <w:tab w:val="left" w:pos="1455"/>
                <w:tab w:val="left" w:pos="5040"/>
                <w:tab w:val="left" w:pos="6885"/>
              </w:tabs>
              <w:spacing w:after="40"/>
              <w:rPr>
                <w:rFonts w:asciiTheme="minorHAnsi" w:eastAsia="Arial Unicode MS" w:hAnsiTheme="minorHAnsi" w:cs="Arial Unicode MS"/>
                <w:sz w:val="22"/>
              </w:rPr>
            </w:pPr>
            <w:r w:rsidRPr="00816C48">
              <w:rPr>
                <w:rFonts w:asciiTheme="minorHAnsi" w:eastAsia="Arial Unicode MS" w:hAnsiTheme="minorHAnsi" w:cs="Arial"/>
                <w:sz w:val="22"/>
                <w:szCs w:val="22"/>
              </w:rPr>
              <w:t>Cash and cash equivalents</w:t>
            </w:r>
          </w:p>
        </w:tc>
        <w:tc>
          <w:tcPr>
            <w:tcW w:w="1701" w:type="dxa"/>
            <w:shd w:val="clear" w:color="auto" w:fill="auto"/>
          </w:tcPr>
          <w:p w:rsidR="005354B2" w:rsidRPr="006A62EC" w:rsidRDefault="008D7F3D" w:rsidP="005354B2">
            <w:pPr>
              <w:tabs>
                <w:tab w:val="left" w:pos="2160"/>
                <w:tab w:val="left" w:pos="6885"/>
              </w:tabs>
              <w:spacing w:after="40"/>
              <w:jc w:val="right"/>
              <w:rPr>
                <w:rFonts w:asciiTheme="minorHAnsi" w:eastAsia="Arial Unicode MS" w:hAnsiTheme="minorHAnsi" w:cs="Arial Unicode MS"/>
                <w:sz w:val="22"/>
              </w:rPr>
            </w:pPr>
            <w:r w:rsidRPr="006A62EC">
              <w:rPr>
                <w:rFonts w:asciiTheme="minorHAnsi" w:eastAsia="Arial Unicode MS" w:hAnsiTheme="minorHAnsi" w:cs="Arial Unicode MS"/>
                <w:sz w:val="22"/>
              </w:rPr>
              <w:t>67.1</w:t>
            </w:r>
          </w:p>
        </w:tc>
      </w:tr>
      <w:tr w:rsidR="00503758" w:rsidTr="005354B2">
        <w:trPr>
          <w:trHeight w:val="266"/>
        </w:trPr>
        <w:tc>
          <w:tcPr>
            <w:tcW w:w="1701" w:type="dxa"/>
            <w:shd w:val="clear" w:color="auto" w:fill="E7E6E6" w:themeFill="background2"/>
          </w:tcPr>
          <w:p w:rsidR="005354B2" w:rsidRPr="00816C48" w:rsidRDefault="008D7F3D" w:rsidP="005354B2">
            <w:pPr>
              <w:tabs>
                <w:tab w:val="left" w:pos="2160"/>
                <w:tab w:val="left" w:pos="6885"/>
              </w:tabs>
              <w:spacing w:after="40"/>
              <w:jc w:val="right"/>
              <w:rPr>
                <w:rFonts w:asciiTheme="minorHAnsi" w:eastAsia="Arial Unicode MS" w:hAnsiTheme="minorHAnsi" w:cs="Arial Unicode MS"/>
                <w:sz w:val="22"/>
              </w:rPr>
            </w:pPr>
            <w:r w:rsidRPr="00816C48">
              <w:rPr>
                <w:rFonts w:asciiTheme="minorHAnsi" w:eastAsia="Arial Unicode MS" w:hAnsiTheme="minorHAnsi" w:cs="Arial"/>
                <w:b/>
                <w:sz w:val="22"/>
                <w:szCs w:val="18"/>
              </w:rPr>
              <w:t>162.0</w:t>
            </w:r>
          </w:p>
        </w:tc>
        <w:tc>
          <w:tcPr>
            <w:tcW w:w="6521" w:type="dxa"/>
            <w:shd w:val="clear" w:color="auto" w:fill="E7E6E6" w:themeFill="background2"/>
          </w:tcPr>
          <w:p w:rsidR="005354B2" w:rsidRPr="00816C48" w:rsidRDefault="008D7F3D" w:rsidP="005354B2">
            <w:pPr>
              <w:tabs>
                <w:tab w:val="left" w:pos="1455"/>
                <w:tab w:val="left" w:pos="5040"/>
                <w:tab w:val="left" w:pos="6885"/>
              </w:tabs>
              <w:spacing w:after="40"/>
              <w:rPr>
                <w:rFonts w:asciiTheme="minorHAnsi" w:eastAsia="Arial Unicode MS" w:hAnsiTheme="minorHAnsi" w:cs="Arial Unicode MS"/>
                <w:sz w:val="22"/>
              </w:rPr>
            </w:pPr>
            <w:r w:rsidRPr="00816C48">
              <w:rPr>
                <w:rFonts w:asciiTheme="minorHAnsi" w:eastAsia="Arial Unicode MS" w:hAnsiTheme="minorHAnsi" w:cs="Arial"/>
                <w:b/>
                <w:sz w:val="22"/>
                <w:szCs w:val="22"/>
              </w:rPr>
              <w:t>Total</w:t>
            </w:r>
          </w:p>
        </w:tc>
        <w:tc>
          <w:tcPr>
            <w:tcW w:w="1701" w:type="dxa"/>
            <w:shd w:val="clear" w:color="auto" w:fill="E7E6E6" w:themeFill="background2"/>
          </w:tcPr>
          <w:p w:rsidR="005354B2" w:rsidRPr="006A62EC" w:rsidRDefault="008D7F3D" w:rsidP="005354B2">
            <w:pPr>
              <w:tabs>
                <w:tab w:val="left" w:pos="2160"/>
                <w:tab w:val="left" w:pos="6885"/>
              </w:tabs>
              <w:spacing w:after="40"/>
              <w:jc w:val="right"/>
              <w:rPr>
                <w:rFonts w:asciiTheme="minorHAnsi" w:eastAsia="Arial Unicode MS" w:hAnsiTheme="minorHAnsi" w:cs="Arial Unicode MS"/>
                <w:b/>
                <w:sz w:val="22"/>
              </w:rPr>
            </w:pPr>
            <w:r w:rsidRPr="006A62EC">
              <w:rPr>
                <w:rFonts w:asciiTheme="minorHAnsi" w:eastAsia="Arial Unicode MS" w:hAnsiTheme="minorHAnsi" w:cs="Arial Unicode MS"/>
                <w:b/>
                <w:sz w:val="22"/>
              </w:rPr>
              <w:t>67.1</w:t>
            </w:r>
          </w:p>
        </w:tc>
      </w:tr>
    </w:tbl>
    <w:p w:rsidR="005354B2" w:rsidRDefault="008D7F3D" w:rsidP="005354B2">
      <w:pPr>
        <w:ind w:left="720"/>
        <w:rPr>
          <w:rFonts w:eastAsia="Arial Unicode MS" w:cs="Arial"/>
          <w:sz w:val="22"/>
          <w:szCs w:val="22"/>
        </w:rPr>
      </w:pPr>
    </w:p>
    <w:p w:rsidR="005354B2" w:rsidRDefault="008D7F3D" w:rsidP="005354B2">
      <w:pPr>
        <w:ind w:left="720"/>
        <w:rPr>
          <w:rFonts w:eastAsia="Arial Unicode MS" w:cs="Arial"/>
          <w:sz w:val="22"/>
          <w:szCs w:val="22"/>
        </w:rPr>
      </w:pPr>
    </w:p>
    <w:p w:rsidR="005354B2" w:rsidRDefault="008D7F3D" w:rsidP="005354B2">
      <w:pPr>
        <w:ind w:left="720"/>
        <w:rPr>
          <w:rFonts w:eastAsia="Arial Unicode MS" w:cs="Arial"/>
          <w:sz w:val="22"/>
          <w:szCs w:val="22"/>
        </w:rPr>
      </w:pPr>
    </w:p>
    <w:p w:rsidR="005354B2" w:rsidRDefault="008D7F3D" w:rsidP="005354B2">
      <w:pPr>
        <w:ind w:left="720"/>
        <w:rPr>
          <w:rFonts w:eastAsia="Arial Unicode MS" w:cs="Arial"/>
          <w:sz w:val="22"/>
          <w:szCs w:val="22"/>
        </w:rPr>
      </w:pPr>
    </w:p>
    <w:p w:rsidR="005354B2" w:rsidRDefault="008D7F3D" w:rsidP="005354B2">
      <w:pPr>
        <w:ind w:left="720"/>
        <w:rPr>
          <w:rFonts w:eastAsia="Arial Unicode MS" w:cs="Arial"/>
          <w:sz w:val="22"/>
          <w:szCs w:val="22"/>
        </w:rPr>
      </w:pPr>
    </w:p>
    <w:p w:rsidR="005354B2" w:rsidRDefault="008D7F3D" w:rsidP="005354B2">
      <w:pPr>
        <w:ind w:left="720"/>
        <w:rPr>
          <w:rFonts w:eastAsia="Arial Unicode MS" w:cs="Arial"/>
          <w:sz w:val="22"/>
          <w:szCs w:val="22"/>
        </w:rPr>
        <w:sectPr w:rsidR="005354B2" w:rsidSect="005354B2">
          <w:type w:val="continuous"/>
          <w:pgSz w:w="16840" w:h="11900" w:orient="landscape" w:code="9"/>
          <w:pgMar w:top="720" w:right="720" w:bottom="720" w:left="720" w:header="567" w:footer="567" w:gutter="0"/>
          <w:cols w:num="2" w:space="567" w:equalWidth="0">
            <w:col w:w="10026" w:space="720"/>
            <w:col w:w="4653"/>
          </w:cols>
          <w:docGrid w:linePitch="326"/>
        </w:sectPr>
      </w:pPr>
    </w:p>
    <w:p w:rsidR="005354B2" w:rsidRPr="003C11E9" w:rsidRDefault="008D7F3D" w:rsidP="005354B2">
      <w:pPr>
        <w:ind w:left="720"/>
        <w:rPr>
          <w:rFonts w:eastAsia="Arial Unicode MS" w:cs="Arial"/>
          <w:sz w:val="22"/>
          <w:szCs w:val="22"/>
        </w:rPr>
      </w:pPr>
    </w:p>
    <w:p w:rsidR="005B43F2" w:rsidRDefault="008D7F3D" w:rsidP="005354B2">
      <w:pPr>
        <w:ind w:left="720" w:hanging="720"/>
        <w:rPr>
          <w:rFonts w:asciiTheme="minorHAnsi" w:eastAsia="Arial Unicode MS" w:hAnsiTheme="minorHAnsi" w:cs="Arial Unicode MS"/>
          <w:color w:val="33CCCC"/>
          <w:sz w:val="28"/>
        </w:rPr>
      </w:pPr>
    </w:p>
    <w:p w:rsidR="005B43F2" w:rsidRDefault="008D7F3D" w:rsidP="005354B2">
      <w:pPr>
        <w:ind w:left="720" w:hanging="720"/>
        <w:rPr>
          <w:rFonts w:asciiTheme="minorHAnsi" w:eastAsia="Arial Unicode MS" w:hAnsiTheme="minorHAnsi" w:cs="Arial Unicode MS"/>
          <w:color w:val="33CCCC"/>
          <w:sz w:val="28"/>
        </w:rPr>
      </w:pPr>
    </w:p>
    <w:p w:rsidR="005B43F2" w:rsidRDefault="008D7F3D" w:rsidP="005354B2">
      <w:pPr>
        <w:ind w:left="720" w:hanging="720"/>
        <w:rPr>
          <w:rFonts w:asciiTheme="minorHAnsi" w:eastAsia="Arial Unicode MS" w:hAnsiTheme="minorHAnsi" w:cs="Arial Unicode MS"/>
          <w:color w:val="33CCCC"/>
          <w:sz w:val="28"/>
        </w:rPr>
      </w:pPr>
    </w:p>
    <w:p w:rsidR="005B43F2" w:rsidRDefault="008D7F3D" w:rsidP="005354B2">
      <w:pPr>
        <w:ind w:left="720" w:hanging="720"/>
        <w:rPr>
          <w:rFonts w:asciiTheme="minorHAnsi" w:eastAsia="Arial Unicode MS" w:hAnsiTheme="minorHAnsi" w:cs="Arial Unicode MS"/>
          <w:color w:val="33CCCC"/>
          <w:sz w:val="28"/>
        </w:rPr>
      </w:pPr>
    </w:p>
    <w:p w:rsidR="005B43F2" w:rsidRDefault="008D7F3D" w:rsidP="005354B2">
      <w:pPr>
        <w:ind w:left="720" w:hanging="720"/>
        <w:rPr>
          <w:rFonts w:asciiTheme="minorHAnsi" w:eastAsia="Arial Unicode MS" w:hAnsiTheme="minorHAnsi" w:cs="Arial Unicode MS"/>
          <w:color w:val="33CCCC"/>
          <w:sz w:val="28"/>
        </w:rPr>
      </w:pPr>
    </w:p>
    <w:p w:rsidR="005354B2" w:rsidRPr="00EF003C" w:rsidRDefault="008D7F3D" w:rsidP="005354B2">
      <w:pPr>
        <w:ind w:left="720" w:hanging="720"/>
        <w:rPr>
          <w:rFonts w:asciiTheme="minorHAnsi" w:eastAsia="Arial Unicode MS" w:hAnsiTheme="minorHAnsi" w:cs="Arial Unicode MS"/>
          <w:color w:val="33CCCC"/>
          <w:sz w:val="28"/>
        </w:rPr>
      </w:pPr>
      <w:r w:rsidRPr="00EF003C">
        <w:rPr>
          <w:rFonts w:asciiTheme="minorHAnsi" w:eastAsia="Arial Unicode MS" w:hAnsiTheme="minorHAnsi" w:cs="Arial Unicode MS"/>
          <w:color w:val="33CCCC"/>
          <w:sz w:val="28"/>
        </w:rPr>
        <w:t xml:space="preserve">Interest rate risk - sensitivity analysis </w:t>
      </w:r>
    </w:p>
    <w:p w:rsidR="005354B2" w:rsidRDefault="008D7F3D" w:rsidP="005354B2">
      <w:pPr>
        <w:ind w:left="720"/>
        <w:rPr>
          <w:rFonts w:eastAsia="Arial Unicode MS" w:cs="Arial"/>
          <w:b/>
          <w:sz w:val="22"/>
          <w:szCs w:val="22"/>
        </w:rPr>
      </w:pPr>
    </w:p>
    <w:p w:rsidR="005354B2" w:rsidRDefault="008D7F3D" w:rsidP="005354B2">
      <w:pPr>
        <w:rPr>
          <w:rFonts w:asciiTheme="minorHAnsi" w:eastAsia="Arial Unicode MS" w:hAnsiTheme="minorHAnsi" w:cs="Arial"/>
        </w:rPr>
        <w:sectPr w:rsidR="005354B2" w:rsidSect="005354B2">
          <w:type w:val="continuous"/>
          <w:pgSz w:w="16840" w:h="11900" w:orient="landscape" w:code="9"/>
          <w:pgMar w:top="720" w:right="720" w:bottom="720" w:left="720" w:header="567" w:footer="567" w:gutter="0"/>
          <w:cols w:num="2" w:space="567" w:equalWidth="0">
            <w:col w:w="10026" w:space="720"/>
            <w:col w:w="4653"/>
          </w:cols>
          <w:docGrid w:linePitch="326"/>
        </w:sect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Fund has recognised that interest rates can vary and can affect both income to the Fund and the value of the net assets available to pay benefits. A 100 basis point (BPS) movement in interest rates is consistent with the level of sensitivity applied as</w:t>
      </w:r>
      <w:r w:rsidRPr="005C5A50">
        <w:rPr>
          <w:rFonts w:asciiTheme="minorHAnsi" w:eastAsia="Arial Unicode MS" w:hAnsiTheme="minorHAnsi" w:cs="Arial"/>
        </w:rPr>
        <w:t xml:space="preserve"> part of the Fund's risk management strategy (1BPS = 0.01%).  The Fund's investment advisor has advised that long–term average rates are expected to move less than 100 basis points for one year to the next and experience suggests that such movements are li</w:t>
      </w:r>
      <w:r w:rsidRPr="005C5A50">
        <w:rPr>
          <w:rFonts w:asciiTheme="minorHAnsi" w:eastAsia="Arial Unicode MS" w:hAnsiTheme="minorHAnsi" w:cs="Arial"/>
        </w:rPr>
        <w:t xml:space="preserve">kely. </w:t>
      </w:r>
    </w:p>
    <w:p w:rsidR="005354B2" w:rsidRPr="005C5A50" w:rsidRDefault="008D7F3D" w:rsidP="005354B2">
      <w:pPr>
        <w:ind w:left="720"/>
        <w:rPr>
          <w:rFonts w:asciiTheme="minorHAnsi" w:eastAsia="Arial Unicode MS" w:hAnsiTheme="minorHAnsi" w:cs="Arial"/>
        </w:rPr>
      </w:pP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 xml:space="preserve">The analysis that follows assumes that all other variables, in particular exchange rates, remain constant, and shows the effect in the year on the net assets available to pay benefits of a +/- </w:t>
      </w:r>
      <w:r>
        <w:rPr>
          <w:rFonts w:asciiTheme="minorHAnsi" w:eastAsia="Arial Unicode MS" w:hAnsiTheme="minorHAnsi" w:cs="Arial"/>
        </w:rPr>
        <w:t>1%</w:t>
      </w:r>
      <w:r w:rsidRPr="005C5A50">
        <w:rPr>
          <w:rFonts w:asciiTheme="minorHAnsi" w:eastAsia="Arial Unicode MS" w:hAnsiTheme="minorHAnsi" w:cs="Arial"/>
        </w:rPr>
        <w:t xml:space="preserve"> change in interest rates: </w:t>
      </w:r>
    </w:p>
    <w:p w:rsidR="005354B2" w:rsidRDefault="008D7F3D" w:rsidP="005354B2">
      <w:pPr>
        <w:ind w:left="720"/>
        <w:rPr>
          <w:rFonts w:eastAsia="Arial Unicode MS" w:cs="Arial"/>
          <w:b/>
          <w:sz w:val="22"/>
          <w:szCs w:val="22"/>
        </w:rPr>
        <w:sectPr w:rsidR="005354B2" w:rsidSect="005354B2">
          <w:type w:val="continuous"/>
          <w:pgSz w:w="16840" w:h="11900" w:orient="landscape" w:code="9"/>
          <w:pgMar w:top="720" w:right="720" w:bottom="720" w:left="720" w:header="567" w:footer="567" w:gutter="0"/>
          <w:cols w:space="720"/>
          <w:docGrid w:linePitch="326"/>
        </w:sectPr>
      </w:pPr>
    </w:p>
    <w:p w:rsidR="005354B2" w:rsidRDefault="008D7F3D" w:rsidP="005354B2">
      <w:pPr>
        <w:ind w:left="720"/>
        <w:rPr>
          <w:rFonts w:eastAsia="Arial Unicode MS" w:cs="Arial"/>
          <w:b/>
          <w:sz w:val="22"/>
          <w:szCs w:val="22"/>
        </w:rPr>
      </w:pPr>
    </w:p>
    <w:tbl>
      <w:tblPr>
        <w:tblStyle w:val="TableGrid2"/>
        <w:tblW w:w="10063"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827"/>
        <w:gridCol w:w="2120"/>
        <w:gridCol w:w="1964"/>
        <w:gridCol w:w="2152"/>
      </w:tblGrid>
      <w:tr w:rsidR="00503758" w:rsidTr="005354B2">
        <w:trPr>
          <w:trHeight w:val="266"/>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b/>
                <w:sz w:val="22"/>
              </w:rPr>
            </w:pPr>
          </w:p>
        </w:tc>
        <w:tc>
          <w:tcPr>
            <w:tcW w:w="2120"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sz w:val="22"/>
              </w:rPr>
            </w:pPr>
          </w:p>
        </w:tc>
        <w:tc>
          <w:tcPr>
            <w:tcW w:w="4116" w:type="dxa"/>
            <w:gridSpan w:val="2"/>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Impact of</w:t>
            </w:r>
          </w:p>
        </w:tc>
      </w:tr>
      <w:tr w:rsidR="00503758" w:rsidTr="005354B2">
        <w:trPr>
          <w:trHeight w:val="266"/>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sz w:val="22"/>
              </w:rPr>
            </w:pPr>
          </w:p>
        </w:tc>
        <w:tc>
          <w:tcPr>
            <w:tcW w:w="2120"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31 March 2019</w:t>
            </w:r>
          </w:p>
        </w:tc>
        <w:tc>
          <w:tcPr>
            <w:tcW w:w="1964"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increase</w:t>
            </w:r>
          </w:p>
        </w:tc>
        <w:tc>
          <w:tcPr>
            <w:tcW w:w="2152"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decrease</w:t>
            </w:r>
          </w:p>
        </w:tc>
      </w:tr>
      <w:tr w:rsidR="00503758" w:rsidTr="005354B2">
        <w:trPr>
          <w:trHeight w:val="266"/>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b/>
                <w:sz w:val="22"/>
              </w:rPr>
              <w:t>Asset type</w:t>
            </w:r>
          </w:p>
        </w:tc>
        <w:tc>
          <w:tcPr>
            <w:tcW w:w="2120"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1964"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2152"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b/>
                <w:sz w:val="22"/>
              </w:rPr>
            </w:pPr>
            <w:r w:rsidRPr="00693D48">
              <w:rPr>
                <w:rFonts w:asciiTheme="minorHAnsi" w:eastAsia="Arial Unicode MS" w:hAnsiTheme="minorHAnsi" w:cs="Arial"/>
                <w:b/>
                <w:sz w:val="22"/>
              </w:rPr>
              <w:t>£m</w:t>
            </w:r>
          </w:p>
        </w:tc>
      </w:tr>
      <w:tr w:rsidR="00503758" w:rsidTr="005354B2">
        <w:trPr>
          <w:trHeight w:val="266"/>
        </w:trPr>
        <w:tc>
          <w:tcPr>
            <w:tcW w:w="3827" w:type="dxa"/>
          </w:tcPr>
          <w:p w:rsidR="005354B2" w:rsidRPr="00693D48" w:rsidRDefault="008D7F3D" w:rsidP="005354B2">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sz w:val="22"/>
              </w:rPr>
              <w:t>Cash and cash equivalents</w:t>
            </w:r>
          </w:p>
        </w:tc>
        <w:tc>
          <w:tcPr>
            <w:tcW w:w="2120" w:type="dxa"/>
          </w:tcPr>
          <w:p w:rsidR="005354B2" w:rsidRPr="00693D48"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67.1</w:t>
            </w:r>
          </w:p>
        </w:tc>
        <w:tc>
          <w:tcPr>
            <w:tcW w:w="1964" w:type="dxa"/>
          </w:tcPr>
          <w:p w:rsidR="005354B2" w:rsidRPr="00693D48"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0.7</w:t>
            </w:r>
          </w:p>
        </w:tc>
        <w:tc>
          <w:tcPr>
            <w:tcW w:w="2152" w:type="dxa"/>
          </w:tcPr>
          <w:p w:rsidR="005354B2" w:rsidRPr="00693D48"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(0.7)</w:t>
            </w:r>
          </w:p>
        </w:tc>
      </w:tr>
      <w:tr w:rsidR="00503758" w:rsidTr="005354B2">
        <w:trPr>
          <w:trHeight w:val="266"/>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b/>
                <w:sz w:val="22"/>
              </w:rPr>
            </w:pPr>
            <w:r w:rsidRPr="00693D48">
              <w:rPr>
                <w:rFonts w:asciiTheme="minorHAnsi" w:eastAsia="Arial Unicode MS" w:hAnsiTheme="minorHAnsi" w:cs="Arial"/>
                <w:b/>
                <w:sz w:val="22"/>
              </w:rPr>
              <w:t>Total change in assets available</w:t>
            </w:r>
          </w:p>
        </w:tc>
        <w:tc>
          <w:tcPr>
            <w:tcW w:w="2120"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b/>
                <w:sz w:val="22"/>
              </w:rPr>
            </w:pPr>
          </w:p>
        </w:tc>
        <w:tc>
          <w:tcPr>
            <w:tcW w:w="1964" w:type="dxa"/>
            <w:shd w:val="clear" w:color="auto" w:fill="E7E6E6" w:themeFill="background2"/>
          </w:tcPr>
          <w:p w:rsidR="005354B2" w:rsidRPr="002273E3" w:rsidRDefault="008D7F3D" w:rsidP="005354B2">
            <w:pPr>
              <w:tabs>
                <w:tab w:val="left" w:pos="1080"/>
              </w:tabs>
              <w:spacing w:after="40"/>
              <w:jc w:val="right"/>
              <w:rPr>
                <w:rFonts w:asciiTheme="minorHAnsi" w:eastAsia="Arial Unicode MS" w:hAnsiTheme="minorHAnsi" w:cs="Arial"/>
                <w:b/>
                <w:sz w:val="22"/>
              </w:rPr>
            </w:pPr>
            <w:r w:rsidRPr="002273E3">
              <w:rPr>
                <w:rFonts w:asciiTheme="minorHAnsi" w:eastAsia="Arial Unicode MS" w:hAnsiTheme="minorHAnsi" w:cs="Arial"/>
                <w:b/>
                <w:sz w:val="22"/>
              </w:rPr>
              <w:t>0.7</w:t>
            </w:r>
          </w:p>
        </w:tc>
        <w:tc>
          <w:tcPr>
            <w:tcW w:w="2152" w:type="dxa"/>
            <w:shd w:val="clear" w:color="auto" w:fill="E7E6E6" w:themeFill="background2"/>
          </w:tcPr>
          <w:p w:rsidR="005354B2" w:rsidRPr="002273E3" w:rsidRDefault="008D7F3D" w:rsidP="005354B2">
            <w:pPr>
              <w:tabs>
                <w:tab w:val="left" w:pos="1080"/>
              </w:tabs>
              <w:spacing w:after="40"/>
              <w:jc w:val="right"/>
              <w:rPr>
                <w:rFonts w:asciiTheme="minorHAnsi" w:eastAsia="Arial Unicode MS" w:hAnsiTheme="minorHAnsi" w:cs="Arial"/>
                <w:b/>
                <w:sz w:val="22"/>
              </w:rPr>
            </w:pPr>
            <w:r w:rsidRPr="002273E3">
              <w:rPr>
                <w:rFonts w:asciiTheme="minorHAnsi" w:eastAsia="Arial Unicode MS" w:hAnsiTheme="minorHAnsi" w:cs="Arial"/>
                <w:b/>
                <w:sz w:val="22"/>
              </w:rPr>
              <w:t>(0.7)</w:t>
            </w:r>
          </w:p>
        </w:tc>
      </w:tr>
    </w:tbl>
    <w:p w:rsidR="005354B2" w:rsidRDefault="008D7F3D" w:rsidP="005354B2">
      <w:pPr>
        <w:ind w:left="720"/>
        <w:rPr>
          <w:rFonts w:asciiTheme="minorHAnsi" w:eastAsia="Arial Unicode MS" w:hAnsiTheme="minorHAnsi" w:cs="Arial"/>
          <w:sz w:val="22"/>
        </w:rPr>
      </w:pPr>
    </w:p>
    <w:tbl>
      <w:tblPr>
        <w:tblStyle w:val="TableGrid2"/>
        <w:tblpPr w:leftFromText="180" w:rightFromText="180" w:vertAnchor="text" w:horzAnchor="margin" w:tblpY="23"/>
        <w:tblW w:w="1006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827"/>
        <w:gridCol w:w="2120"/>
        <w:gridCol w:w="1964"/>
        <w:gridCol w:w="2152"/>
      </w:tblGrid>
      <w:tr w:rsidR="00503758" w:rsidTr="005354B2">
        <w:trPr>
          <w:trHeight w:val="431"/>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b/>
                <w:sz w:val="22"/>
              </w:rPr>
            </w:pPr>
          </w:p>
        </w:tc>
        <w:tc>
          <w:tcPr>
            <w:tcW w:w="2120"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sz w:val="22"/>
              </w:rPr>
            </w:pPr>
          </w:p>
        </w:tc>
        <w:tc>
          <w:tcPr>
            <w:tcW w:w="4116" w:type="dxa"/>
            <w:gridSpan w:val="2"/>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Impact of</w:t>
            </w:r>
          </w:p>
        </w:tc>
      </w:tr>
      <w:tr w:rsidR="00503758" w:rsidTr="005354B2">
        <w:trPr>
          <w:trHeight w:val="266"/>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sz w:val="22"/>
              </w:rPr>
            </w:pPr>
          </w:p>
        </w:tc>
        <w:tc>
          <w:tcPr>
            <w:tcW w:w="2120"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31 March 2018</w:t>
            </w:r>
          </w:p>
        </w:tc>
        <w:tc>
          <w:tcPr>
            <w:tcW w:w="1964"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increase</w:t>
            </w:r>
          </w:p>
        </w:tc>
        <w:tc>
          <w:tcPr>
            <w:tcW w:w="2152"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decrease</w:t>
            </w:r>
          </w:p>
        </w:tc>
      </w:tr>
      <w:tr w:rsidR="00503758" w:rsidTr="005354B2">
        <w:trPr>
          <w:trHeight w:val="266"/>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b/>
                <w:sz w:val="22"/>
              </w:rPr>
              <w:t>Asset type</w:t>
            </w:r>
          </w:p>
        </w:tc>
        <w:tc>
          <w:tcPr>
            <w:tcW w:w="2120"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1964"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2152" w:type="dxa"/>
            <w:shd w:val="clear" w:color="auto" w:fill="E7E6E6" w:themeFill="background2"/>
          </w:tcPr>
          <w:p w:rsidR="005354B2" w:rsidRPr="00693D48" w:rsidRDefault="008D7F3D" w:rsidP="005354B2">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£m</w:t>
            </w:r>
          </w:p>
        </w:tc>
      </w:tr>
      <w:tr w:rsidR="00503758" w:rsidTr="005354B2">
        <w:trPr>
          <w:trHeight w:val="266"/>
        </w:trPr>
        <w:tc>
          <w:tcPr>
            <w:tcW w:w="3827" w:type="dxa"/>
          </w:tcPr>
          <w:p w:rsidR="005354B2" w:rsidRPr="00693D48" w:rsidRDefault="008D7F3D" w:rsidP="005354B2">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sz w:val="22"/>
              </w:rPr>
              <w:t>Cash and cash equivalents</w:t>
            </w:r>
          </w:p>
        </w:tc>
        <w:tc>
          <w:tcPr>
            <w:tcW w:w="2120" w:type="dxa"/>
          </w:tcPr>
          <w:p w:rsidR="005354B2" w:rsidRPr="00693D48" w:rsidRDefault="008D7F3D" w:rsidP="005354B2">
            <w:pPr>
              <w:tabs>
                <w:tab w:val="left" w:pos="1080"/>
              </w:tabs>
              <w:spacing w:after="40"/>
              <w:jc w:val="right"/>
              <w:rPr>
                <w:rFonts w:asciiTheme="minorHAnsi" w:eastAsia="Arial Unicode MS" w:hAnsiTheme="minorHAnsi" w:cs="Arial"/>
                <w:sz w:val="22"/>
              </w:rPr>
            </w:pPr>
            <w:r w:rsidRPr="00693D48">
              <w:rPr>
                <w:rFonts w:asciiTheme="minorHAnsi" w:eastAsia="Arial Unicode MS" w:hAnsiTheme="minorHAnsi" w:cs="Arial"/>
                <w:sz w:val="22"/>
              </w:rPr>
              <w:t>162.0</w:t>
            </w:r>
          </w:p>
        </w:tc>
        <w:tc>
          <w:tcPr>
            <w:tcW w:w="1964" w:type="dxa"/>
          </w:tcPr>
          <w:p w:rsidR="005354B2" w:rsidRPr="00693D48" w:rsidRDefault="008D7F3D" w:rsidP="005354B2">
            <w:pPr>
              <w:tabs>
                <w:tab w:val="left" w:pos="1080"/>
              </w:tabs>
              <w:spacing w:after="40"/>
              <w:jc w:val="right"/>
              <w:rPr>
                <w:rFonts w:asciiTheme="minorHAnsi" w:eastAsia="Arial Unicode MS" w:hAnsiTheme="minorHAnsi" w:cs="Arial"/>
                <w:sz w:val="22"/>
              </w:rPr>
            </w:pPr>
            <w:r w:rsidRPr="00693D48">
              <w:rPr>
                <w:rFonts w:asciiTheme="minorHAnsi" w:eastAsia="Arial Unicode MS" w:hAnsiTheme="minorHAnsi" w:cs="Arial"/>
                <w:sz w:val="22"/>
              </w:rPr>
              <w:t>1.6</w:t>
            </w:r>
          </w:p>
        </w:tc>
        <w:tc>
          <w:tcPr>
            <w:tcW w:w="2152" w:type="dxa"/>
          </w:tcPr>
          <w:p w:rsidR="005354B2" w:rsidRPr="00693D48" w:rsidRDefault="008D7F3D" w:rsidP="005354B2">
            <w:pPr>
              <w:tabs>
                <w:tab w:val="left" w:pos="1080"/>
              </w:tabs>
              <w:spacing w:after="40"/>
              <w:jc w:val="right"/>
              <w:rPr>
                <w:rFonts w:asciiTheme="minorHAnsi" w:eastAsia="Arial Unicode MS" w:hAnsiTheme="minorHAnsi" w:cs="Arial"/>
                <w:sz w:val="22"/>
              </w:rPr>
            </w:pPr>
            <w:r w:rsidRPr="00693D48">
              <w:rPr>
                <w:rFonts w:asciiTheme="minorHAnsi" w:eastAsia="Arial Unicode MS" w:hAnsiTheme="minorHAnsi" w:cs="Arial"/>
                <w:sz w:val="22"/>
              </w:rPr>
              <w:t>(1.6)</w:t>
            </w:r>
          </w:p>
        </w:tc>
      </w:tr>
      <w:tr w:rsidR="00503758" w:rsidTr="005354B2">
        <w:trPr>
          <w:trHeight w:val="266"/>
        </w:trPr>
        <w:tc>
          <w:tcPr>
            <w:tcW w:w="3827" w:type="dxa"/>
            <w:shd w:val="clear" w:color="auto" w:fill="E7E6E6" w:themeFill="background2"/>
          </w:tcPr>
          <w:p w:rsidR="005354B2" w:rsidRPr="00693D48" w:rsidRDefault="008D7F3D" w:rsidP="005354B2">
            <w:pPr>
              <w:tabs>
                <w:tab w:val="left" w:pos="1080"/>
              </w:tabs>
              <w:spacing w:after="40"/>
              <w:rPr>
                <w:rFonts w:asciiTheme="minorHAnsi" w:eastAsia="Arial Unicode MS" w:hAnsiTheme="minorHAnsi" w:cs="Arial"/>
                <w:b/>
                <w:sz w:val="22"/>
              </w:rPr>
            </w:pPr>
            <w:r w:rsidRPr="00693D48">
              <w:rPr>
                <w:rFonts w:asciiTheme="minorHAnsi" w:eastAsia="Arial Unicode MS" w:hAnsiTheme="minorHAnsi" w:cs="Arial"/>
                <w:b/>
                <w:sz w:val="22"/>
              </w:rPr>
              <w:t>Total change in assets available</w:t>
            </w:r>
          </w:p>
        </w:tc>
        <w:tc>
          <w:tcPr>
            <w:tcW w:w="2120"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b/>
                <w:sz w:val="22"/>
              </w:rPr>
            </w:pPr>
          </w:p>
        </w:tc>
        <w:tc>
          <w:tcPr>
            <w:tcW w:w="1964"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b/>
                <w:sz w:val="22"/>
              </w:rPr>
            </w:pPr>
            <w:r>
              <w:rPr>
                <w:rFonts w:asciiTheme="minorHAnsi" w:eastAsia="Arial Unicode MS" w:hAnsiTheme="minorHAnsi" w:cs="Arial"/>
                <w:b/>
                <w:sz w:val="22"/>
              </w:rPr>
              <w:t>1.6</w:t>
            </w:r>
          </w:p>
        </w:tc>
        <w:tc>
          <w:tcPr>
            <w:tcW w:w="2152" w:type="dxa"/>
            <w:shd w:val="clear" w:color="auto" w:fill="E7E6E6" w:themeFill="background2"/>
          </w:tcPr>
          <w:p w:rsidR="005354B2" w:rsidRPr="00693D48" w:rsidRDefault="008D7F3D" w:rsidP="005354B2">
            <w:pPr>
              <w:tabs>
                <w:tab w:val="left" w:pos="1080"/>
              </w:tabs>
              <w:spacing w:after="40"/>
              <w:jc w:val="right"/>
              <w:rPr>
                <w:rFonts w:asciiTheme="minorHAnsi" w:eastAsia="Arial Unicode MS" w:hAnsiTheme="minorHAnsi" w:cs="Arial"/>
                <w:b/>
                <w:sz w:val="22"/>
              </w:rPr>
            </w:pPr>
            <w:r>
              <w:rPr>
                <w:rFonts w:asciiTheme="minorHAnsi" w:eastAsia="Arial Unicode MS" w:hAnsiTheme="minorHAnsi" w:cs="Arial"/>
                <w:b/>
                <w:sz w:val="22"/>
              </w:rPr>
              <w:t>(1.6)</w:t>
            </w:r>
          </w:p>
        </w:tc>
      </w:tr>
    </w:tbl>
    <w:p w:rsidR="005354B2" w:rsidRDefault="008D7F3D" w:rsidP="005354B2">
      <w:pPr>
        <w:ind w:left="720"/>
        <w:rPr>
          <w:rFonts w:asciiTheme="minorHAnsi" w:eastAsia="Arial Unicode MS" w:hAnsiTheme="minorHAnsi" w:cs="Arial"/>
          <w:sz w:val="22"/>
        </w:rPr>
      </w:pPr>
    </w:p>
    <w:p w:rsidR="005354B2" w:rsidRDefault="008D7F3D" w:rsidP="005354B2">
      <w:pPr>
        <w:ind w:left="720"/>
        <w:rPr>
          <w:rFonts w:asciiTheme="minorHAnsi" w:eastAsia="Arial Unicode MS" w:hAnsiTheme="minorHAnsi" w:cs="Arial"/>
          <w:sz w:val="22"/>
        </w:rPr>
      </w:pPr>
    </w:p>
    <w:p w:rsidR="005354B2" w:rsidRDefault="008D7F3D" w:rsidP="005354B2">
      <w:pPr>
        <w:ind w:left="720"/>
        <w:rPr>
          <w:rFonts w:asciiTheme="minorHAnsi" w:eastAsia="Arial Unicode MS" w:hAnsiTheme="minorHAnsi" w:cs="Arial"/>
          <w:sz w:val="22"/>
        </w:rPr>
      </w:pPr>
    </w:p>
    <w:p w:rsidR="005354B2" w:rsidRDefault="008D7F3D" w:rsidP="005354B2">
      <w:pPr>
        <w:ind w:left="720"/>
        <w:rPr>
          <w:rFonts w:asciiTheme="minorHAnsi" w:eastAsia="Arial Unicode MS" w:hAnsiTheme="minorHAnsi" w:cs="Arial"/>
          <w:sz w:val="22"/>
        </w:rPr>
      </w:pPr>
    </w:p>
    <w:p w:rsidR="005354B2" w:rsidRDefault="008D7F3D" w:rsidP="005354B2">
      <w:pPr>
        <w:ind w:left="720"/>
        <w:rPr>
          <w:rFonts w:asciiTheme="minorHAnsi" w:eastAsia="Arial Unicode MS" w:hAnsiTheme="minorHAnsi" w:cs="Arial"/>
          <w:sz w:val="22"/>
        </w:rPr>
      </w:pPr>
    </w:p>
    <w:p w:rsidR="005354B2" w:rsidRDefault="008D7F3D" w:rsidP="005354B2">
      <w:pPr>
        <w:ind w:left="720"/>
        <w:rPr>
          <w:rFonts w:asciiTheme="minorHAnsi" w:eastAsia="Arial Unicode MS" w:hAnsiTheme="minorHAnsi" w:cs="Arial"/>
          <w:sz w:val="22"/>
        </w:rPr>
      </w:pPr>
    </w:p>
    <w:p w:rsidR="005354B2" w:rsidRDefault="008D7F3D" w:rsidP="005354B2">
      <w:pPr>
        <w:ind w:left="720"/>
        <w:rPr>
          <w:rFonts w:asciiTheme="minorHAnsi" w:eastAsia="Arial Unicode MS" w:hAnsiTheme="minorHAnsi" w:cs="Arial"/>
          <w:sz w:val="22"/>
        </w:rPr>
      </w:pPr>
    </w:p>
    <w:p w:rsidR="005354B2" w:rsidRPr="00693D48" w:rsidRDefault="008D7F3D" w:rsidP="005354B2">
      <w:pPr>
        <w:ind w:left="720"/>
        <w:rPr>
          <w:rFonts w:asciiTheme="minorHAnsi" w:eastAsia="Arial Unicode MS" w:hAnsiTheme="minorHAnsi" w:cs="Arial"/>
          <w:sz w:val="22"/>
        </w:rPr>
      </w:pPr>
    </w:p>
    <w:p w:rsidR="005354B2" w:rsidRPr="00693D48" w:rsidRDefault="008D7F3D" w:rsidP="005354B2">
      <w:pPr>
        <w:ind w:left="720"/>
        <w:rPr>
          <w:rFonts w:asciiTheme="minorHAnsi" w:eastAsia="Arial Unicode MS" w:hAnsiTheme="minorHAnsi" w:cs="Arial"/>
          <w:sz w:val="22"/>
        </w:rPr>
      </w:pPr>
    </w:p>
    <w:p w:rsidR="005354B2" w:rsidRPr="005C5A50" w:rsidRDefault="008D7F3D" w:rsidP="005354B2">
      <w:pPr>
        <w:ind w:left="720"/>
        <w:rPr>
          <w:rFonts w:asciiTheme="minorHAnsi" w:eastAsia="Arial Unicode MS" w:hAnsiTheme="minorHAnsi" w:cs="Arial"/>
          <w:b/>
        </w:r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Default="008D7F3D" w:rsidP="005354B2">
      <w:pPr>
        <w:ind w:left="720" w:hanging="720"/>
        <w:rPr>
          <w:rFonts w:asciiTheme="minorHAnsi" w:eastAsia="Arial Unicode MS" w:hAnsiTheme="minorHAnsi" w:cs="Arial Unicode MS"/>
          <w:color w:val="33CCCC"/>
          <w:sz w:val="28"/>
          <w:u w:val="single"/>
        </w:rPr>
        <w:sectPr w:rsidR="005354B2" w:rsidSect="005354B2">
          <w:type w:val="continuous"/>
          <w:pgSz w:w="16840" w:h="11900" w:orient="landscape" w:code="9"/>
          <w:pgMar w:top="720" w:right="720" w:bottom="720" w:left="720" w:header="567" w:footer="567" w:gutter="0"/>
          <w:cols w:num="2" w:space="567" w:equalWidth="0">
            <w:col w:w="10026" w:space="720"/>
            <w:col w:w="4653"/>
          </w:cols>
          <w:docGrid w:linePitch="326"/>
        </w:sect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Default="008D7F3D" w:rsidP="005354B2">
      <w:pPr>
        <w:ind w:left="720" w:hanging="720"/>
        <w:rPr>
          <w:rFonts w:asciiTheme="minorHAnsi" w:eastAsia="Arial Unicode MS" w:hAnsiTheme="minorHAnsi" w:cs="Arial Unicode MS"/>
          <w:color w:val="33CCCC"/>
          <w:sz w:val="28"/>
          <w:u w:val="single"/>
        </w:rPr>
      </w:pPr>
    </w:p>
    <w:p w:rsidR="005354B2" w:rsidRPr="0073298F" w:rsidRDefault="008D7F3D" w:rsidP="005354B2">
      <w:pPr>
        <w:ind w:left="720" w:hanging="720"/>
        <w:rPr>
          <w:rFonts w:asciiTheme="minorHAnsi" w:eastAsia="Arial Unicode MS" w:hAnsiTheme="minorHAnsi" w:cs="Arial Unicode MS"/>
          <w:color w:val="33CCCC"/>
          <w:sz w:val="28"/>
          <w:u w:val="single"/>
        </w:rPr>
      </w:pPr>
      <w:r w:rsidRPr="0073298F">
        <w:rPr>
          <w:rFonts w:asciiTheme="minorHAnsi" w:eastAsia="Arial Unicode MS" w:hAnsiTheme="minorHAnsi" w:cs="Arial Unicode MS"/>
          <w:color w:val="33CCCC"/>
          <w:sz w:val="28"/>
          <w:u w:val="single"/>
        </w:rPr>
        <w:t>Currency risk</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 xml:space="preserve">Currency risk represents the risk that the fair value cash flow of a financial instrument will fluctuate because of changes in foreign exchange rates. The Fund is exposed to currency risk on financial instruments that are denominated in any currency other </w:t>
      </w:r>
      <w:r w:rsidRPr="005C5A50">
        <w:rPr>
          <w:rFonts w:asciiTheme="minorHAnsi" w:eastAsia="Arial Unicode MS" w:hAnsiTheme="minorHAnsi" w:cs="Arial"/>
        </w:rPr>
        <w:t xml:space="preserve">than the functional currency of the Fund (£).  The Fund holds both monetary and non-monetary assets denominated in currencies other than £. </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Fund's currency rate risk is routinely monitored by the Fund and its investment advisors in accordance with the</w:t>
      </w:r>
      <w:r w:rsidRPr="005C5A50">
        <w:rPr>
          <w:rFonts w:asciiTheme="minorHAnsi" w:eastAsia="Arial Unicode MS" w:hAnsiTheme="minorHAnsi" w:cs="Arial"/>
        </w:rPr>
        <w:t xml:space="preserve"> Fund's risk management strategy. </w:t>
      </w:r>
    </w:p>
    <w:p w:rsidR="005354B2" w:rsidRPr="005C5A50" w:rsidRDefault="008D7F3D" w:rsidP="005354B2">
      <w:pPr>
        <w:rPr>
          <w:rFonts w:asciiTheme="minorHAnsi" w:eastAsia="Arial Unicode MS" w:hAnsiTheme="minorHAnsi" w:cs="Arial"/>
        </w:rPr>
      </w:pPr>
      <w:r w:rsidRPr="005C5A50">
        <w:rPr>
          <w:rFonts w:asciiTheme="minorHAnsi" w:eastAsia="Arial Unicode MS" w:hAnsiTheme="minorHAnsi" w:cs="Arial"/>
        </w:rPr>
        <w:t>The following table summarises the Fund's curre</w:t>
      </w:r>
      <w:r>
        <w:rPr>
          <w:rFonts w:asciiTheme="minorHAnsi" w:eastAsia="Arial Unicode MS" w:hAnsiTheme="minorHAnsi" w:cs="Arial"/>
        </w:rPr>
        <w:t>ncy exposure as at 31 March 2019</w:t>
      </w:r>
      <w:r w:rsidRPr="005C5A50">
        <w:rPr>
          <w:rFonts w:asciiTheme="minorHAnsi" w:eastAsia="Arial Unicode MS" w:hAnsiTheme="minorHAnsi" w:cs="Arial"/>
        </w:rPr>
        <w:t xml:space="preserve"> </w:t>
      </w:r>
      <w:r>
        <w:rPr>
          <w:rFonts w:asciiTheme="minorHAnsi" w:eastAsia="Arial Unicode MS" w:hAnsiTheme="minorHAnsi" w:cs="Arial"/>
        </w:rPr>
        <w:t>and as at the previous year end.</w:t>
      </w:r>
      <w:r w:rsidRPr="005C5A50">
        <w:rPr>
          <w:rFonts w:asciiTheme="minorHAnsi" w:eastAsia="Arial Unicode MS" w:hAnsiTheme="minorHAnsi" w:cs="Arial"/>
        </w:rPr>
        <w:t xml:space="preserve">    </w:t>
      </w:r>
    </w:p>
    <w:p w:rsidR="005354B2" w:rsidRDefault="008D7F3D" w:rsidP="005354B2">
      <w:pPr>
        <w:ind w:left="720" w:hanging="720"/>
        <w:rPr>
          <w:rFonts w:asciiTheme="minorHAnsi" w:eastAsia="Arial Unicode MS" w:hAnsiTheme="minorHAnsi" w:cs="Arial"/>
        </w:rPr>
      </w:pPr>
    </w:p>
    <w:tbl>
      <w:tblPr>
        <w:tblW w:w="10065"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663"/>
        <w:gridCol w:w="1701"/>
      </w:tblGrid>
      <w:tr w:rsidR="00503758" w:rsidTr="005354B2">
        <w:trPr>
          <w:trHeight w:val="266"/>
        </w:trPr>
        <w:tc>
          <w:tcPr>
            <w:tcW w:w="1701" w:type="dxa"/>
            <w:shd w:val="clear" w:color="auto" w:fill="E7E6E6" w:themeFill="background2"/>
          </w:tcPr>
          <w:p w:rsidR="005354B2" w:rsidRPr="0073298F"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663" w:type="dxa"/>
            <w:tcBorders>
              <w:bottom w:val="nil"/>
            </w:tcBorders>
            <w:shd w:val="clear" w:color="auto" w:fill="E7E6E6" w:themeFill="background2"/>
          </w:tcPr>
          <w:p w:rsidR="005354B2" w:rsidRPr="0073298F" w:rsidRDefault="008D7F3D" w:rsidP="005354B2">
            <w:pPr>
              <w:spacing w:after="40"/>
              <w:rPr>
                <w:rFonts w:asciiTheme="minorHAnsi" w:eastAsia="Arial Unicode MS" w:hAnsiTheme="minorHAnsi" w:cs="Arial"/>
                <w:b/>
                <w:sz w:val="22"/>
              </w:rPr>
            </w:pPr>
            <w:r w:rsidRPr="0073298F">
              <w:rPr>
                <w:rFonts w:asciiTheme="minorHAnsi" w:eastAsia="Arial Unicode MS" w:hAnsiTheme="minorHAnsi" w:cs="Arial"/>
                <w:b/>
                <w:sz w:val="22"/>
              </w:rPr>
              <w:t>Currency exposure – asset type</w:t>
            </w:r>
          </w:p>
        </w:tc>
        <w:tc>
          <w:tcPr>
            <w:tcW w:w="1701" w:type="dxa"/>
            <w:shd w:val="clear" w:color="auto" w:fill="E7E6E6" w:themeFill="background2"/>
          </w:tcPr>
          <w:p w:rsidR="005354B2" w:rsidRPr="0073298F"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73298F" w:rsidRDefault="008D7F3D" w:rsidP="005354B2">
            <w:pPr>
              <w:tabs>
                <w:tab w:val="left" w:pos="717"/>
                <w:tab w:val="left" w:pos="2160"/>
                <w:tab w:val="left" w:pos="6885"/>
              </w:tabs>
              <w:spacing w:after="40"/>
              <w:jc w:val="center"/>
              <w:rPr>
                <w:rFonts w:asciiTheme="minorHAnsi" w:eastAsia="Arial Unicode MS" w:hAnsiTheme="minorHAnsi" w:cs="Arial Unicode MS"/>
                <w:b/>
                <w:sz w:val="22"/>
              </w:rPr>
            </w:pPr>
            <w:r w:rsidRPr="0073298F">
              <w:rPr>
                <w:rFonts w:asciiTheme="minorHAnsi" w:eastAsia="Arial Unicode MS" w:hAnsiTheme="minorHAnsi" w:cs="Arial Unicode MS"/>
                <w:b/>
                <w:sz w:val="22"/>
              </w:rPr>
              <w:t>£m</w:t>
            </w:r>
          </w:p>
        </w:tc>
        <w:tc>
          <w:tcPr>
            <w:tcW w:w="6663" w:type="dxa"/>
            <w:tcBorders>
              <w:top w:val="nil"/>
            </w:tcBorders>
            <w:shd w:val="clear" w:color="auto" w:fill="E7E6E6" w:themeFill="background2"/>
          </w:tcPr>
          <w:p w:rsidR="005354B2" w:rsidRPr="0073298F" w:rsidRDefault="008D7F3D" w:rsidP="005354B2">
            <w:pPr>
              <w:spacing w:after="40"/>
              <w:jc w:val="right"/>
              <w:rPr>
                <w:rFonts w:asciiTheme="minorHAnsi" w:eastAsia="Arial Unicode MS" w:hAnsiTheme="minorHAnsi" w:cs="Arial"/>
                <w:b/>
                <w:sz w:val="22"/>
              </w:rPr>
            </w:pPr>
          </w:p>
        </w:tc>
        <w:tc>
          <w:tcPr>
            <w:tcW w:w="1701" w:type="dxa"/>
            <w:shd w:val="clear" w:color="auto" w:fill="E7E6E6" w:themeFill="background2"/>
          </w:tcPr>
          <w:p w:rsidR="005354B2" w:rsidRPr="0073298F" w:rsidRDefault="008D7F3D" w:rsidP="005354B2">
            <w:pPr>
              <w:tabs>
                <w:tab w:val="left" w:pos="719"/>
                <w:tab w:val="left" w:pos="2160"/>
                <w:tab w:val="left" w:pos="6885"/>
              </w:tabs>
              <w:spacing w:after="40"/>
              <w:jc w:val="center"/>
              <w:rPr>
                <w:rFonts w:asciiTheme="minorHAnsi" w:eastAsia="Arial Unicode MS" w:hAnsiTheme="minorHAnsi" w:cs="Arial Unicode MS"/>
                <w:b/>
                <w:sz w:val="22"/>
              </w:rPr>
            </w:pPr>
            <w:r w:rsidRPr="0073298F">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73298F"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sz w:val="22"/>
              </w:rPr>
              <w:t>3,653</w:t>
            </w:r>
            <w:r w:rsidRPr="0073298F">
              <w:rPr>
                <w:rFonts w:asciiTheme="minorHAnsi" w:eastAsia="Arial Unicode MS" w:hAnsiTheme="minorHAnsi" w:cs="Arial"/>
                <w:sz w:val="22"/>
              </w:rPr>
              <w:t>.</w:t>
            </w:r>
            <w:r>
              <w:rPr>
                <w:rFonts w:asciiTheme="minorHAnsi" w:eastAsia="Arial Unicode MS" w:hAnsiTheme="minorHAnsi" w:cs="Arial"/>
                <w:sz w:val="22"/>
              </w:rPr>
              <w:t>8</w:t>
            </w:r>
          </w:p>
        </w:tc>
        <w:tc>
          <w:tcPr>
            <w:tcW w:w="6663" w:type="dxa"/>
            <w:shd w:val="clear" w:color="auto" w:fill="auto"/>
          </w:tcPr>
          <w:p w:rsidR="005354B2" w:rsidRPr="0073298F"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sz w:val="22"/>
              </w:rPr>
              <w:t>Overseas equities</w:t>
            </w:r>
          </w:p>
        </w:tc>
        <w:tc>
          <w:tcPr>
            <w:tcW w:w="1701" w:type="dxa"/>
            <w:shd w:val="clear" w:color="auto" w:fill="auto"/>
          </w:tcPr>
          <w:p w:rsidR="005354B2" w:rsidRPr="0073298F"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E21217">
              <w:rPr>
                <w:rFonts w:asciiTheme="minorHAnsi" w:eastAsia="Arial Unicode MS" w:hAnsiTheme="minorHAnsi" w:cs="Arial Unicode MS"/>
                <w:sz w:val="22"/>
              </w:rPr>
              <w:t>4,243.0</w:t>
            </w:r>
          </w:p>
        </w:tc>
      </w:tr>
      <w:tr w:rsidR="00503758" w:rsidTr="005354B2">
        <w:trPr>
          <w:trHeight w:val="266"/>
        </w:trPr>
        <w:tc>
          <w:tcPr>
            <w:tcW w:w="1701" w:type="dxa"/>
            <w:shd w:val="clear" w:color="auto" w:fill="auto"/>
          </w:tcPr>
          <w:p w:rsidR="005354B2" w:rsidRPr="0073298F"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sz w:val="22"/>
              </w:rPr>
              <w:t>505.2</w:t>
            </w:r>
          </w:p>
        </w:tc>
        <w:tc>
          <w:tcPr>
            <w:tcW w:w="6663" w:type="dxa"/>
            <w:shd w:val="clear" w:color="auto" w:fill="auto"/>
          </w:tcPr>
          <w:p w:rsidR="005354B2" w:rsidRPr="0073298F"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sz w:val="22"/>
              </w:rPr>
              <w:t xml:space="preserve">Overseas alternatives </w:t>
            </w:r>
          </w:p>
        </w:tc>
        <w:tc>
          <w:tcPr>
            <w:tcW w:w="1701" w:type="dxa"/>
            <w:shd w:val="clear" w:color="auto" w:fill="auto"/>
          </w:tcPr>
          <w:p w:rsidR="005354B2" w:rsidRPr="0073298F"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6A62EC">
              <w:rPr>
                <w:rFonts w:asciiTheme="minorHAnsi" w:eastAsia="Arial Unicode MS" w:hAnsiTheme="minorHAnsi" w:cs="Arial Unicode MS"/>
                <w:sz w:val="22"/>
              </w:rPr>
              <w:t>395.7</w:t>
            </w:r>
          </w:p>
        </w:tc>
      </w:tr>
      <w:tr w:rsidR="00503758" w:rsidTr="005354B2">
        <w:trPr>
          <w:trHeight w:val="266"/>
        </w:trPr>
        <w:tc>
          <w:tcPr>
            <w:tcW w:w="1701" w:type="dxa"/>
            <w:shd w:val="clear" w:color="auto" w:fill="auto"/>
          </w:tcPr>
          <w:p w:rsidR="005354B2" w:rsidRPr="0073298F"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73298F">
              <w:rPr>
                <w:rFonts w:asciiTheme="minorHAnsi" w:eastAsia="Arial Unicode MS" w:hAnsiTheme="minorHAnsi" w:cs="Arial"/>
                <w:sz w:val="22"/>
              </w:rPr>
              <w:t>46.0</w:t>
            </w:r>
          </w:p>
        </w:tc>
        <w:tc>
          <w:tcPr>
            <w:tcW w:w="6663" w:type="dxa"/>
            <w:shd w:val="clear" w:color="auto" w:fill="auto"/>
          </w:tcPr>
          <w:p w:rsidR="005354B2" w:rsidRPr="0073298F"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sz w:val="22"/>
              </w:rPr>
              <w:t>Overseas property</w:t>
            </w:r>
          </w:p>
        </w:tc>
        <w:tc>
          <w:tcPr>
            <w:tcW w:w="1701"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rPr>
            </w:pPr>
            <w:r w:rsidRPr="00E21217">
              <w:rPr>
                <w:rFonts w:asciiTheme="minorHAnsi" w:eastAsia="Arial Unicode MS" w:hAnsiTheme="minorHAnsi" w:cs="Arial Unicode MS"/>
                <w:sz w:val="22"/>
              </w:rPr>
              <w:t>55.4</w:t>
            </w:r>
          </w:p>
        </w:tc>
      </w:tr>
      <w:tr w:rsidR="00503758" w:rsidTr="005354B2">
        <w:trPr>
          <w:trHeight w:val="266"/>
        </w:trPr>
        <w:tc>
          <w:tcPr>
            <w:tcW w:w="1701" w:type="dxa"/>
            <w:shd w:val="clear" w:color="auto" w:fill="auto"/>
          </w:tcPr>
          <w:p w:rsidR="005354B2" w:rsidRPr="0073298F" w:rsidRDefault="008D7F3D" w:rsidP="005354B2">
            <w:pPr>
              <w:tabs>
                <w:tab w:val="left" w:pos="2160"/>
                <w:tab w:val="left" w:pos="6885"/>
              </w:tabs>
              <w:spacing w:after="40"/>
              <w:jc w:val="right"/>
              <w:rPr>
                <w:rFonts w:asciiTheme="minorHAnsi" w:eastAsia="Arial Unicode MS" w:hAnsiTheme="minorHAnsi" w:cs="Arial"/>
                <w:sz w:val="22"/>
              </w:rPr>
            </w:pPr>
            <w:r w:rsidRPr="0073298F">
              <w:rPr>
                <w:rFonts w:asciiTheme="minorHAnsi" w:eastAsia="Arial Unicode MS" w:hAnsiTheme="minorHAnsi" w:cs="Arial"/>
                <w:sz w:val="22"/>
              </w:rPr>
              <w:t>84.3</w:t>
            </w:r>
          </w:p>
        </w:tc>
        <w:tc>
          <w:tcPr>
            <w:tcW w:w="6663" w:type="dxa"/>
            <w:shd w:val="clear" w:color="auto" w:fill="auto"/>
          </w:tcPr>
          <w:p w:rsidR="005354B2" w:rsidRPr="0073298F" w:rsidRDefault="008D7F3D" w:rsidP="005354B2">
            <w:pPr>
              <w:tabs>
                <w:tab w:val="left" w:pos="1455"/>
                <w:tab w:val="left" w:pos="5040"/>
                <w:tab w:val="left" w:pos="6885"/>
              </w:tabs>
              <w:spacing w:after="40"/>
              <w:rPr>
                <w:rFonts w:asciiTheme="minorHAnsi" w:eastAsia="Arial Unicode MS" w:hAnsiTheme="minorHAnsi" w:cs="Arial"/>
                <w:sz w:val="22"/>
              </w:rPr>
            </w:pPr>
            <w:r w:rsidRPr="0073298F">
              <w:rPr>
                <w:rFonts w:asciiTheme="minorHAnsi" w:eastAsia="Arial Unicode MS" w:hAnsiTheme="minorHAnsi" w:cs="Arial"/>
                <w:sz w:val="22"/>
              </w:rPr>
              <w:t>Overseas bonds (including index linked)</w:t>
            </w:r>
          </w:p>
        </w:tc>
        <w:tc>
          <w:tcPr>
            <w:tcW w:w="1701" w:type="dxa"/>
            <w:shd w:val="clear" w:color="auto" w:fill="auto"/>
          </w:tcPr>
          <w:p w:rsidR="005354B2" w:rsidRPr="00E21217" w:rsidRDefault="008D7F3D" w:rsidP="005354B2">
            <w:pPr>
              <w:tabs>
                <w:tab w:val="left" w:pos="2160"/>
                <w:tab w:val="left" w:pos="6885"/>
              </w:tabs>
              <w:spacing w:after="40"/>
              <w:jc w:val="right"/>
              <w:rPr>
                <w:rFonts w:asciiTheme="minorHAnsi" w:eastAsia="Arial Unicode MS" w:hAnsiTheme="minorHAnsi" w:cs="Arial Unicode MS"/>
                <w:sz w:val="22"/>
              </w:rPr>
            </w:pPr>
            <w:r w:rsidRPr="006A62EC">
              <w:rPr>
                <w:rFonts w:asciiTheme="minorHAnsi" w:eastAsia="Arial Unicode MS" w:hAnsiTheme="minorHAnsi" w:cs="Arial Unicode MS"/>
                <w:sz w:val="22"/>
              </w:rPr>
              <w:t>46.9</w:t>
            </w:r>
          </w:p>
        </w:tc>
      </w:tr>
      <w:tr w:rsidR="00503758" w:rsidTr="005354B2">
        <w:trPr>
          <w:trHeight w:val="266"/>
        </w:trPr>
        <w:tc>
          <w:tcPr>
            <w:tcW w:w="1701" w:type="dxa"/>
            <w:shd w:val="clear" w:color="auto" w:fill="E7E6E6" w:themeFill="background2"/>
          </w:tcPr>
          <w:p w:rsidR="005354B2" w:rsidRPr="0073298F"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b/>
                <w:sz w:val="22"/>
              </w:rPr>
              <w:t>4,289.3</w:t>
            </w:r>
          </w:p>
        </w:tc>
        <w:tc>
          <w:tcPr>
            <w:tcW w:w="6663" w:type="dxa"/>
            <w:shd w:val="clear" w:color="auto" w:fill="E7E6E6" w:themeFill="background2"/>
          </w:tcPr>
          <w:p w:rsidR="005354B2" w:rsidRPr="0073298F"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b/>
                <w:sz w:val="22"/>
              </w:rPr>
              <w:t>Total overseas assets</w:t>
            </w:r>
          </w:p>
        </w:tc>
        <w:tc>
          <w:tcPr>
            <w:tcW w:w="1701" w:type="dxa"/>
            <w:shd w:val="clear" w:color="auto" w:fill="E7E6E6" w:themeFill="background2"/>
          </w:tcPr>
          <w:p w:rsidR="005354B2" w:rsidRPr="00E21217"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4,741.0</w:t>
            </w:r>
          </w:p>
        </w:tc>
      </w:tr>
    </w:tbl>
    <w:p w:rsidR="005354B2" w:rsidRPr="005C5A50" w:rsidRDefault="008D7F3D" w:rsidP="005354B2">
      <w:pPr>
        <w:rPr>
          <w:rFonts w:asciiTheme="minorHAnsi" w:eastAsia="Arial Unicode MS" w:hAnsiTheme="minorHAnsi" w:cs="Arial"/>
        </w:rPr>
      </w:pPr>
    </w:p>
    <w:p w:rsidR="005354B2" w:rsidRPr="00EF003C" w:rsidRDefault="008D7F3D" w:rsidP="005354B2">
      <w:pPr>
        <w:ind w:left="720" w:hanging="720"/>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 xml:space="preserve">Currency </w:t>
      </w:r>
      <w:r w:rsidRPr="00EF003C">
        <w:rPr>
          <w:rFonts w:asciiTheme="minorHAnsi" w:eastAsia="Arial Unicode MS" w:hAnsiTheme="minorHAnsi" w:cs="Arial Unicode MS"/>
          <w:color w:val="33CCCC"/>
          <w:sz w:val="28"/>
        </w:rPr>
        <w:t xml:space="preserve">risk - sensitivity analysis </w:t>
      </w:r>
    </w:p>
    <w:p w:rsidR="005354B2" w:rsidRPr="00715947" w:rsidRDefault="008D7F3D" w:rsidP="005354B2">
      <w:pPr>
        <w:rPr>
          <w:rFonts w:asciiTheme="minorHAnsi" w:eastAsia="Arial Unicode MS" w:hAnsiTheme="minorHAnsi" w:cs="Arial"/>
          <w:szCs w:val="22"/>
        </w:rPr>
      </w:pPr>
      <w:r w:rsidRPr="00715947">
        <w:rPr>
          <w:rFonts w:asciiTheme="minorHAnsi" w:eastAsia="Arial Unicode MS" w:hAnsiTheme="minorHAnsi" w:cs="Arial"/>
          <w:szCs w:val="22"/>
        </w:rPr>
        <w:t xml:space="preserve">Following analysis of historical data in consultation with the Fund's investment advisors, the Fund considers the likely volatility associated with foreign exchange rate movement to be </w:t>
      </w:r>
      <w:r>
        <w:rPr>
          <w:rFonts w:asciiTheme="minorHAnsi" w:eastAsia="Arial Unicode MS" w:hAnsiTheme="minorHAnsi" w:cs="Arial"/>
          <w:szCs w:val="22"/>
        </w:rPr>
        <w:t>8.0</w:t>
      </w:r>
      <w:r w:rsidRPr="00715947">
        <w:rPr>
          <w:rFonts w:asciiTheme="minorHAnsi" w:eastAsia="Arial Unicode MS" w:hAnsiTheme="minorHAnsi" w:cs="Arial"/>
          <w:szCs w:val="22"/>
        </w:rPr>
        <w:t>%.</w:t>
      </w:r>
    </w:p>
    <w:p w:rsidR="005354B2" w:rsidRPr="00081FCC" w:rsidRDefault="008D7F3D" w:rsidP="005354B2">
      <w:pPr>
        <w:rPr>
          <w:rFonts w:asciiTheme="minorHAnsi" w:eastAsia="Arial Unicode MS" w:hAnsiTheme="minorHAnsi" w:cs="Arial"/>
          <w:szCs w:val="22"/>
          <w:highlight w:val="magenta"/>
        </w:rPr>
      </w:pPr>
    </w:p>
    <w:p w:rsidR="005354B2" w:rsidRPr="002B55FC" w:rsidRDefault="008D7F3D" w:rsidP="005354B2">
      <w:pPr>
        <w:rPr>
          <w:rFonts w:asciiTheme="minorHAnsi" w:eastAsia="Arial Unicode MS" w:hAnsiTheme="minorHAnsi" w:cs="Arial"/>
          <w:szCs w:val="22"/>
        </w:rPr>
      </w:pPr>
      <w:r w:rsidRPr="00715947">
        <w:rPr>
          <w:rFonts w:asciiTheme="minorHAnsi" w:eastAsia="Arial Unicode MS" w:hAnsiTheme="minorHAnsi" w:cs="Arial"/>
          <w:szCs w:val="22"/>
        </w:rPr>
        <w:t xml:space="preserve">An </w:t>
      </w:r>
      <w:r>
        <w:rPr>
          <w:rFonts w:asciiTheme="minorHAnsi" w:eastAsia="Arial Unicode MS" w:hAnsiTheme="minorHAnsi" w:cs="Arial"/>
          <w:szCs w:val="22"/>
        </w:rPr>
        <w:t>8.0</w:t>
      </w:r>
      <w:r w:rsidRPr="00715947">
        <w:rPr>
          <w:rFonts w:asciiTheme="minorHAnsi" w:eastAsia="Arial Unicode MS" w:hAnsiTheme="minorHAnsi" w:cs="Arial"/>
          <w:szCs w:val="22"/>
        </w:rPr>
        <w:t>% fluctuation in the currency is considered reasonable bas</w:t>
      </w:r>
      <w:r w:rsidRPr="00715947">
        <w:rPr>
          <w:rFonts w:asciiTheme="minorHAnsi" w:eastAsia="Arial Unicode MS" w:hAnsiTheme="minorHAnsi" w:cs="Arial"/>
          <w:szCs w:val="22"/>
        </w:rPr>
        <w:t>ed on the Fund advisor's analysis of long-term historical movements in the month-end exchange rates over a rolling 36-month</w:t>
      </w:r>
      <w:r w:rsidRPr="002B55FC">
        <w:rPr>
          <w:rFonts w:asciiTheme="minorHAnsi" w:eastAsia="Arial Unicode MS" w:hAnsiTheme="minorHAnsi" w:cs="Arial"/>
          <w:szCs w:val="22"/>
        </w:rPr>
        <w:t xml:space="preserve"> period.  This analysis assumes that all other variables, in particular inter</w:t>
      </w:r>
      <w:r>
        <w:rPr>
          <w:rFonts w:asciiTheme="minorHAnsi" w:eastAsia="Arial Unicode MS" w:hAnsiTheme="minorHAnsi" w:cs="Arial"/>
          <w:szCs w:val="22"/>
        </w:rPr>
        <w:t>est rates, remain constant (2017/18:</w:t>
      </w:r>
      <w:r w:rsidRPr="002B55FC">
        <w:rPr>
          <w:rFonts w:asciiTheme="minorHAnsi" w:eastAsia="Arial Unicode MS" w:hAnsiTheme="minorHAnsi" w:cs="Arial"/>
          <w:szCs w:val="22"/>
        </w:rPr>
        <w:t xml:space="preserve"> </w:t>
      </w:r>
      <w:r>
        <w:rPr>
          <w:rFonts w:asciiTheme="minorHAnsi" w:eastAsia="Arial Unicode MS" w:hAnsiTheme="minorHAnsi" w:cs="Arial"/>
          <w:szCs w:val="22"/>
        </w:rPr>
        <w:t>8</w:t>
      </w:r>
      <w:r w:rsidRPr="002B55FC">
        <w:rPr>
          <w:rFonts w:asciiTheme="minorHAnsi" w:eastAsia="Arial Unicode MS" w:hAnsiTheme="minorHAnsi" w:cs="Arial"/>
          <w:szCs w:val="22"/>
        </w:rPr>
        <w:t>.</w:t>
      </w:r>
      <w:r>
        <w:rPr>
          <w:rFonts w:asciiTheme="minorHAnsi" w:eastAsia="Arial Unicode MS" w:hAnsiTheme="minorHAnsi" w:cs="Arial"/>
          <w:szCs w:val="22"/>
        </w:rPr>
        <w:t>5</w:t>
      </w:r>
      <w:r w:rsidRPr="002B55FC">
        <w:rPr>
          <w:rFonts w:asciiTheme="minorHAnsi" w:eastAsia="Arial Unicode MS" w:hAnsiTheme="minorHAnsi" w:cs="Arial"/>
          <w:szCs w:val="22"/>
        </w:rPr>
        <w:t>%).</w:t>
      </w:r>
    </w:p>
    <w:p w:rsidR="005354B2" w:rsidRPr="002B55FC" w:rsidRDefault="008D7F3D" w:rsidP="005354B2">
      <w:pPr>
        <w:ind w:left="720"/>
        <w:rPr>
          <w:rFonts w:asciiTheme="minorHAnsi" w:eastAsia="Arial Unicode MS" w:hAnsiTheme="minorHAnsi" w:cs="Arial"/>
          <w:szCs w:val="22"/>
        </w:rPr>
      </w:pPr>
    </w:p>
    <w:p w:rsidR="005354B2" w:rsidRPr="002B55FC" w:rsidRDefault="008D7F3D" w:rsidP="005354B2">
      <w:pPr>
        <w:rPr>
          <w:rFonts w:asciiTheme="minorHAnsi" w:eastAsia="Arial Unicode MS" w:hAnsiTheme="minorHAnsi" w:cs="Arial"/>
          <w:szCs w:val="22"/>
        </w:rPr>
      </w:pPr>
      <w:r w:rsidRPr="00715947">
        <w:rPr>
          <w:rFonts w:asciiTheme="minorHAnsi" w:eastAsia="Arial Unicode MS" w:hAnsiTheme="minorHAnsi" w:cs="Arial"/>
          <w:szCs w:val="22"/>
        </w:rPr>
        <w:lastRenderedPageBreak/>
        <w:t xml:space="preserve">An </w:t>
      </w:r>
      <w:r>
        <w:rPr>
          <w:rFonts w:asciiTheme="minorHAnsi" w:eastAsia="Arial Unicode MS" w:hAnsiTheme="minorHAnsi" w:cs="Arial"/>
          <w:szCs w:val="22"/>
        </w:rPr>
        <w:t>8.0%</w:t>
      </w:r>
      <w:r w:rsidRPr="00715947">
        <w:rPr>
          <w:rFonts w:asciiTheme="minorHAnsi" w:eastAsia="Arial Unicode MS" w:hAnsiTheme="minorHAnsi" w:cs="Arial"/>
          <w:szCs w:val="22"/>
        </w:rPr>
        <w:t xml:space="preserve"> strengthening</w:t>
      </w:r>
      <w:r w:rsidRPr="002B55FC">
        <w:rPr>
          <w:rFonts w:asciiTheme="minorHAnsi" w:eastAsia="Arial Unicode MS" w:hAnsiTheme="minorHAnsi" w:cs="Arial"/>
          <w:szCs w:val="22"/>
        </w:rPr>
        <w:t>/weakening of the pound against the various currencies in which the Fund holds investments would increase/decrease the net assets available to pay benefits as follows:</w:t>
      </w:r>
    </w:p>
    <w:p w:rsidR="005354B2" w:rsidRPr="002B55FC" w:rsidRDefault="008D7F3D" w:rsidP="005354B2">
      <w:pPr>
        <w:ind w:left="720" w:hanging="720"/>
        <w:rPr>
          <w:rFonts w:asciiTheme="minorHAnsi" w:eastAsia="Arial Unicode MS" w:hAnsiTheme="minorHAnsi" w:cs="Arial"/>
          <w:sz w:val="28"/>
        </w:rPr>
      </w:pPr>
    </w:p>
    <w:tbl>
      <w:tblPr>
        <w:tblStyle w:val="TableGrid2"/>
        <w:tblW w:w="0" w:type="auto"/>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252"/>
        <w:gridCol w:w="1722"/>
        <w:gridCol w:w="2813"/>
        <w:gridCol w:w="2612"/>
        <w:gridCol w:w="1809"/>
      </w:tblGrid>
      <w:tr w:rsidR="00503758" w:rsidTr="005354B2">
        <w:trPr>
          <w:trHeight w:val="266"/>
        </w:trPr>
        <w:tc>
          <w:tcPr>
            <w:tcW w:w="4252" w:type="dxa"/>
            <w:shd w:val="clear" w:color="auto" w:fill="E7E6E6" w:themeFill="background2"/>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b/>
                <w:sz w:val="22"/>
              </w:rPr>
              <w:t>Currency exposure - asset type</w:t>
            </w:r>
          </w:p>
        </w:tc>
        <w:tc>
          <w:tcPr>
            <w:tcW w:w="1722"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Asset value at 31 March 2019</w:t>
            </w:r>
          </w:p>
        </w:tc>
        <w:tc>
          <w:tcPr>
            <w:tcW w:w="2813" w:type="dxa"/>
            <w:shd w:val="clear" w:color="auto" w:fill="E7E6E6" w:themeFill="background2"/>
          </w:tcPr>
          <w:p w:rsidR="005354B2"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 xml:space="preserve">Potential </w:t>
            </w:r>
            <w:r>
              <w:rPr>
                <w:rFonts w:asciiTheme="minorHAnsi" w:eastAsia="Arial Unicode MS" w:hAnsiTheme="minorHAnsi" w:cs="Arial"/>
                <w:b/>
                <w:sz w:val="22"/>
              </w:rPr>
              <w:t>market movement</w:t>
            </w:r>
          </w:p>
          <w:p w:rsidR="005354B2" w:rsidRPr="0023311B"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+/- 8.0%</w:t>
            </w:r>
          </w:p>
        </w:tc>
        <w:tc>
          <w:tcPr>
            <w:tcW w:w="2612" w:type="dxa"/>
            <w:shd w:val="clear" w:color="auto" w:fill="E7E6E6" w:themeFill="background2"/>
          </w:tcPr>
          <w:p w:rsidR="005354B2"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w:t>
            </w:r>
          </w:p>
          <w:p w:rsidR="005354B2" w:rsidRPr="0023311B" w:rsidRDefault="008D7F3D" w:rsidP="005354B2">
            <w:pPr>
              <w:tabs>
                <w:tab w:val="left" w:pos="1080"/>
              </w:tabs>
              <w:spacing w:after="40"/>
              <w:jc w:val="center"/>
              <w:rPr>
                <w:rFonts w:asciiTheme="minorHAnsi" w:eastAsia="Arial Unicode MS" w:hAnsiTheme="minorHAnsi" w:cs="Arial"/>
                <w:b/>
                <w:sz w:val="22"/>
              </w:rPr>
            </w:pPr>
            <w:r w:rsidRPr="0023311B">
              <w:rPr>
                <w:rFonts w:asciiTheme="minorHAnsi" w:eastAsia="Arial Unicode MS" w:hAnsiTheme="minorHAnsi" w:cs="Arial"/>
                <w:b/>
                <w:sz w:val="22"/>
              </w:rPr>
              <w:t>increase</w:t>
            </w:r>
          </w:p>
        </w:tc>
        <w:tc>
          <w:tcPr>
            <w:tcW w:w="1809" w:type="dxa"/>
            <w:shd w:val="clear" w:color="auto" w:fill="E7E6E6" w:themeFill="background2"/>
          </w:tcPr>
          <w:p w:rsidR="005354B2" w:rsidRPr="0023311B"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 decrease</w:t>
            </w:r>
          </w:p>
        </w:tc>
      </w:tr>
      <w:tr w:rsidR="00503758" w:rsidTr="005354B2">
        <w:trPr>
          <w:trHeight w:val="266"/>
        </w:trPr>
        <w:tc>
          <w:tcPr>
            <w:tcW w:w="4252" w:type="dxa"/>
            <w:shd w:val="clear" w:color="auto" w:fill="E7E6E6" w:themeFill="background2"/>
          </w:tcPr>
          <w:p w:rsidR="005354B2" w:rsidRPr="005968CE" w:rsidRDefault="008D7F3D" w:rsidP="005354B2">
            <w:pPr>
              <w:tabs>
                <w:tab w:val="left" w:pos="1080"/>
              </w:tabs>
              <w:spacing w:after="40"/>
              <w:jc w:val="right"/>
              <w:rPr>
                <w:rFonts w:asciiTheme="minorHAnsi" w:eastAsia="Arial Unicode MS" w:hAnsiTheme="minorHAnsi" w:cs="Arial"/>
                <w:sz w:val="22"/>
              </w:rPr>
            </w:pPr>
          </w:p>
        </w:tc>
        <w:tc>
          <w:tcPr>
            <w:tcW w:w="1722"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2813"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2612"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1809"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equities</w:t>
            </w:r>
          </w:p>
        </w:tc>
        <w:tc>
          <w:tcPr>
            <w:tcW w:w="1722"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4,243.0</w:t>
            </w:r>
          </w:p>
        </w:tc>
        <w:tc>
          <w:tcPr>
            <w:tcW w:w="2813"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341.1</w:t>
            </w:r>
          </w:p>
        </w:tc>
        <w:tc>
          <w:tcPr>
            <w:tcW w:w="2612"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4,584.1</w:t>
            </w:r>
          </w:p>
        </w:tc>
        <w:tc>
          <w:tcPr>
            <w:tcW w:w="1809"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3,901.9</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 xml:space="preserve">Overseas alternatives </w:t>
            </w:r>
          </w:p>
        </w:tc>
        <w:tc>
          <w:tcPr>
            <w:tcW w:w="1722"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395.7</w:t>
            </w:r>
          </w:p>
        </w:tc>
        <w:tc>
          <w:tcPr>
            <w:tcW w:w="2813"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31.8</w:t>
            </w:r>
          </w:p>
        </w:tc>
        <w:tc>
          <w:tcPr>
            <w:tcW w:w="2612"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427.5</w:t>
            </w:r>
          </w:p>
        </w:tc>
        <w:tc>
          <w:tcPr>
            <w:tcW w:w="1809"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363.9</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property</w:t>
            </w:r>
          </w:p>
        </w:tc>
        <w:tc>
          <w:tcPr>
            <w:tcW w:w="1722"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55.4</w:t>
            </w:r>
          </w:p>
        </w:tc>
        <w:tc>
          <w:tcPr>
            <w:tcW w:w="2813"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4.5</w:t>
            </w:r>
          </w:p>
        </w:tc>
        <w:tc>
          <w:tcPr>
            <w:tcW w:w="2612"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59.9</w:t>
            </w:r>
          </w:p>
        </w:tc>
        <w:tc>
          <w:tcPr>
            <w:tcW w:w="1809"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50.9</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bonds (including index linked)</w:t>
            </w:r>
          </w:p>
        </w:tc>
        <w:tc>
          <w:tcPr>
            <w:tcW w:w="1722" w:type="dxa"/>
            <w:shd w:val="clear" w:color="auto" w:fill="auto"/>
          </w:tcPr>
          <w:p w:rsidR="005354B2"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46.9</w:t>
            </w:r>
          </w:p>
        </w:tc>
        <w:tc>
          <w:tcPr>
            <w:tcW w:w="2813"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3.8</w:t>
            </w:r>
          </w:p>
        </w:tc>
        <w:tc>
          <w:tcPr>
            <w:tcW w:w="2612"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50.7</w:t>
            </w:r>
          </w:p>
        </w:tc>
        <w:tc>
          <w:tcPr>
            <w:tcW w:w="1809"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43.1</w:t>
            </w:r>
          </w:p>
        </w:tc>
      </w:tr>
      <w:tr w:rsidR="00503758" w:rsidTr="005354B2">
        <w:trPr>
          <w:trHeight w:val="266"/>
        </w:trPr>
        <w:tc>
          <w:tcPr>
            <w:tcW w:w="4252" w:type="dxa"/>
            <w:shd w:val="clear" w:color="auto" w:fill="E7E6E6" w:themeFill="background2"/>
          </w:tcPr>
          <w:p w:rsidR="005354B2" w:rsidRPr="003C11E9" w:rsidRDefault="008D7F3D" w:rsidP="005354B2">
            <w:pPr>
              <w:tabs>
                <w:tab w:val="left" w:pos="1080"/>
              </w:tabs>
              <w:spacing w:after="40"/>
              <w:rPr>
                <w:rFonts w:asciiTheme="minorHAnsi" w:eastAsia="Arial Unicode MS" w:hAnsiTheme="minorHAnsi" w:cs="Arial"/>
                <w:b/>
                <w:sz w:val="22"/>
                <w:szCs w:val="22"/>
              </w:rPr>
            </w:pPr>
            <w:r w:rsidRPr="003C11E9">
              <w:rPr>
                <w:rFonts w:asciiTheme="minorHAnsi" w:hAnsiTheme="minorHAnsi" w:cs="Arial"/>
                <w:b/>
                <w:bCs/>
                <w:sz w:val="22"/>
                <w:szCs w:val="22"/>
              </w:rPr>
              <w:t>Total assets available to pay benefits</w:t>
            </w:r>
          </w:p>
        </w:tc>
        <w:tc>
          <w:tcPr>
            <w:tcW w:w="1722"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4,741.0</w:t>
            </w:r>
          </w:p>
        </w:tc>
        <w:tc>
          <w:tcPr>
            <w:tcW w:w="2813"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381.2</w:t>
            </w:r>
          </w:p>
        </w:tc>
        <w:tc>
          <w:tcPr>
            <w:tcW w:w="2612"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5,122.2</w:t>
            </w:r>
          </w:p>
        </w:tc>
        <w:tc>
          <w:tcPr>
            <w:tcW w:w="1809"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4,359.8</w:t>
            </w:r>
          </w:p>
        </w:tc>
      </w:tr>
    </w:tbl>
    <w:p w:rsidR="005354B2" w:rsidRDefault="008D7F3D" w:rsidP="005354B2">
      <w:pPr>
        <w:ind w:left="720" w:hanging="720"/>
        <w:rPr>
          <w:rFonts w:asciiTheme="minorHAnsi" w:eastAsia="Arial Unicode MS" w:hAnsiTheme="minorHAnsi" w:cs="Arial"/>
        </w:rPr>
      </w:pPr>
    </w:p>
    <w:p w:rsidR="005354B2" w:rsidRDefault="008D7F3D" w:rsidP="005354B2">
      <w:pPr>
        <w:ind w:left="720" w:hanging="720"/>
        <w:rPr>
          <w:rFonts w:asciiTheme="minorHAnsi" w:eastAsia="Arial Unicode MS" w:hAnsiTheme="minorHAnsi" w:cs="Arial"/>
        </w:rPr>
      </w:pPr>
    </w:p>
    <w:tbl>
      <w:tblPr>
        <w:tblStyle w:val="TableGrid2"/>
        <w:tblW w:w="0" w:type="auto"/>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252"/>
        <w:gridCol w:w="1722"/>
        <w:gridCol w:w="2813"/>
        <w:gridCol w:w="2612"/>
        <w:gridCol w:w="1809"/>
      </w:tblGrid>
      <w:tr w:rsidR="00503758" w:rsidTr="005354B2">
        <w:trPr>
          <w:trHeight w:val="266"/>
        </w:trPr>
        <w:tc>
          <w:tcPr>
            <w:tcW w:w="4252" w:type="dxa"/>
            <w:shd w:val="clear" w:color="auto" w:fill="E7E6E6" w:themeFill="background2"/>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b/>
                <w:sz w:val="22"/>
              </w:rPr>
              <w:t>Currency exposure - asset type</w:t>
            </w:r>
          </w:p>
        </w:tc>
        <w:tc>
          <w:tcPr>
            <w:tcW w:w="1722"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Asset value at 31 March 2018</w:t>
            </w:r>
          </w:p>
        </w:tc>
        <w:tc>
          <w:tcPr>
            <w:tcW w:w="2813" w:type="dxa"/>
            <w:shd w:val="clear" w:color="auto" w:fill="E7E6E6" w:themeFill="background2"/>
          </w:tcPr>
          <w:p w:rsidR="005354B2"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Potential market movement</w:t>
            </w:r>
          </w:p>
          <w:p w:rsidR="005354B2" w:rsidRPr="00695139"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+/- 8.5%</w:t>
            </w:r>
          </w:p>
        </w:tc>
        <w:tc>
          <w:tcPr>
            <w:tcW w:w="2612" w:type="dxa"/>
            <w:shd w:val="clear" w:color="auto" w:fill="E7E6E6" w:themeFill="background2"/>
          </w:tcPr>
          <w:p w:rsidR="005354B2"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w:t>
            </w:r>
          </w:p>
          <w:p w:rsidR="005354B2" w:rsidRPr="00081FCC" w:rsidRDefault="008D7F3D" w:rsidP="005354B2">
            <w:pPr>
              <w:tabs>
                <w:tab w:val="left" w:pos="1080"/>
              </w:tabs>
              <w:spacing w:after="40"/>
              <w:jc w:val="center"/>
              <w:rPr>
                <w:rFonts w:asciiTheme="minorHAnsi" w:eastAsia="Arial Unicode MS" w:hAnsiTheme="minorHAnsi" w:cs="Arial"/>
                <w:b/>
                <w:sz w:val="22"/>
                <w:highlight w:val="magenta"/>
              </w:rPr>
            </w:pPr>
            <w:r w:rsidRPr="0023311B">
              <w:rPr>
                <w:rFonts w:asciiTheme="minorHAnsi" w:eastAsia="Arial Unicode MS" w:hAnsiTheme="minorHAnsi" w:cs="Arial"/>
                <w:b/>
                <w:sz w:val="22"/>
              </w:rPr>
              <w:t>increase</w:t>
            </w:r>
          </w:p>
        </w:tc>
        <w:tc>
          <w:tcPr>
            <w:tcW w:w="1809"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 decrease</w:t>
            </w:r>
          </w:p>
        </w:tc>
      </w:tr>
      <w:tr w:rsidR="00503758" w:rsidTr="005354B2">
        <w:trPr>
          <w:trHeight w:val="266"/>
        </w:trPr>
        <w:tc>
          <w:tcPr>
            <w:tcW w:w="4252" w:type="dxa"/>
            <w:shd w:val="clear" w:color="auto" w:fill="E7E6E6" w:themeFill="background2"/>
          </w:tcPr>
          <w:p w:rsidR="005354B2" w:rsidRPr="005968CE" w:rsidRDefault="008D7F3D" w:rsidP="005354B2">
            <w:pPr>
              <w:tabs>
                <w:tab w:val="left" w:pos="1080"/>
              </w:tabs>
              <w:spacing w:after="40"/>
              <w:jc w:val="right"/>
              <w:rPr>
                <w:rFonts w:asciiTheme="minorHAnsi" w:eastAsia="Arial Unicode MS" w:hAnsiTheme="minorHAnsi" w:cs="Arial"/>
                <w:sz w:val="22"/>
              </w:rPr>
            </w:pPr>
          </w:p>
        </w:tc>
        <w:tc>
          <w:tcPr>
            <w:tcW w:w="1722" w:type="dxa"/>
            <w:shd w:val="clear" w:color="auto" w:fill="E7E6E6" w:themeFill="background2"/>
          </w:tcPr>
          <w:p w:rsidR="005354B2" w:rsidRPr="00FD3064" w:rsidRDefault="008D7F3D" w:rsidP="005354B2">
            <w:pPr>
              <w:tabs>
                <w:tab w:val="left" w:pos="1080"/>
              </w:tabs>
              <w:spacing w:after="40"/>
              <w:jc w:val="center"/>
              <w:rPr>
                <w:rFonts w:asciiTheme="minorHAnsi" w:eastAsia="Arial Unicode MS" w:hAnsiTheme="minorHAnsi" w:cs="Arial"/>
                <w:b/>
                <w:sz w:val="22"/>
              </w:rPr>
            </w:pPr>
            <w:r w:rsidRPr="00FD3064">
              <w:rPr>
                <w:rFonts w:asciiTheme="minorHAnsi" w:eastAsia="Arial Unicode MS" w:hAnsiTheme="minorHAnsi" w:cs="Arial"/>
                <w:b/>
                <w:sz w:val="22"/>
              </w:rPr>
              <w:t>£m</w:t>
            </w:r>
          </w:p>
        </w:tc>
        <w:tc>
          <w:tcPr>
            <w:tcW w:w="2813" w:type="dxa"/>
            <w:shd w:val="clear" w:color="auto" w:fill="E7E6E6" w:themeFill="background2"/>
          </w:tcPr>
          <w:p w:rsidR="005354B2" w:rsidRPr="00FD3064" w:rsidRDefault="008D7F3D" w:rsidP="005354B2">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2612" w:type="dxa"/>
            <w:shd w:val="clear" w:color="auto" w:fill="E7E6E6" w:themeFill="background2"/>
          </w:tcPr>
          <w:p w:rsidR="005354B2" w:rsidRPr="00FD3064" w:rsidRDefault="008D7F3D" w:rsidP="005354B2">
            <w:pPr>
              <w:tabs>
                <w:tab w:val="left" w:pos="1080"/>
              </w:tabs>
              <w:spacing w:after="40"/>
              <w:jc w:val="center"/>
              <w:rPr>
                <w:rFonts w:asciiTheme="minorHAnsi" w:eastAsia="Arial Unicode MS" w:hAnsiTheme="minorHAnsi" w:cs="Arial"/>
                <w:b/>
                <w:sz w:val="22"/>
              </w:rPr>
            </w:pPr>
            <w:r w:rsidRPr="00FD3064">
              <w:rPr>
                <w:rFonts w:asciiTheme="minorHAnsi" w:eastAsia="Arial Unicode MS" w:hAnsiTheme="minorHAnsi" w:cs="Arial"/>
                <w:b/>
                <w:sz w:val="22"/>
              </w:rPr>
              <w:t>£m</w:t>
            </w:r>
          </w:p>
        </w:tc>
        <w:tc>
          <w:tcPr>
            <w:tcW w:w="1809" w:type="dxa"/>
            <w:shd w:val="clear" w:color="auto" w:fill="E7E6E6" w:themeFill="background2"/>
          </w:tcPr>
          <w:p w:rsidR="005354B2" w:rsidRPr="005968CE" w:rsidRDefault="008D7F3D" w:rsidP="005354B2">
            <w:pPr>
              <w:tabs>
                <w:tab w:val="left" w:pos="1080"/>
              </w:tabs>
              <w:spacing w:after="40"/>
              <w:jc w:val="center"/>
              <w:rPr>
                <w:rFonts w:asciiTheme="minorHAnsi" w:eastAsia="Arial Unicode MS" w:hAnsiTheme="minorHAnsi" w:cs="Arial"/>
                <w:b/>
                <w:sz w:val="22"/>
              </w:rPr>
            </w:pPr>
            <w:r w:rsidRPr="00FD3064">
              <w:rPr>
                <w:rFonts w:asciiTheme="minorHAnsi" w:eastAsia="Arial Unicode MS" w:hAnsiTheme="minorHAnsi" w:cs="Arial"/>
                <w:b/>
                <w:sz w:val="22"/>
              </w:rPr>
              <w:t>£m</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 xml:space="preserve">Overseas bonds </w:t>
            </w:r>
            <w:r w:rsidRPr="005968CE">
              <w:rPr>
                <w:rFonts w:asciiTheme="minorHAnsi" w:eastAsia="Arial Unicode MS" w:hAnsiTheme="minorHAnsi" w:cs="Arial"/>
                <w:sz w:val="22"/>
              </w:rPr>
              <w:t>(including index linked)</w:t>
            </w:r>
          </w:p>
        </w:tc>
        <w:tc>
          <w:tcPr>
            <w:tcW w:w="1722" w:type="dxa"/>
          </w:tcPr>
          <w:p w:rsidR="005354B2" w:rsidRPr="005968CE" w:rsidRDefault="008D7F3D" w:rsidP="005354B2">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84.3</w:t>
            </w:r>
          </w:p>
        </w:tc>
        <w:tc>
          <w:tcPr>
            <w:tcW w:w="2813"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7.2</w:t>
            </w:r>
          </w:p>
        </w:tc>
        <w:tc>
          <w:tcPr>
            <w:tcW w:w="2612" w:type="dxa"/>
          </w:tcPr>
          <w:p w:rsidR="005354B2" w:rsidRPr="005968CE" w:rsidRDefault="008D7F3D" w:rsidP="005354B2">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91.5</w:t>
            </w:r>
          </w:p>
        </w:tc>
        <w:tc>
          <w:tcPr>
            <w:tcW w:w="1809" w:type="dxa"/>
          </w:tcPr>
          <w:p w:rsidR="005354B2" w:rsidRPr="005968CE" w:rsidRDefault="008D7F3D" w:rsidP="005354B2">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77.1</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equities</w:t>
            </w:r>
          </w:p>
        </w:tc>
        <w:tc>
          <w:tcPr>
            <w:tcW w:w="1722" w:type="dxa"/>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3,653.8</w:t>
            </w:r>
          </w:p>
        </w:tc>
        <w:tc>
          <w:tcPr>
            <w:tcW w:w="2813" w:type="dxa"/>
            <w:shd w:val="clear" w:color="auto" w:fill="auto"/>
          </w:tcPr>
          <w:p w:rsidR="005354B2" w:rsidRDefault="008D7F3D" w:rsidP="005354B2">
            <w:pPr>
              <w:tabs>
                <w:tab w:val="left" w:pos="1080"/>
                <w:tab w:val="left" w:pos="1785"/>
              </w:tabs>
              <w:spacing w:after="40"/>
              <w:jc w:val="right"/>
              <w:rPr>
                <w:rFonts w:asciiTheme="minorHAnsi" w:eastAsia="Arial Unicode MS" w:hAnsiTheme="minorHAnsi" w:cs="Arial"/>
                <w:sz w:val="22"/>
              </w:rPr>
            </w:pPr>
            <w:r>
              <w:rPr>
                <w:rFonts w:asciiTheme="minorHAnsi" w:eastAsia="Arial Unicode MS" w:hAnsiTheme="minorHAnsi" w:cs="Arial"/>
                <w:sz w:val="22"/>
              </w:rPr>
              <w:tab/>
            </w:r>
            <w:r>
              <w:rPr>
                <w:rFonts w:asciiTheme="minorHAnsi" w:eastAsia="Arial Unicode MS" w:hAnsiTheme="minorHAnsi" w:cs="Arial"/>
                <w:sz w:val="22"/>
              </w:rPr>
              <w:tab/>
              <w:t>310.6</w:t>
            </w:r>
          </w:p>
        </w:tc>
        <w:tc>
          <w:tcPr>
            <w:tcW w:w="2612" w:type="dxa"/>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3,964.4</w:t>
            </w:r>
          </w:p>
        </w:tc>
        <w:tc>
          <w:tcPr>
            <w:tcW w:w="1809" w:type="dxa"/>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3,343.2</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 xml:space="preserve">Overseas alternatives </w:t>
            </w:r>
          </w:p>
        </w:tc>
        <w:tc>
          <w:tcPr>
            <w:tcW w:w="1722" w:type="dxa"/>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505.2</w:t>
            </w:r>
          </w:p>
        </w:tc>
        <w:tc>
          <w:tcPr>
            <w:tcW w:w="2813" w:type="dxa"/>
            <w:shd w:val="clear" w:color="auto" w:fill="auto"/>
          </w:tcPr>
          <w:p w:rsidR="005354B2"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42.9</w:t>
            </w:r>
          </w:p>
        </w:tc>
        <w:tc>
          <w:tcPr>
            <w:tcW w:w="2612" w:type="dxa"/>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548.1</w:t>
            </w:r>
          </w:p>
        </w:tc>
        <w:tc>
          <w:tcPr>
            <w:tcW w:w="1809" w:type="dxa"/>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462.3</w:t>
            </w:r>
          </w:p>
        </w:tc>
      </w:tr>
      <w:tr w:rsidR="00503758" w:rsidTr="005354B2">
        <w:trPr>
          <w:trHeight w:val="266"/>
        </w:trPr>
        <w:tc>
          <w:tcPr>
            <w:tcW w:w="4252" w:type="dxa"/>
          </w:tcPr>
          <w:p w:rsidR="005354B2" w:rsidRPr="005968CE" w:rsidRDefault="008D7F3D" w:rsidP="005354B2">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property</w:t>
            </w:r>
          </w:p>
        </w:tc>
        <w:tc>
          <w:tcPr>
            <w:tcW w:w="1722" w:type="dxa"/>
          </w:tcPr>
          <w:p w:rsidR="005354B2" w:rsidRPr="005968CE" w:rsidRDefault="008D7F3D" w:rsidP="005354B2">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46.0</w:t>
            </w:r>
          </w:p>
        </w:tc>
        <w:tc>
          <w:tcPr>
            <w:tcW w:w="2813" w:type="dxa"/>
            <w:shd w:val="clear" w:color="auto" w:fill="auto"/>
          </w:tcPr>
          <w:p w:rsidR="005354B2" w:rsidRPr="005968CE" w:rsidRDefault="008D7F3D" w:rsidP="005354B2">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w:t>
            </w:r>
          </w:p>
        </w:tc>
        <w:tc>
          <w:tcPr>
            <w:tcW w:w="2612" w:type="dxa"/>
          </w:tcPr>
          <w:p w:rsidR="005354B2" w:rsidRPr="005968CE" w:rsidRDefault="008D7F3D" w:rsidP="005354B2">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49.9</w:t>
            </w:r>
          </w:p>
        </w:tc>
        <w:tc>
          <w:tcPr>
            <w:tcW w:w="1809" w:type="dxa"/>
          </w:tcPr>
          <w:p w:rsidR="005354B2" w:rsidRPr="005968CE" w:rsidRDefault="008D7F3D" w:rsidP="005354B2">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42.1</w:t>
            </w:r>
          </w:p>
        </w:tc>
      </w:tr>
      <w:tr w:rsidR="00503758" w:rsidTr="005354B2">
        <w:trPr>
          <w:trHeight w:val="266"/>
        </w:trPr>
        <w:tc>
          <w:tcPr>
            <w:tcW w:w="4252" w:type="dxa"/>
            <w:shd w:val="clear" w:color="auto" w:fill="E7E6E6" w:themeFill="background2"/>
          </w:tcPr>
          <w:p w:rsidR="005354B2" w:rsidRPr="003C11E9" w:rsidRDefault="008D7F3D" w:rsidP="005354B2">
            <w:pPr>
              <w:tabs>
                <w:tab w:val="left" w:pos="1080"/>
              </w:tabs>
              <w:spacing w:after="40"/>
              <w:rPr>
                <w:rFonts w:asciiTheme="minorHAnsi" w:eastAsia="Arial Unicode MS" w:hAnsiTheme="minorHAnsi" w:cs="Arial"/>
                <w:b/>
                <w:sz w:val="22"/>
                <w:szCs w:val="22"/>
              </w:rPr>
            </w:pPr>
            <w:r w:rsidRPr="003C11E9">
              <w:rPr>
                <w:rFonts w:asciiTheme="minorHAnsi" w:hAnsiTheme="minorHAnsi" w:cs="Arial"/>
                <w:b/>
                <w:bCs/>
                <w:sz w:val="22"/>
                <w:szCs w:val="22"/>
              </w:rPr>
              <w:t>Total assets available to pay benefits</w:t>
            </w:r>
          </w:p>
        </w:tc>
        <w:tc>
          <w:tcPr>
            <w:tcW w:w="1722"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w:b/>
                <w:sz w:val="22"/>
                <w:szCs w:val="22"/>
              </w:rPr>
            </w:pPr>
            <w:r w:rsidRPr="003C11E9">
              <w:rPr>
                <w:rFonts w:asciiTheme="minorHAnsi" w:hAnsiTheme="minorHAnsi" w:cs="Arial"/>
                <w:b/>
                <w:bCs/>
                <w:sz w:val="22"/>
                <w:szCs w:val="22"/>
              </w:rPr>
              <w:t>4,289.3</w:t>
            </w:r>
          </w:p>
        </w:tc>
        <w:tc>
          <w:tcPr>
            <w:tcW w:w="2813" w:type="dxa"/>
            <w:shd w:val="clear" w:color="auto" w:fill="E7E6E6" w:themeFill="background2"/>
          </w:tcPr>
          <w:p w:rsidR="005354B2"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364.6</w:t>
            </w:r>
          </w:p>
        </w:tc>
        <w:tc>
          <w:tcPr>
            <w:tcW w:w="2612"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4,653.9</w:t>
            </w:r>
          </w:p>
        </w:tc>
        <w:tc>
          <w:tcPr>
            <w:tcW w:w="1809" w:type="dxa"/>
            <w:shd w:val="clear" w:color="auto" w:fill="E7E6E6" w:themeFill="background2"/>
          </w:tcPr>
          <w:p w:rsidR="005354B2" w:rsidRPr="003C11E9"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3,924.7</w:t>
            </w:r>
          </w:p>
        </w:tc>
      </w:tr>
    </w:tbl>
    <w:p w:rsidR="005354B2" w:rsidRDefault="008D7F3D" w:rsidP="005354B2">
      <w:pPr>
        <w:rPr>
          <w:rFonts w:asciiTheme="minorHAnsi" w:eastAsia="Arial Unicode MS" w:hAnsiTheme="minorHAnsi" w:cs="Arial Unicode MS"/>
          <w:color w:val="33CCCC"/>
          <w:sz w:val="28"/>
          <w:u w:val="single"/>
        </w:rPr>
        <w:sectPr w:rsidR="005354B2" w:rsidSect="005354B2">
          <w:type w:val="continuous"/>
          <w:pgSz w:w="16840" w:h="11900" w:orient="landscape" w:code="9"/>
          <w:pgMar w:top="720" w:right="720" w:bottom="720" w:left="720" w:header="567" w:footer="567" w:gutter="0"/>
          <w:cols w:space="567"/>
          <w:docGrid w:linePitch="326"/>
        </w:sectPr>
      </w:pPr>
    </w:p>
    <w:p w:rsidR="005354B2" w:rsidRPr="002B55FC" w:rsidRDefault="008D7F3D" w:rsidP="005354B2">
      <w:pPr>
        <w:rPr>
          <w:rFonts w:asciiTheme="minorHAnsi" w:eastAsia="Arial Unicode MS" w:hAnsiTheme="minorHAnsi" w:cs="Arial Unicode MS"/>
          <w:color w:val="33CCCC"/>
          <w:sz w:val="28"/>
          <w:u w:val="single"/>
        </w:rPr>
      </w:pPr>
      <w:r w:rsidRPr="002B55FC">
        <w:rPr>
          <w:rFonts w:asciiTheme="minorHAnsi" w:eastAsia="Arial Unicode MS" w:hAnsiTheme="minorHAnsi" w:cs="Arial Unicode MS"/>
          <w:color w:val="33CCCC"/>
          <w:sz w:val="28"/>
          <w:u w:val="single"/>
        </w:rPr>
        <w:t xml:space="preserve">Credit risk   </w:t>
      </w:r>
    </w:p>
    <w:p w:rsidR="005354B2" w:rsidRPr="007828C4" w:rsidRDefault="008D7F3D" w:rsidP="005354B2">
      <w:pPr>
        <w:ind w:left="142" w:firstLine="567"/>
        <w:rPr>
          <w:rFonts w:eastAsia="Arial Unicode MS" w:cs="Arial"/>
          <w:sz w:val="22"/>
          <w:szCs w:val="22"/>
        </w:rPr>
      </w:pPr>
      <w:r w:rsidRPr="007828C4">
        <w:rPr>
          <w:rFonts w:eastAsia="Arial Unicode MS" w:cs="Arial"/>
          <w:sz w:val="22"/>
          <w:szCs w:val="22"/>
        </w:rPr>
        <w:t xml:space="preserve">  </w:t>
      </w:r>
    </w:p>
    <w:p w:rsidR="005354B2" w:rsidRDefault="008D7F3D" w:rsidP="005354B2">
      <w:pPr>
        <w:rPr>
          <w:rFonts w:asciiTheme="minorHAnsi" w:eastAsia="Arial Unicode MS" w:hAnsiTheme="minorHAnsi" w:cs="Arial"/>
          <w:szCs w:val="22"/>
        </w:rPr>
        <w:sectPr w:rsidR="005354B2" w:rsidSect="005354B2">
          <w:type w:val="continuous"/>
          <w:pgSz w:w="16840" w:h="11900" w:orient="landscape" w:code="9"/>
          <w:pgMar w:top="720" w:right="720" w:bottom="720" w:left="720" w:header="567" w:footer="567" w:gutter="0"/>
          <w:cols w:num="2" w:space="567" w:equalWidth="0">
            <w:col w:w="10026" w:space="720"/>
            <w:col w:w="4653"/>
          </w:cols>
          <w:docGrid w:linePitch="326"/>
        </w:sectPr>
      </w:pPr>
    </w:p>
    <w:p w:rsidR="005354B2" w:rsidRPr="002B55FC" w:rsidRDefault="008D7F3D" w:rsidP="005B43F2">
      <w:pPr>
        <w:rPr>
          <w:rFonts w:asciiTheme="minorHAnsi" w:eastAsia="Arial Unicode MS" w:hAnsiTheme="minorHAnsi" w:cs="Arial"/>
          <w:szCs w:val="22"/>
        </w:rPr>
      </w:pPr>
      <w:r w:rsidRPr="002B55FC">
        <w:rPr>
          <w:rFonts w:asciiTheme="minorHAnsi" w:eastAsia="Arial Unicode MS" w:hAnsiTheme="minorHAnsi" w:cs="Arial"/>
          <w:szCs w:val="22"/>
        </w:rPr>
        <w:t>Credit risk represents the risk that the counterparty to a transaction or a financial instrument will fail to discharge an obligation and cause the Fund to incur financial loss.  The market values of investments generally reflect an assessment of credit in</w:t>
      </w:r>
      <w:r w:rsidRPr="002B55FC">
        <w:rPr>
          <w:rFonts w:asciiTheme="minorHAnsi" w:eastAsia="Arial Unicode MS" w:hAnsiTheme="minorHAnsi" w:cs="Arial"/>
          <w:szCs w:val="22"/>
        </w:rPr>
        <w:t xml:space="preserve"> their pricing and consequently the risk of loss is </w:t>
      </w:r>
      <w:r w:rsidRPr="002B55FC">
        <w:rPr>
          <w:rFonts w:asciiTheme="minorHAnsi" w:eastAsia="Arial Unicode MS" w:hAnsiTheme="minorHAnsi" w:cs="Arial"/>
          <w:szCs w:val="22"/>
        </w:rPr>
        <w:t xml:space="preserve">implicitly provided for in the carrying value of the Fund's financial asset and liabilities.   </w:t>
      </w:r>
    </w:p>
    <w:p w:rsidR="005354B2" w:rsidRPr="002B55FC" w:rsidRDefault="008D7F3D" w:rsidP="005354B2">
      <w:pPr>
        <w:rPr>
          <w:rFonts w:asciiTheme="minorHAnsi" w:eastAsia="Arial Unicode MS" w:hAnsiTheme="minorHAnsi" w:cs="Arial"/>
          <w:szCs w:val="22"/>
        </w:rPr>
      </w:pPr>
      <w:r w:rsidRPr="002B55FC">
        <w:rPr>
          <w:rFonts w:asciiTheme="minorHAnsi" w:eastAsia="Arial Unicode MS" w:hAnsiTheme="minorHAnsi" w:cs="Arial"/>
          <w:szCs w:val="22"/>
        </w:rPr>
        <w:t>In essence the Fund's entire investment portfolio is exposed to some form of credit risk, with the exception</w:t>
      </w:r>
      <w:r w:rsidRPr="002B55FC">
        <w:rPr>
          <w:rFonts w:asciiTheme="minorHAnsi" w:eastAsia="Arial Unicode MS" w:hAnsiTheme="minorHAnsi" w:cs="Arial"/>
          <w:szCs w:val="22"/>
        </w:rPr>
        <w:t xml:space="preserve"> of the derivatives positions, where the risk </w:t>
      </w:r>
      <w:r w:rsidRPr="002B55FC">
        <w:rPr>
          <w:rFonts w:asciiTheme="minorHAnsi" w:eastAsia="Arial Unicode MS" w:hAnsiTheme="minorHAnsi" w:cs="Arial"/>
          <w:szCs w:val="22"/>
        </w:rPr>
        <w:lastRenderedPageBreak/>
        <w:t xml:space="preserve">equates to the net market value of a positive derivative position.  However, the selection of high quality counterparties, brokers and financial institutions minimise the credit risk that may occur through the </w:t>
      </w:r>
      <w:r w:rsidRPr="002B55FC">
        <w:rPr>
          <w:rFonts w:asciiTheme="minorHAnsi" w:eastAsia="Arial Unicode MS" w:hAnsiTheme="minorHAnsi" w:cs="Arial"/>
          <w:szCs w:val="22"/>
        </w:rPr>
        <w:t xml:space="preserve">failure to settle a transaction in a timely manner. </w:t>
      </w:r>
    </w:p>
    <w:p w:rsidR="005354B2" w:rsidRPr="002B55FC" w:rsidRDefault="008D7F3D" w:rsidP="005354B2">
      <w:pPr>
        <w:rPr>
          <w:rFonts w:asciiTheme="minorHAnsi" w:eastAsia="Arial Unicode MS" w:hAnsiTheme="minorHAnsi" w:cs="Arial"/>
          <w:szCs w:val="22"/>
        </w:rPr>
      </w:pPr>
      <w:r w:rsidRPr="002B55FC">
        <w:rPr>
          <w:rFonts w:asciiTheme="minorHAnsi" w:eastAsia="Arial Unicode MS" w:hAnsiTheme="minorHAnsi" w:cs="Arial"/>
          <w:szCs w:val="22"/>
        </w:rPr>
        <w:t>Contractual credit risk is represented by the net payment or receipts that remain outstanding, and the cost of replacing the derivatives position in the event of a counterparty default.  The residual ris</w:t>
      </w:r>
      <w:r w:rsidRPr="002B55FC">
        <w:rPr>
          <w:rFonts w:asciiTheme="minorHAnsi" w:eastAsia="Arial Unicode MS" w:hAnsiTheme="minorHAnsi" w:cs="Arial"/>
          <w:szCs w:val="22"/>
        </w:rPr>
        <w:t>k is minimal due to the various insurance policies held by the exchanges to cover defaulting counterparties. Credit risk on over-the-counter derivatives contracts is minimised as counterparties are recognised financial intermediaries with acceptable credit</w:t>
      </w:r>
      <w:r w:rsidRPr="002B55FC">
        <w:rPr>
          <w:rFonts w:asciiTheme="minorHAnsi" w:eastAsia="Arial Unicode MS" w:hAnsiTheme="minorHAnsi" w:cs="Arial"/>
          <w:szCs w:val="22"/>
        </w:rPr>
        <w:t xml:space="preserve"> ratings determined by a recognised rating agency. </w:t>
      </w:r>
    </w:p>
    <w:p w:rsidR="005354B2" w:rsidRDefault="008D7F3D" w:rsidP="005354B2">
      <w:pPr>
        <w:rPr>
          <w:rFonts w:asciiTheme="minorHAnsi" w:eastAsia="Arial Unicode MS" w:hAnsiTheme="minorHAnsi" w:cs="Arial"/>
          <w:szCs w:val="22"/>
        </w:rPr>
      </w:pPr>
      <w:r w:rsidRPr="002B55FC">
        <w:rPr>
          <w:rFonts w:asciiTheme="minorHAnsi" w:eastAsia="Arial Unicode MS" w:hAnsiTheme="minorHAnsi" w:cs="Arial"/>
          <w:szCs w:val="22"/>
        </w:rPr>
        <w:t xml:space="preserve">Deposits are not made with banks and financial </w:t>
      </w:r>
      <w:r w:rsidRPr="008F78CF">
        <w:rPr>
          <w:rFonts w:asciiTheme="minorHAnsi" w:eastAsia="Arial Unicode MS" w:hAnsiTheme="minorHAnsi" w:cs="Arial"/>
          <w:szCs w:val="22"/>
        </w:rPr>
        <w:t>institutions</w:t>
      </w:r>
      <w:r w:rsidRPr="002B55FC">
        <w:rPr>
          <w:rFonts w:asciiTheme="minorHAnsi" w:eastAsia="Arial Unicode MS" w:hAnsiTheme="minorHAnsi" w:cs="Arial"/>
          <w:szCs w:val="22"/>
        </w:rPr>
        <w:t xml:space="preserve"> unless they are rated independent and meet the Fund's credit criteria.  The Fund has also set limits as to the maximum percentage of the deposit</w:t>
      </w:r>
      <w:r w:rsidRPr="002B55FC">
        <w:rPr>
          <w:rFonts w:asciiTheme="minorHAnsi" w:eastAsia="Arial Unicode MS" w:hAnsiTheme="minorHAnsi" w:cs="Arial"/>
          <w:szCs w:val="22"/>
        </w:rPr>
        <w:t xml:space="preserve">s placed with any class of financial institution.  </w:t>
      </w:r>
    </w:p>
    <w:p w:rsidR="005354B2" w:rsidRDefault="008D7F3D" w:rsidP="005B43F2">
      <w:pPr>
        <w:rPr>
          <w:rFonts w:asciiTheme="minorHAnsi" w:eastAsia="Arial Unicode MS" w:hAnsiTheme="minorHAnsi" w:cs="Arial"/>
        </w:rPr>
      </w:pPr>
      <w:r w:rsidRPr="002B55FC">
        <w:rPr>
          <w:rFonts w:asciiTheme="minorHAnsi" w:eastAsia="Arial Unicode MS" w:hAnsiTheme="minorHAnsi" w:cs="Arial"/>
          <w:szCs w:val="22"/>
        </w:rPr>
        <w:t>The Fund's cash holding under its treasury management arrangements at 31 March 201</w:t>
      </w:r>
      <w:r>
        <w:rPr>
          <w:rFonts w:asciiTheme="minorHAnsi" w:eastAsia="Arial Unicode MS" w:hAnsiTheme="minorHAnsi" w:cs="Arial"/>
          <w:szCs w:val="22"/>
        </w:rPr>
        <w:t>9</w:t>
      </w:r>
      <w:r w:rsidRPr="002B55FC">
        <w:rPr>
          <w:rFonts w:asciiTheme="minorHAnsi" w:eastAsia="Arial Unicode MS" w:hAnsiTheme="minorHAnsi" w:cs="Arial"/>
          <w:szCs w:val="22"/>
        </w:rPr>
        <w:t xml:space="preserve"> was </w:t>
      </w:r>
      <w:r>
        <w:rPr>
          <w:rFonts w:asciiTheme="minorHAnsi" w:eastAsia="Arial Unicode MS" w:hAnsiTheme="minorHAnsi" w:cs="Arial"/>
          <w:szCs w:val="22"/>
        </w:rPr>
        <w:t>£67.1m</w:t>
      </w:r>
      <w:r w:rsidRPr="002B55FC">
        <w:rPr>
          <w:rFonts w:asciiTheme="minorHAnsi" w:eastAsia="Arial Unicode MS" w:hAnsiTheme="minorHAnsi" w:cs="Arial"/>
          <w:szCs w:val="22"/>
        </w:rPr>
        <w:t xml:space="preserve"> (31 March 201</w:t>
      </w:r>
      <w:r>
        <w:rPr>
          <w:rFonts w:asciiTheme="minorHAnsi" w:eastAsia="Arial Unicode MS" w:hAnsiTheme="minorHAnsi" w:cs="Arial"/>
          <w:szCs w:val="22"/>
        </w:rPr>
        <w:t>8</w:t>
      </w:r>
      <w:r w:rsidRPr="002B55FC">
        <w:rPr>
          <w:rFonts w:asciiTheme="minorHAnsi" w:eastAsia="Arial Unicode MS" w:hAnsiTheme="minorHAnsi" w:cs="Arial"/>
          <w:szCs w:val="22"/>
        </w:rPr>
        <w:t>: £</w:t>
      </w:r>
      <w:r>
        <w:rPr>
          <w:rFonts w:asciiTheme="minorHAnsi" w:eastAsia="Arial Unicode MS" w:hAnsiTheme="minorHAnsi" w:cs="Arial"/>
          <w:szCs w:val="22"/>
        </w:rPr>
        <w:t>162.0m) and was held with the following institutions:</w:t>
      </w:r>
    </w:p>
    <w:tbl>
      <w:tblPr>
        <w:tblStyle w:val="TableGrid2"/>
        <w:tblW w:w="737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1701"/>
        <w:gridCol w:w="2694"/>
        <w:gridCol w:w="1275"/>
        <w:gridCol w:w="1701"/>
      </w:tblGrid>
      <w:tr w:rsidR="00503758" w:rsidTr="005354B2">
        <w:trPr>
          <w:trHeight w:val="266"/>
        </w:trPr>
        <w:tc>
          <w:tcPr>
            <w:tcW w:w="1701" w:type="dxa"/>
            <w:shd w:val="clear" w:color="auto" w:fill="E7E6E6" w:themeFill="background2"/>
          </w:tcPr>
          <w:p w:rsidR="005354B2" w:rsidRPr="002B55FC" w:rsidRDefault="008D7F3D" w:rsidP="005354B2">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2694" w:type="dxa"/>
            <w:tcBorders>
              <w:bottom w:val="nil"/>
            </w:tcBorders>
            <w:shd w:val="clear" w:color="auto" w:fill="E7E6E6" w:themeFill="background2"/>
          </w:tcPr>
          <w:p w:rsidR="005354B2" w:rsidRPr="002B55FC" w:rsidRDefault="008D7F3D" w:rsidP="005354B2">
            <w:pPr>
              <w:tabs>
                <w:tab w:val="left" w:pos="1080"/>
              </w:tabs>
              <w:spacing w:after="40"/>
              <w:rPr>
                <w:rFonts w:asciiTheme="minorHAnsi" w:eastAsia="Arial Unicode MS" w:hAnsiTheme="minorHAnsi" w:cs="Arial Unicode MS"/>
                <w:b/>
                <w:sz w:val="22"/>
              </w:rPr>
            </w:pPr>
            <w:r w:rsidRPr="002B55FC">
              <w:rPr>
                <w:rFonts w:asciiTheme="minorHAnsi" w:eastAsia="Arial Unicode MS" w:hAnsiTheme="minorHAnsi" w:cs="Arial Unicode MS"/>
                <w:b/>
                <w:sz w:val="22"/>
              </w:rPr>
              <w:t>Summary</w:t>
            </w:r>
          </w:p>
        </w:tc>
        <w:tc>
          <w:tcPr>
            <w:tcW w:w="1275" w:type="dxa"/>
            <w:shd w:val="clear" w:color="auto" w:fill="E7E6E6" w:themeFill="background2"/>
          </w:tcPr>
          <w:p w:rsidR="005354B2" w:rsidRPr="002B55FC" w:rsidRDefault="008D7F3D" w:rsidP="005354B2">
            <w:pPr>
              <w:tabs>
                <w:tab w:val="left" w:pos="1080"/>
              </w:tabs>
              <w:spacing w:after="40"/>
              <w:jc w:val="center"/>
              <w:rPr>
                <w:rFonts w:asciiTheme="minorHAnsi" w:eastAsia="Arial Unicode MS" w:hAnsiTheme="minorHAnsi" w:cs="Arial Unicode MS"/>
                <w:b/>
                <w:sz w:val="22"/>
              </w:rPr>
            </w:pPr>
            <w:r w:rsidRPr="002B55FC">
              <w:rPr>
                <w:rFonts w:asciiTheme="minorHAnsi" w:eastAsia="Arial Unicode MS" w:hAnsiTheme="minorHAnsi" w:cs="Arial Unicode MS"/>
                <w:b/>
                <w:sz w:val="22"/>
              </w:rPr>
              <w:t>Rating</w:t>
            </w:r>
          </w:p>
        </w:tc>
        <w:tc>
          <w:tcPr>
            <w:tcW w:w="1701" w:type="dxa"/>
            <w:shd w:val="clear" w:color="auto" w:fill="E7E6E6" w:themeFill="background2"/>
          </w:tcPr>
          <w:p w:rsidR="005354B2" w:rsidRPr="002B55FC" w:rsidRDefault="008D7F3D" w:rsidP="005354B2">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 xml:space="preserve">31 March </w:t>
            </w:r>
            <w:r>
              <w:rPr>
                <w:rFonts w:asciiTheme="minorHAnsi" w:eastAsia="Arial Unicode MS" w:hAnsiTheme="minorHAnsi" w:cs="Arial Unicode MS"/>
                <w:b/>
                <w:sz w:val="22"/>
              </w:rPr>
              <w:t>2019</w:t>
            </w:r>
          </w:p>
        </w:tc>
      </w:tr>
      <w:tr w:rsidR="00503758" w:rsidTr="005354B2">
        <w:trPr>
          <w:trHeight w:val="266"/>
        </w:trPr>
        <w:tc>
          <w:tcPr>
            <w:tcW w:w="1701" w:type="dxa"/>
            <w:shd w:val="clear" w:color="auto" w:fill="E7E6E6" w:themeFill="background2"/>
          </w:tcPr>
          <w:p w:rsidR="005354B2" w:rsidRPr="002B55FC" w:rsidRDefault="008D7F3D" w:rsidP="005354B2">
            <w:pPr>
              <w:tabs>
                <w:tab w:val="left" w:pos="1080"/>
              </w:tabs>
              <w:spacing w:after="40"/>
              <w:jc w:val="center"/>
              <w:rPr>
                <w:rFonts w:asciiTheme="minorHAnsi" w:eastAsia="Arial Unicode MS" w:hAnsiTheme="minorHAnsi" w:cs="Arial Unicode MS"/>
                <w:b/>
                <w:sz w:val="22"/>
              </w:rPr>
            </w:pPr>
            <w:r w:rsidRPr="002B55FC">
              <w:rPr>
                <w:rFonts w:asciiTheme="minorHAnsi" w:eastAsia="Arial Unicode MS" w:hAnsiTheme="minorHAnsi" w:cs="Arial Unicode MS"/>
                <w:b/>
                <w:sz w:val="22"/>
              </w:rPr>
              <w:t>£m</w:t>
            </w:r>
          </w:p>
        </w:tc>
        <w:tc>
          <w:tcPr>
            <w:tcW w:w="2694" w:type="dxa"/>
            <w:tcBorders>
              <w:top w:val="nil"/>
            </w:tcBorders>
            <w:shd w:val="clear" w:color="auto" w:fill="E7E6E6" w:themeFill="background2"/>
          </w:tcPr>
          <w:p w:rsidR="005354B2" w:rsidRPr="002B55FC" w:rsidRDefault="008D7F3D" w:rsidP="005354B2">
            <w:pPr>
              <w:tabs>
                <w:tab w:val="left" w:pos="1080"/>
              </w:tabs>
              <w:spacing w:after="40"/>
              <w:jc w:val="center"/>
              <w:rPr>
                <w:rFonts w:asciiTheme="minorHAnsi" w:eastAsia="Arial Unicode MS" w:hAnsiTheme="minorHAnsi" w:cs="Arial Unicode MS"/>
                <w:b/>
                <w:sz w:val="22"/>
              </w:rPr>
            </w:pPr>
          </w:p>
        </w:tc>
        <w:tc>
          <w:tcPr>
            <w:tcW w:w="1275" w:type="dxa"/>
            <w:shd w:val="clear" w:color="auto" w:fill="E7E6E6" w:themeFill="background2"/>
          </w:tcPr>
          <w:p w:rsidR="005354B2" w:rsidRPr="002B55FC" w:rsidRDefault="008D7F3D" w:rsidP="005354B2">
            <w:pPr>
              <w:tabs>
                <w:tab w:val="left" w:pos="1080"/>
              </w:tabs>
              <w:spacing w:after="40"/>
              <w:jc w:val="center"/>
              <w:rPr>
                <w:rFonts w:asciiTheme="minorHAnsi" w:eastAsia="Arial Unicode MS" w:hAnsiTheme="minorHAnsi" w:cs="Arial Unicode MS"/>
                <w:b/>
                <w:sz w:val="22"/>
              </w:rPr>
            </w:pPr>
          </w:p>
        </w:tc>
        <w:tc>
          <w:tcPr>
            <w:tcW w:w="1701" w:type="dxa"/>
            <w:shd w:val="clear" w:color="auto" w:fill="E7E6E6" w:themeFill="background2"/>
          </w:tcPr>
          <w:p w:rsidR="005354B2" w:rsidRPr="002B55FC" w:rsidRDefault="008D7F3D" w:rsidP="005354B2">
            <w:pPr>
              <w:tabs>
                <w:tab w:val="left" w:pos="1080"/>
              </w:tabs>
              <w:spacing w:after="40"/>
              <w:jc w:val="center"/>
              <w:rPr>
                <w:rFonts w:asciiTheme="minorHAnsi" w:eastAsia="Arial Unicode MS" w:hAnsiTheme="minorHAnsi" w:cs="Arial Unicode MS"/>
                <w:b/>
                <w:sz w:val="22"/>
              </w:rPr>
            </w:pPr>
            <w:r w:rsidRPr="002B55FC">
              <w:rPr>
                <w:rFonts w:asciiTheme="minorHAnsi" w:eastAsia="Arial Unicode MS" w:hAnsiTheme="minorHAnsi" w:cs="Arial Unicode MS"/>
                <w:b/>
                <w:sz w:val="22"/>
              </w:rPr>
              <w:t>£m</w:t>
            </w:r>
          </w:p>
        </w:tc>
      </w:tr>
      <w:tr w:rsidR="00503758" w:rsidTr="005354B2">
        <w:trPr>
          <w:trHeight w:val="266"/>
        </w:trPr>
        <w:tc>
          <w:tcPr>
            <w:tcW w:w="1701" w:type="dxa"/>
            <w:shd w:val="clear" w:color="auto" w:fill="E7E6E6" w:themeFill="background2"/>
          </w:tcPr>
          <w:p w:rsidR="005354B2" w:rsidRPr="002B55FC" w:rsidRDefault="008D7F3D" w:rsidP="005354B2">
            <w:pPr>
              <w:tabs>
                <w:tab w:val="left" w:pos="1080"/>
              </w:tabs>
              <w:spacing w:after="40"/>
              <w:rPr>
                <w:rFonts w:asciiTheme="minorHAnsi" w:eastAsia="Arial Unicode MS" w:hAnsiTheme="minorHAnsi" w:cs="Arial Unicode MS"/>
                <w:b/>
                <w:sz w:val="22"/>
              </w:rPr>
            </w:pPr>
          </w:p>
        </w:tc>
        <w:tc>
          <w:tcPr>
            <w:tcW w:w="5670" w:type="dxa"/>
            <w:gridSpan w:val="3"/>
            <w:shd w:val="clear" w:color="auto" w:fill="E7E6E6" w:themeFill="background2"/>
          </w:tcPr>
          <w:p w:rsidR="005354B2" w:rsidRPr="002B55FC" w:rsidRDefault="008D7F3D" w:rsidP="005354B2">
            <w:pPr>
              <w:tabs>
                <w:tab w:val="left" w:pos="1080"/>
              </w:tabs>
              <w:spacing w:after="40"/>
              <w:rPr>
                <w:rFonts w:asciiTheme="minorHAnsi" w:eastAsia="Arial Unicode MS" w:hAnsiTheme="minorHAnsi" w:cs="Arial Unicode MS"/>
                <w:b/>
                <w:sz w:val="22"/>
              </w:rPr>
            </w:pPr>
            <w:r w:rsidRPr="002B55FC">
              <w:rPr>
                <w:rFonts w:asciiTheme="minorHAnsi" w:eastAsia="Arial Unicode MS" w:hAnsiTheme="minorHAnsi" w:cs="Arial Unicode MS"/>
                <w:b/>
                <w:sz w:val="22"/>
              </w:rPr>
              <w:t>Bank deposit accounts</w:t>
            </w:r>
          </w:p>
        </w:tc>
      </w:tr>
      <w:tr w:rsidR="00503758" w:rsidTr="005354B2">
        <w:trPr>
          <w:trHeight w:val="266"/>
        </w:trPr>
        <w:tc>
          <w:tcPr>
            <w:tcW w:w="1701" w:type="dxa"/>
          </w:tcPr>
          <w:p w:rsidR="005354B2" w:rsidRPr="002B55FC" w:rsidRDefault="008D7F3D" w:rsidP="005354B2">
            <w:pPr>
              <w:tabs>
                <w:tab w:val="left" w:pos="1080"/>
              </w:tabs>
              <w:spacing w:after="40"/>
              <w:jc w:val="right"/>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154.5</w:t>
            </w:r>
          </w:p>
        </w:tc>
        <w:tc>
          <w:tcPr>
            <w:tcW w:w="2694" w:type="dxa"/>
          </w:tcPr>
          <w:p w:rsidR="005354B2" w:rsidRPr="002B55FC" w:rsidRDefault="008D7F3D" w:rsidP="005354B2">
            <w:pPr>
              <w:tabs>
                <w:tab w:val="left" w:pos="1080"/>
              </w:tabs>
              <w:spacing w:after="40"/>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Northern Trust</w:t>
            </w:r>
          </w:p>
        </w:tc>
        <w:tc>
          <w:tcPr>
            <w:tcW w:w="1275" w:type="dxa"/>
            <w:shd w:val="clear" w:color="auto" w:fill="auto"/>
          </w:tcPr>
          <w:p w:rsidR="005354B2" w:rsidRPr="002C3170" w:rsidRDefault="008D7F3D" w:rsidP="005354B2">
            <w:pPr>
              <w:tabs>
                <w:tab w:val="left" w:pos="1080"/>
              </w:tabs>
              <w:spacing w:after="40"/>
              <w:jc w:val="center"/>
              <w:rPr>
                <w:rFonts w:asciiTheme="minorHAnsi" w:eastAsia="Arial Unicode MS" w:hAnsiTheme="minorHAnsi" w:cs="Arial Unicode MS"/>
                <w:sz w:val="22"/>
                <w:szCs w:val="22"/>
              </w:rPr>
            </w:pPr>
            <w:r w:rsidRPr="002C3170">
              <w:rPr>
                <w:rFonts w:asciiTheme="minorHAnsi" w:eastAsia="Arial Unicode MS" w:hAnsiTheme="minorHAnsi" w:cs="Arial"/>
                <w:sz w:val="22"/>
                <w:szCs w:val="22"/>
              </w:rPr>
              <w:t>A+</w:t>
            </w:r>
          </w:p>
        </w:tc>
        <w:tc>
          <w:tcPr>
            <w:tcW w:w="1701" w:type="dxa"/>
            <w:shd w:val="clear" w:color="auto" w:fill="auto"/>
          </w:tcPr>
          <w:p w:rsidR="005354B2" w:rsidRPr="00FD3064" w:rsidRDefault="008D7F3D" w:rsidP="005354B2">
            <w:pPr>
              <w:tabs>
                <w:tab w:val="left" w:pos="1080"/>
              </w:tabs>
              <w:spacing w:after="40"/>
              <w:jc w:val="right"/>
              <w:rPr>
                <w:rFonts w:asciiTheme="minorHAnsi" w:eastAsia="Arial Unicode MS" w:hAnsiTheme="minorHAnsi" w:cs="Arial Unicode MS"/>
                <w:sz w:val="22"/>
                <w:szCs w:val="22"/>
              </w:rPr>
            </w:pPr>
            <w:r w:rsidRPr="00FD3064">
              <w:rPr>
                <w:rFonts w:asciiTheme="minorHAnsi" w:eastAsia="Arial Unicode MS" w:hAnsiTheme="minorHAnsi" w:cs="Arial Unicode MS"/>
                <w:sz w:val="22"/>
                <w:szCs w:val="22"/>
              </w:rPr>
              <w:t>58.</w:t>
            </w:r>
            <w:r>
              <w:rPr>
                <w:rFonts w:asciiTheme="minorHAnsi" w:eastAsia="Arial Unicode MS" w:hAnsiTheme="minorHAnsi" w:cs="Arial Unicode MS"/>
                <w:sz w:val="22"/>
                <w:szCs w:val="22"/>
              </w:rPr>
              <w:t>3</w:t>
            </w:r>
          </w:p>
        </w:tc>
      </w:tr>
      <w:tr w:rsidR="00503758" w:rsidTr="005354B2">
        <w:trPr>
          <w:trHeight w:val="266"/>
        </w:trPr>
        <w:tc>
          <w:tcPr>
            <w:tcW w:w="1701" w:type="dxa"/>
          </w:tcPr>
          <w:p w:rsidR="005354B2" w:rsidRPr="002B55FC" w:rsidRDefault="008D7F3D" w:rsidP="005354B2">
            <w:pPr>
              <w:tabs>
                <w:tab w:val="left" w:pos="1080"/>
              </w:tabs>
              <w:spacing w:after="40"/>
              <w:jc w:val="right"/>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7.5</w:t>
            </w:r>
          </w:p>
        </w:tc>
        <w:tc>
          <w:tcPr>
            <w:tcW w:w="2694" w:type="dxa"/>
          </w:tcPr>
          <w:p w:rsidR="005354B2" w:rsidRPr="002B55FC" w:rsidRDefault="008D7F3D" w:rsidP="005354B2">
            <w:pPr>
              <w:tabs>
                <w:tab w:val="left" w:pos="1080"/>
              </w:tabs>
              <w:spacing w:after="40"/>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Svenska Handelsbanken</w:t>
            </w:r>
          </w:p>
        </w:tc>
        <w:tc>
          <w:tcPr>
            <w:tcW w:w="1275" w:type="dxa"/>
            <w:shd w:val="clear" w:color="auto" w:fill="auto"/>
          </w:tcPr>
          <w:p w:rsidR="005354B2" w:rsidRPr="002C3170" w:rsidRDefault="008D7F3D" w:rsidP="005354B2">
            <w:pPr>
              <w:tabs>
                <w:tab w:val="left" w:pos="1080"/>
              </w:tabs>
              <w:spacing w:after="40"/>
              <w:jc w:val="center"/>
              <w:rPr>
                <w:rFonts w:asciiTheme="minorHAnsi" w:eastAsia="Arial Unicode MS" w:hAnsiTheme="minorHAnsi" w:cs="Arial Unicode MS"/>
                <w:sz w:val="22"/>
                <w:szCs w:val="22"/>
              </w:rPr>
            </w:pPr>
            <w:r w:rsidRPr="002C3170">
              <w:rPr>
                <w:rFonts w:asciiTheme="minorHAnsi" w:eastAsia="Arial Unicode MS" w:hAnsiTheme="minorHAnsi" w:cs="Arial"/>
                <w:sz w:val="22"/>
                <w:szCs w:val="22"/>
              </w:rPr>
              <w:t>A+</w:t>
            </w:r>
          </w:p>
        </w:tc>
        <w:tc>
          <w:tcPr>
            <w:tcW w:w="1701" w:type="dxa"/>
            <w:shd w:val="clear" w:color="auto" w:fill="auto"/>
          </w:tcPr>
          <w:p w:rsidR="005354B2" w:rsidRPr="00FD3064" w:rsidRDefault="008D7F3D" w:rsidP="005354B2">
            <w:pPr>
              <w:tabs>
                <w:tab w:val="left" w:pos="1080"/>
              </w:tabs>
              <w:spacing w:after="40"/>
              <w:jc w:val="right"/>
              <w:rPr>
                <w:rFonts w:asciiTheme="minorHAnsi" w:eastAsia="Arial Unicode MS" w:hAnsiTheme="minorHAnsi" w:cs="Arial Unicode MS"/>
                <w:sz w:val="22"/>
                <w:szCs w:val="22"/>
              </w:rPr>
            </w:pPr>
            <w:r w:rsidRPr="00FD3064">
              <w:rPr>
                <w:rFonts w:asciiTheme="minorHAnsi" w:eastAsia="Arial Unicode MS" w:hAnsiTheme="minorHAnsi" w:cs="Arial Unicode MS"/>
                <w:sz w:val="22"/>
                <w:szCs w:val="22"/>
              </w:rPr>
              <w:t>7.6</w:t>
            </w:r>
          </w:p>
        </w:tc>
      </w:tr>
      <w:tr w:rsidR="00503758" w:rsidTr="005354B2">
        <w:trPr>
          <w:trHeight w:val="266"/>
        </w:trPr>
        <w:tc>
          <w:tcPr>
            <w:tcW w:w="1701" w:type="dxa"/>
            <w:shd w:val="clear" w:color="auto" w:fill="E7E6E6" w:themeFill="background2"/>
          </w:tcPr>
          <w:p w:rsidR="005354B2" w:rsidRPr="006A62EC" w:rsidRDefault="008D7F3D" w:rsidP="005354B2">
            <w:pPr>
              <w:tabs>
                <w:tab w:val="left" w:pos="1080"/>
              </w:tabs>
              <w:spacing w:after="40"/>
              <w:jc w:val="right"/>
              <w:rPr>
                <w:rFonts w:asciiTheme="minorHAnsi" w:eastAsia="Arial Unicode MS" w:hAnsiTheme="minorHAnsi" w:cs="Arial"/>
                <w:b/>
                <w:sz w:val="22"/>
                <w:szCs w:val="22"/>
              </w:rPr>
            </w:pPr>
          </w:p>
        </w:tc>
        <w:tc>
          <w:tcPr>
            <w:tcW w:w="2694" w:type="dxa"/>
            <w:shd w:val="clear" w:color="auto" w:fill="E7E6E6" w:themeFill="background2"/>
          </w:tcPr>
          <w:p w:rsidR="005354B2" w:rsidRPr="006A62EC" w:rsidRDefault="008D7F3D" w:rsidP="005354B2">
            <w:pPr>
              <w:tabs>
                <w:tab w:val="left" w:pos="1080"/>
              </w:tabs>
              <w:spacing w:after="40"/>
              <w:rPr>
                <w:rFonts w:asciiTheme="minorHAnsi" w:eastAsia="Arial Unicode MS" w:hAnsiTheme="minorHAnsi" w:cs="Arial"/>
                <w:b/>
                <w:sz w:val="22"/>
                <w:szCs w:val="22"/>
              </w:rPr>
            </w:pPr>
            <w:r>
              <w:rPr>
                <w:rFonts w:asciiTheme="minorHAnsi" w:eastAsia="Arial Unicode MS" w:hAnsiTheme="minorHAnsi" w:cs="Arial"/>
                <w:b/>
                <w:sz w:val="22"/>
                <w:szCs w:val="22"/>
              </w:rPr>
              <w:t>Cash float with property manager</w:t>
            </w:r>
          </w:p>
        </w:tc>
        <w:tc>
          <w:tcPr>
            <w:tcW w:w="1275" w:type="dxa"/>
            <w:shd w:val="clear" w:color="auto" w:fill="E7E6E6" w:themeFill="background2"/>
          </w:tcPr>
          <w:p w:rsidR="005354B2" w:rsidRPr="002C3170" w:rsidRDefault="008D7F3D" w:rsidP="005354B2">
            <w:pPr>
              <w:tabs>
                <w:tab w:val="left" w:pos="1080"/>
              </w:tabs>
              <w:spacing w:after="40"/>
              <w:jc w:val="right"/>
              <w:rPr>
                <w:rFonts w:asciiTheme="minorHAnsi" w:eastAsia="Arial Unicode MS" w:hAnsiTheme="minorHAnsi" w:cs="Arial Unicode MS"/>
                <w:b/>
                <w:sz w:val="22"/>
                <w:szCs w:val="22"/>
              </w:rPr>
            </w:pPr>
          </w:p>
        </w:tc>
        <w:tc>
          <w:tcPr>
            <w:tcW w:w="1701" w:type="dxa"/>
            <w:shd w:val="clear" w:color="auto" w:fill="E7E6E6" w:themeFill="background2"/>
          </w:tcPr>
          <w:p w:rsidR="005354B2" w:rsidRPr="006A62EC" w:rsidRDefault="008D7F3D" w:rsidP="005354B2">
            <w:pPr>
              <w:tabs>
                <w:tab w:val="left" w:pos="1080"/>
              </w:tabs>
              <w:spacing w:after="40"/>
              <w:jc w:val="right"/>
              <w:rPr>
                <w:rFonts w:asciiTheme="minorHAnsi" w:eastAsia="Arial Unicode MS" w:hAnsiTheme="minorHAnsi" w:cs="Arial Unicode MS"/>
                <w:b/>
                <w:sz w:val="22"/>
                <w:szCs w:val="22"/>
              </w:rPr>
            </w:pPr>
          </w:p>
        </w:tc>
      </w:tr>
      <w:tr w:rsidR="00503758" w:rsidTr="005354B2">
        <w:trPr>
          <w:trHeight w:val="266"/>
        </w:trPr>
        <w:tc>
          <w:tcPr>
            <w:tcW w:w="1701" w:type="dxa"/>
            <w:shd w:val="clear" w:color="auto" w:fill="auto"/>
          </w:tcPr>
          <w:p w:rsidR="005354B2" w:rsidRPr="006A62EC" w:rsidRDefault="008D7F3D" w:rsidP="005354B2">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w:t>
            </w:r>
          </w:p>
        </w:tc>
        <w:tc>
          <w:tcPr>
            <w:tcW w:w="2694" w:type="dxa"/>
            <w:shd w:val="clear" w:color="auto" w:fill="auto"/>
          </w:tcPr>
          <w:p w:rsidR="005354B2" w:rsidRPr="00FD3064" w:rsidRDefault="008D7F3D" w:rsidP="005354B2">
            <w:pPr>
              <w:tabs>
                <w:tab w:val="left" w:pos="1080"/>
              </w:tabs>
              <w:spacing w:after="40"/>
              <w:rPr>
                <w:rFonts w:asciiTheme="minorHAnsi" w:eastAsia="Arial Unicode MS" w:hAnsiTheme="minorHAnsi" w:cs="Arial"/>
                <w:sz w:val="22"/>
                <w:szCs w:val="22"/>
              </w:rPr>
            </w:pPr>
            <w:r>
              <w:rPr>
                <w:rFonts w:asciiTheme="minorHAnsi" w:eastAsia="Arial Unicode MS" w:hAnsiTheme="minorHAnsi" w:cs="Arial"/>
                <w:sz w:val="22"/>
                <w:szCs w:val="22"/>
              </w:rPr>
              <w:t>Barclays Bank Plc</w:t>
            </w:r>
          </w:p>
        </w:tc>
        <w:tc>
          <w:tcPr>
            <w:tcW w:w="1275" w:type="dxa"/>
            <w:shd w:val="clear" w:color="auto" w:fill="auto"/>
          </w:tcPr>
          <w:p w:rsidR="005354B2" w:rsidRPr="002C3170" w:rsidRDefault="008D7F3D" w:rsidP="005354B2">
            <w:pPr>
              <w:tabs>
                <w:tab w:val="left" w:pos="1080"/>
              </w:tabs>
              <w:spacing w:after="40"/>
              <w:jc w:val="center"/>
              <w:rPr>
                <w:rFonts w:asciiTheme="minorHAnsi" w:eastAsia="Arial Unicode MS" w:hAnsiTheme="minorHAnsi" w:cs="Arial Unicode MS"/>
                <w:sz w:val="22"/>
                <w:szCs w:val="22"/>
              </w:rPr>
            </w:pPr>
            <w:r w:rsidRPr="002C3170">
              <w:rPr>
                <w:rFonts w:asciiTheme="minorHAnsi" w:eastAsia="Arial Unicode MS" w:hAnsiTheme="minorHAnsi" w:cs="Arial Unicode MS"/>
                <w:sz w:val="22"/>
                <w:szCs w:val="22"/>
              </w:rPr>
              <w:t>A-</w:t>
            </w:r>
          </w:p>
        </w:tc>
        <w:tc>
          <w:tcPr>
            <w:tcW w:w="1701" w:type="dxa"/>
            <w:shd w:val="clear" w:color="auto" w:fill="auto"/>
          </w:tcPr>
          <w:p w:rsidR="005354B2" w:rsidRPr="00FD3064" w:rsidRDefault="008D7F3D" w:rsidP="005354B2">
            <w:pPr>
              <w:tabs>
                <w:tab w:val="left" w:pos="1080"/>
              </w:tabs>
              <w:spacing w:after="40"/>
              <w:jc w:val="right"/>
              <w:rPr>
                <w:rFonts w:asciiTheme="minorHAnsi" w:eastAsia="Arial Unicode MS" w:hAnsiTheme="minorHAnsi" w:cs="Arial Unicode MS"/>
                <w:sz w:val="22"/>
                <w:szCs w:val="22"/>
              </w:rPr>
            </w:pPr>
            <w:r w:rsidRPr="00FD3064">
              <w:rPr>
                <w:rFonts w:asciiTheme="minorHAnsi" w:eastAsia="Arial Unicode MS" w:hAnsiTheme="minorHAnsi" w:cs="Arial Unicode MS"/>
                <w:sz w:val="22"/>
                <w:szCs w:val="22"/>
              </w:rPr>
              <w:t>1.</w:t>
            </w:r>
            <w:r>
              <w:rPr>
                <w:rFonts w:asciiTheme="minorHAnsi" w:eastAsia="Arial Unicode MS" w:hAnsiTheme="minorHAnsi" w:cs="Arial Unicode MS"/>
                <w:sz w:val="22"/>
                <w:szCs w:val="22"/>
              </w:rPr>
              <w:t>2</w:t>
            </w:r>
          </w:p>
        </w:tc>
      </w:tr>
      <w:tr w:rsidR="00503758" w:rsidTr="005354B2">
        <w:trPr>
          <w:trHeight w:val="266"/>
        </w:trPr>
        <w:tc>
          <w:tcPr>
            <w:tcW w:w="1701" w:type="dxa"/>
            <w:shd w:val="clear" w:color="auto" w:fill="E7E6E6" w:themeFill="background2"/>
          </w:tcPr>
          <w:p w:rsidR="005354B2" w:rsidRPr="002B55FC" w:rsidRDefault="008D7F3D" w:rsidP="005354B2">
            <w:pPr>
              <w:tabs>
                <w:tab w:val="left" w:pos="1080"/>
              </w:tabs>
              <w:spacing w:after="40"/>
              <w:jc w:val="right"/>
              <w:rPr>
                <w:rFonts w:asciiTheme="minorHAnsi" w:eastAsia="Arial Unicode MS" w:hAnsiTheme="minorHAnsi" w:cs="Arial Unicode MS"/>
                <w:b/>
                <w:sz w:val="22"/>
                <w:szCs w:val="22"/>
                <w:highlight w:val="magenta"/>
              </w:rPr>
            </w:pPr>
            <w:r w:rsidRPr="002B55FC">
              <w:rPr>
                <w:rFonts w:asciiTheme="minorHAnsi" w:eastAsia="Arial Unicode MS" w:hAnsiTheme="minorHAnsi" w:cs="Arial"/>
                <w:b/>
                <w:sz w:val="22"/>
                <w:szCs w:val="22"/>
              </w:rPr>
              <w:t>162.0</w:t>
            </w:r>
          </w:p>
        </w:tc>
        <w:tc>
          <w:tcPr>
            <w:tcW w:w="2694" w:type="dxa"/>
            <w:shd w:val="clear" w:color="auto" w:fill="E7E6E6" w:themeFill="background2"/>
          </w:tcPr>
          <w:p w:rsidR="005354B2" w:rsidRPr="002B55FC" w:rsidRDefault="008D7F3D" w:rsidP="005354B2">
            <w:pPr>
              <w:tabs>
                <w:tab w:val="left" w:pos="1080"/>
              </w:tabs>
              <w:spacing w:after="40"/>
              <w:rPr>
                <w:rFonts w:asciiTheme="minorHAnsi" w:eastAsia="Arial Unicode MS" w:hAnsiTheme="minorHAnsi" w:cs="Arial Unicode MS"/>
                <w:b/>
                <w:sz w:val="22"/>
                <w:szCs w:val="22"/>
                <w:highlight w:val="magenta"/>
              </w:rPr>
            </w:pPr>
            <w:r w:rsidRPr="002B55FC">
              <w:rPr>
                <w:rFonts w:asciiTheme="minorHAnsi" w:eastAsia="Arial Unicode MS" w:hAnsiTheme="minorHAnsi" w:cs="Arial"/>
                <w:b/>
                <w:sz w:val="22"/>
                <w:szCs w:val="22"/>
              </w:rPr>
              <w:t>Total</w:t>
            </w:r>
          </w:p>
        </w:tc>
        <w:tc>
          <w:tcPr>
            <w:tcW w:w="1275" w:type="dxa"/>
            <w:shd w:val="clear" w:color="auto" w:fill="E7E6E6" w:themeFill="background2"/>
          </w:tcPr>
          <w:p w:rsidR="005354B2" w:rsidRPr="002B55FC" w:rsidRDefault="008D7F3D" w:rsidP="005354B2">
            <w:pPr>
              <w:tabs>
                <w:tab w:val="left" w:pos="1080"/>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tcPr>
          <w:p w:rsidR="005354B2" w:rsidRPr="002B55FC" w:rsidRDefault="008D7F3D" w:rsidP="005354B2">
            <w:pPr>
              <w:tabs>
                <w:tab w:val="left" w:pos="1080"/>
              </w:tabs>
              <w:spacing w:after="40"/>
              <w:jc w:val="right"/>
              <w:rPr>
                <w:rFonts w:asciiTheme="minorHAnsi" w:eastAsia="Arial Unicode MS" w:hAnsiTheme="minorHAnsi" w:cs="Arial Unicode MS"/>
                <w:b/>
                <w:sz w:val="22"/>
                <w:szCs w:val="22"/>
                <w:highlight w:val="magenta"/>
              </w:rPr>
            </w:pPr>
            <w:r w:rsidRPr="006A62EC">
              <w:rPr>
                <w:rFonts w:asciiTheme="minorHAnsi" w:eastAsia="Arial Unicode MS" w:hAnsiTheme="minorHAnsi" w:cs="Arial Unicode MS"/>
                <w:b/>
                <w:sz w:val="22"/>
                <w:szCs w:val="22"/>
              </w:rPr>
              <w:t>67.1</w:t>
            </w:r>
          </w:p>
        </w:tc>
      </w:tr>
    </w:tbl>
    <w:p w:rsidR="005354B2" w:rsidRDefault="008D7F3D" w:rsidP="005354B2">
      <w:pPr>
        <w:ind w:left="720" w:hanging="720"/>
        <w:rPr>
          <w:rFonts w:asciiTheme="minorHAnsi" w:eastAsia="Arial Unicode MS" w:hAnsiTheme="minorHAnsi" w:cs="Arial"/>
        </w:rPr>
      </w:pPr>
    </w:p>
    <w:p w:rsidR="005B43F2" w:rsidRDefault="008D7F3D" w:rsidP="005354B2">
      <w:pPr>
        <w:rPr>
          <w:rFonts w:asciiTheme="minorHAnsi" w:eastAsia="Arial Unicode MS" w:hAnsiTheme="minorHAnsi" w:cs="Arial Unicode MS"/>
          <w:color w:val="33CCCC"/>
          <w:sz w:val="28"/>
          <w:u w:val="single"/>
        </w:rPr>
      </w:pPr>
    </w:p>
    <w:p w:rsidR="005B43F2" w:rsidRDefault="008D7F3D" w:rsidP="005354B2">
      <w:pPr>
        <w:rPr>
          <w:rFonts w:asciiTheme="minorHAnsi" w:eastAsia="Arial Unicode MS" w:hAnsiTheme="minorHAnsi" w:cs="Arial Unicode MS"/>
          <w:color w:val="33CCCC"/>
          <w:sz w:val="28"/>
          <w:u w:val="single"/>
        </w:rPr>
      </w:pPr>
    </w:p>
    <w:p w:rsidR="005B43F2" w:rsidRDefault="008D7F3D" w:rsidP="005354B2">
      <w:pPr>
        <w:rPr>
          <w:rFonts w:asciiTheme="minorHAnsi" w:eastAsia="Arial Unicode MS" w:hAnsiTheme="minorHAnsi" w:cs="Arial Unicode MS"/>
          <w:color w:val="33CCCC"/>
          <w:sz w:val="28"/>
          <w:u w:val="single"/>
        </w:rPr>
      </w:pPr>
    </w:p>
    <w:p w:rsidR="005354B2" w:rsidRPr="0086044B" w:rsidRDefault="008D7F3D" w:rsidP="005354B2">
      <w:pPr>
        <w:rPr>
          <w:rFonts w:asciiTheme="minorHAnsi" w:eastAsia="Arial Unicode MS" w:hAnsiTheme="minorHAnsi" w:cs="Arial Unicode MS"/>
          <w:color w:val="33CCCC"/>
          <w:sz w:val="28"/>
          <w:u w:val="single"/>
        </w:rPr>
      </w:pPr>
      <w:r w:rsidRPr="0086044B">
        <w:rPr>
          <w:rFonts w:asciiTheme="minorHAnsi" w:eastAsia="Arial Unicode MS" w:hAnsiTheme="minorHAnsi" w:cs="Arial Unicode MS"/>
          <w:color w:val="33CCCC"/>
          <w:sz w:val="28"/>
          <w:u w:val="single"/>
        </w:rPr>
        <w:t>Liquidity risk</w:t>
      </w:r>
    </w:p>
    <w:p w:rsidR="005354B2" w:rsidRPr="0086044B" w:rsidRDefault="008D7F3D" w:rsidP="005354B2">
      <w:pPr>
        <w:rPr>
          <w:rFonts w:asciiTheme="minorHAnsi" w:eastAsia="Arial Unicode MS" w:hAnsiTheme="minorHAnsi" w:cs="Arial"/>
          <w:szCs w:val="22"/>
        </w:rPr>
      </w:pPr>
      <w:r w:rsidRPr="0086044B">
        <w:rPr>
          <w:rFonts w:asciiTheme="minorHAnsi" w:eastAsia="Arial Unicode MS" w:hAnsiTheme="minorHAnsi" w:cs="Arial"/>
          <w:szCs w:val="22"/>
        </w:rPr>
        <w:t>Liquidity risk represents the risk that the Fund will not be able to meet its financial obligations as they fall due.  The Fund therefore takes steps to ensure that there are adequate cash resources to meet its commitments. The Fund has immediate access to</w:t>
      </w:r>
      <w:r w:rsidRPr="0086044B">
        <w:rPr>
          <w:rFonts w:asciiTheme="minorHAnsi" w:eastAsia="Arial Unicode MS" w:hAnsiTheme="minorHAnsi" w:cs="Arial"/>
          <w:szCs w:val="22"/>
        </w:rPr>
        <w:t xml:space="preserve"> its cash holdings. </w:t>
      </w:r>
    </w:p>
    <w:p w:rsidR="005354B2" w:rsidRPr="0086044B" w:rsidRDefault="008D7F3D" w:rsidP="005354B2">
      <w:pPr>
        <w:rPr>
          <w:rFonts w:asciiTheme="minorHAnsi" w:eastAsia="Arial Unicode MS" w:hAnsiTheme="minorHAnsi" w:cs="Arial"/>
          <w:szCs w:val="22"/>
        </w:rPr>
      </w:pPr>
      <w:r w:rsidRPr="0086044B">
        <w:rPr>
          <w:rFonts w:asciiTheme="minorHAnsi" w:eastAsia="Arial Unicode MS" w:hAnsiTheme="minorHAnsi" w:cs="Arial"/>
          <w:szCs w:val="22"/>
        </w:rPr>
        <w:t xml:space="preserve">Management prepares periodic cash flow forecasts to understand and manage the timing of the Fund's cash flow.  The appropriate strategic level of cash balances to be held forms part of the Funds investment strategy. </w:t>
      </w:r>
    </w:p>
    <w:p w:rsidR="005354B2" w:rsidRDefault="008D7F3D" w:rsidP="005354B2">
      <w:pPr>
        <w:rPr>
          <w:rFonts w:asciiTheme="minorHAnsi" w:eastAsia="Arial Unicode MS" w:hAnsiTheme="minorHAnsi" w:cs="Arial"/>
          <w:szCs w:val="22"/>
        </w:rPr>
      </w:pPr>
      <w:r w:rsidRPr="00715947">
        <w:rPr>
          <w:rFonts w:asciiTheme="minorHAnsi" w:eastAsia="Arial Unicode MS" w:hAnsiTheme="minorHAnsi" w:cs="Arial"/>
          <w:szCs w:val="22"/>
        </w:rPr>
        <w:t>The Fund has finan</w:t>
      </w:r>
      <w:r w:rsidRPr="00715947">
        <w:rPr>
          <w:rFonts w:asciiTheme="minorHAnsi" w:eastAsia="Arial Unicode MS" w:hAnsiTheme="minorHAnsi" w:cs="Arial"/>
          <w:szCs w:val="22"/>
        </w:rPr>
        <w:t xml:space="preserve">cial liabilities of </w:t>
      </w:r>
      <w:r>
        <w:rPr>
          <w:rFonts w:asciiTheme="minorHAnsi" w:eastAsia="Arial Unicode MS" w:hAnsiTheme="minorHAnsi" w:cs="Arial"/>
          <w:szCs w:val="22"/>
        </w:rPr>
        <w:t>£6.3m</w:t>
      </w:r>
      <w:r w:rsidRPr="00715947">
        <w:rPr>
          <w:rFonts w:asciiTheme="minorHAnsi" w:eastAsia="Arial Unicode MS" w:hAnsiTheme="minorHAnsi" w:cs="Arial"/>
          <w:szCs w:val="22"/>
        </w:rPr>
        <w:t xml:space="preserve"> at 31 March 2019, </w:t>
      </w:r>
      <w:r>
        <w:rPr>
          <w:rFonts w:asciiTheme="minorHAnsi" w:eastAsia="Arial Unicode MS" w:hAnsiTheme="minorHAnsi" w:cs="Arial"/>
          <w:szCs w:val="22"/>
        </w:rPr>
        <w:t>all of which is due within one year.</w:t>
      </w:r>
    </w:p>
    <w:p w:rsidR="005354B2" w:rsidRDefault="008D7F3D" w:rsidP="005354B2">
      <w:pPr>
        <w:rPr>
          <w:rFonts w:asciiTheme="minorHAnsi" w:eastAsia="Arial Unicode MS" w:hAnsiTheme="minorHAnsi" w:cs="Arial"/>
          <w:szCs w:val="22"/>
        </w:rPr>
      </w:pPr>
    </w:p>
    <w:p w:rsidR="005354B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pPr>
    </w:p>
    <w:p w:rsidR="005B43F2" w:rsidRDefault="008D7F3D" w:rsidP="005354B2">
      <w:pPr>
        <w:rPr>
          <w:rFonts w:asciiTheme="minorHAnsi" w:eastAsia="Arial Unicode MS" w:hAnsiTheme="minorHAnsi" w:cs="Arial"/>
          <w:szCs w:val="22"/>
        </w:rPr>
        <w:sectPr w:rsidR="005B43F2" w:rsidSect="005354B2">
          <w:type w:val="continuous"/>
          <w:pgSz w:w="16840" w:h="11900" w:orient="landscape" w:code="9"/>
          <w:pgMar w:top="720" w:right="720" w:bottom="720" w:left="720" w:header="567" w:footer="567" w:gutter="0"/>
          <w:cols w:num="2" w:space="397"/>
          <w:docGrid w:linePitch="326"/>
        </w:sect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B43F2" w:rsidRDefault="008D7F3D" w:rsidP="005354B2">
      <w:pPr>
        <w:rPr>
          <w:rFonts w:asciiTheme="minorHAnsi" w:eastAsia="Arial Unicode MS" w:hAnsiTheme="minorHAnsi" w:cs="Arial Unicode MS"/>
          <w:color w:val="33CCCC"/>
          <w:sz w:val="32"/>
        </w:rPr>
      </w:pPr>
    </w:p>
    <w:p w:rsidR="005B43F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r w:rsidRPr="0086044B">
        <w:rPr>
          <w:rFonts w:asciiTheme="minorHAnsi" w:eastAsia="Arial Unicode MS" w:hAnsiTheme="minorHAnsi" w:cs="Arial Unicode MS"/>
          <w:color w:val="33CCCC"/>
          <w:sz w:val="32"/>
        </w:rPr>
        <w:t>Note 18 - Additional voluntary contributions (AVC)</w:t>
      </w:r>
    </w:p>
    <w:p w:rsidR="005354B2" w:rsidRPr="007D2D69" w:rsidRDefault="008D7F3D" w:rsidP="005354B2">
      <w:pPr>
        <w:rPr>
          <w:rFonts w:asciiTheme="minorHAnsi" w:eastAsia="Arial Unicode MS" w:hAnsiTheme="minorHAnsi" w:cs="Arial Unicode MS"/>
          <w:color w:val="33CCCC"/>
        </w:rPr>
      </w:pPr>
    </w:p>
    <w:p w:rsidR="005354B2" w:rsidRDefault="008D7F3D" w:rsidP="005354B2">
      <w:pPr>
        <w:ind w:left="57"/>
        <w:rPr>
          <w:rFonts w:asciiTheme="minorHAnsi" w:eastAsia="Arial Unicode MS" w:hAnsiTheme="minorHAnsi" w:cs="Arial"/>
          <w:szCs w:val="22"/>
        </w:rPr>
        <w:sectPr w:rsidR="005354B2" w:rsidSect="005354B2">
          <w:type w:val="continuous"/>
          <w:pgSz w:w="16840" w:h="11900" w:orient="landscape" w:code="9"/>
          <w:pgMar w:top="720" w:right="720" w:bottom="720" w:left="720" w:header="340" w:footer="340" w:gutter="0"/>
          <w:cols w:num="2" w:space="397" w:equalWidth="0">
            <w:col w:w="9639" w:space="397"/>
            <w:col w:w="5364"/>
          </w:cols>
          <w:docGrid w:linePitch="326"/>
        </w:sectPr>
      </w:pPr>
    </w:p>
    <w:p w:rsidR="005354B2" w:rsidRDefault="008D7F3D" w:rsidP="005354B2">
      <w:pPr>
        <w:rPr>
          <w:rFonts w:asciiTheme="minorHAnsi" w:eastAsia="Arial Unicode MS" w:hAnsiTheme="minorHAnsi" w:cs="Arial"/>
          <w:i/>
          <w:szCs w:val="22"/>
        </w:rPr>
        <w:sectPr w:rsidR="005354B2" w:rsidSect="005354B2">
          <w:type w:val="continuous"/>
          <w:pgSz w:w="16840" w:h="11900" w:orient="landscape" w:code="9"/>
          <w:pgMar w:top="720" w:right="720" w:bottom="720" w:left="720" w:header="567" w:footer="567" w:gutter="0"/>
          <w:cols w:space="397"/>
          <w:docGrid w:linePitch="326"/>
        </w:sectPr>
      </w:pPr>
      <w:r w:rsidRPr="00715947">
        <w:rPr>
          <w:rFonts w:asciiTheme="minorHAnsi" w:eastAsia="Arial Unicode MS" w:hAnsiTheme="minorHAnsi" w:cs="Arial"/>
          <w:szCs w:val="22"/>
        </w:rPr>
        <w:t>Members participating in AVC arrangements each receive an annual statement confirming the amounts held in their account and the movements during the year.  A summary of the information provided by Equitable Life and Prudential is shown below.  (This summar</w:t>
      </w:r>
      <w:r w:rsidRPr="00715947">
        <w:rPr>
          <w:rFonts w:asciiTheme="minorHAnsi" w:eastAsia="Arial Unicode MS" w:hAnsiTheme="minorHAnsi" w:cs="Arial"/>
          <w:szCs w:val="22"/>
        </w:rPr>
        <w:t>y has not been subject to Audit and the Pension Fund relies on the individual contributors to check deductions made on their behalf are accurately reflected in the statements provided by the AVC providers).  The figures relate to the financial year 1 April</w:t>
      </w:r>
      <w:r w:rsidRPr="00715947">
        <w:rPr>
          <w:rFonts w:asciiTheme="minorHAnsi" w:eastAsia="Arial Unicode MS" w:hAnsiTheme="minorHAnsi" w:cs="Arial"/>
          <w:szCs w:val="22"/>
        </w:rPr>
        <w:t xml:space="preserve"> 2018 to 31 March 2019 for Prudential and 1 September 2017 to 31 August 2018 for Equitable Life and are not included in the Pension Fund accounts in accordance with </w:t>
      </w:r>
      <w:r w:rsidRPr="00715947">
        <w:rPr>
          <w:rFonts w:asciiTheme="minorHAnsi" w:eastAsia="Arial Unicode MS" w:hAnsiTheme="minorHAnsi" w:cs="Arial"/>
          <w:i/>
          <w:szCs w:val="22"/>
        </w:rPr>
        <w:t>Regulation 4(1) (b) of the Local Government Pension Scheme (Management and Investment of Fu</w:t>
      </w:r>
      <w:r w:rsidRPr="00715947">
        <w:rPr>
          <w:rFonts w:asciiTheme="minorHAnsi" w:eastAsia="Arial Unicode MS" w:hAnsiTheme="minorHAnsi" w:cs="Arial"/>
          <w:i/>
          <w:szCs w:val="22"/>
        </w:rPr>
        <w:t>nds) Regulations 2016</w:t>
      </w:r>
    </w:p>
    <w:tbl>
      <w:tblPr>
        <w:tblStyle w:val="TableGrid2"/>
        <w:tblW w:w="959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103"/>
        <w:gridCol w:w="1560"/>
        <w:gridCol w:w="1559"/>
        <w:gridCol w:w="1371"/>
      </w:tblGrid>
      <w:tr w:rsidR="00503758" w:rsidTr="005354B2">
        <w:trPr>
          <w:trHeight w:val="266"/>
        </w:trPr>
        <w:tc>
          <w:tcPr>
            <w:tcW w:w="5103" w:type="dxa"/>
            <w:tcBorders>
              <w:bottom w:val="nil"/>
            </w:tcBorders>
            <w:shd w:val="clear" w:color="auto" w:fill="E7E6E6" w:themeFill="background2"/>
          </w:tcPr>
          <w:p w:rsidR="005354B2" w:rsidRPr="0086044B" w:rsidRDefault="008D7F3D" w:rsidP="005354B2">
            <w:pPr>
              <w:tabs>
                <w:tab w:val="left" w:pos="1080"/>
              </w:tabs>
              <w:spacing w:after="40"/>
              <w:rPr>
                <w:rFonts w:asciiTheme="minorHAnsi" w:eastAsia="Arial Unicode MS" w:hAnsiTheme="minorHAnsi" w:cs="Arial Unicode MS"/>
                <w:b/>
                <w:sz w:val="22"/>
                <w:highlight w:val="magenta"/>
              </w:rPr>
            </w:pPr>
          </w:p>
        </w:tc>
        <w:tc>
          <w:tcPr>
            <w:tcW w:w="1560" w:type="dxa"/>
            <w:shd w:val="clear" w:color="auto" w:fill="E7E6E6" w:themeFill="background2"/>
          </w:tcPr>
          <w:p w:rsidR="005354B2" w:rsidRPr="0086044B" w:rsidRDefault="008D7F3D" w:rsidP="005354B2">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Equitable Life</w:t>
            </w:r>
          </w:p>
        </w:tc>
        <w:tc>
          <w:tcPr>
            <w:tcW w:w="1559" w:type="dxa"/>
            <w:shd w:val="clear" w:color="auto" w:fill="E7E6E6" w:themeFill="background2"/>
          </w:tcPr>
          <w:p w:rsidR="005354B2" w:rsidRPr="0086044B" w:rsidRDefault="008D7F3D" w:rsidP="005354B2">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Prudential</w:t>
            </w:r>
          </w:p>
        </w:tc>
        <w:tc>
          <w:tcPr>
            <w:tcW w:w="1371" w:type="dxa"/>
            <w:shd w:val="clear" w:color="auto" w:fill="E7E6E6" w:themeFill="background2"/>
          </w:tcPr>
          <w:p w:rsidR="005354B2" w:rsidRPr="0086044B" w:rsidRDefault="008D7F3D" w:rsidP="005354B2">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Total</w:t>
            </w:r>
          </w:p>
        </w:tc>
      </w:tr>
      <w:tr w:rsidR="00503758" w:rsidTr="005354B2">
        <w:trPr>
          <w:trHeight w:val="266"/>
        </w:trPr>
        <w:tc>
          <w:tcPr>
            <w:tcW w:w="5103" w:type="dxa"/>
            <w:tcBorders>
              <w:top w:val="nil"/>
            </w:tcBorders>
            <w:shd w:val="clear" w:color="auto" w:fill="E7E6E6" w:themeFill="background2"/>
          </w:tcPr>
          <w:p w:rsidR="005354B2" w:rsidRPr="0086044B" w:rsidRDefault="008D7F3D" w:rsidP="005354B2">
            <w:pPr>
              <w:tabs>
                <w:tab w:val="left" w:pos="1080"/>
              </w:tabs>
              <w:spacing w:after="40"/>
              <w:rPr>
                <w:rFonts w:asciiTheme="minorHAnsi" w:eastAsia="Arial Unicode MS" w:hAnsiTheme="minorHAnsi" w:cs="Arial Unicode MS"/>
                <w:b/>
                <w:sz w:val="22"/>
                <w:highlight w:val="magenta"/>
              </w:rPr>
            </w:pPr>
          </w:p>
        </w:tc>
        <w:tc>
          <w:tcPr>
            <w:tcW w:w="1560" w:type="dxa"/>
            <w:shd w:val="clear" w:color="auto" w:fill="E7E6E6" w:themeFill="background2"/>
          </w:tcPr>
          <w:p w:rsidR="005354B2" w:rsidRPr="0086044B" w:rsidRDefault="008D7F3D" w:rsidP="005354B2">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£m</w:t>
            </w:r>
          </w:p>
        </w:tc>
        <w:tc>
          <w:tcPr>
            <w:tcW w:w="1559" w:type="dxa"/>
            <w:shd w:val="clear" w:color="auto" w:fill="E7E6E6" w:themeFill="background2"/>
          </w:tcPr>
          <w:p w:rsidR="005354B2" w:rsidRPr="0086044B" w:rsidRDefault="008D7F3D" w:rsidP="005354B2">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£m</w:t>
            </w:r>
          </w:p>
        </w:tc>
        <w:tc>
          <w:tcPr>
            <w:tcW w:w="1371" w:type="dxa"/>
            <w:shd w:val="clear" w:color="auto" w:fill="E7E6E6" w:themeFill="background2"/>
          </w:tcPr>
          <w:p w:rsidR="005354B2" w:rsidRPr="0086044B" w:rsidRDefault="008D7F3D" w:rsidP="005354B2">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£m</w:t>
            </w:r>
          </w:p>
        </w:tc>
      </w:tr>
      <w:tr w:rsidR="00503758" w:rsidTr="005354B2">
        <w:trPr>
          <w:trHeight w:val="266"/>
        </w:trPr>
        <w:tc>
          <w:tcPr>
            <w:tcW w:w="5103" w:type="dxa"/>
            <w:shd w:val="clear" w:color="auto" w:fill="E7E6E6" w:themeFill="background2"/>
          </w:tcPr>
          <w:p w:rsidR="005354B2" w:rsidRPr="0086044B" w:rsidRDefault="008D7F3D" w:rsidP="005354B2">
            <w:pPr>
              <w:tabs>
                <w:tab w:val="left" w:pos="1080"/>
              </w:tabs>
              <w:spacing w:after="40"/>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Value at start of the year</w:t>
            </w:r>
          </w:p>
        </w:tc>
        <w:tc>
          <w:tcPr>
            <w:tcW w:w="1560" w:type="dxa"/>
            <w:shd w:val="clear" w:color="auto" w:fill="E7E6E6" w:themeFill="background2"/>
          </w:tcPr>
          <w:p w:rsidR="005354B2" w:rsidRPr="0086044B" w:rsidRDefault="008D7F3D" w:rsidP="005354B2">
            <w:pPr>
              <w:tabs>
                <w:tab w:val="left" w:pos="1080"/>
              </w:tabs>
              <w:spacing w:after="40"/>
              <w:jc w:val="right"/>
              <w:rPr>
                <w:rFonts w:asciiTheme="minorHAnsi" w:eastAsia="Arial Unicode MS" w:hAnsiTheme="minorHAnsi" w:cs="Arial Unicode MS"/>
                <w:sz w:val="22"/>
                <w:highlight w:val="magenta"/>
              </w:rPr>
            </w:pPr>
            <w:r w:rsidRPr="0086044B">
              <w:rPr>
                <w:rFonts w:asciiTheme="minorHAnsi" w:eastAsia="Arial Unicode MS" w:hAnsiTheme="minorHAnsi" w:cs="Arial"/>
                <w:b/>
                <w:sz w:val="22"/>
                <w:szCs w:val="22"/>
              </w:rPr>
              <w:t>0.7</w:t>
            </w:r>
          </w:p>
        </w:tc>
        <w:tc>
          <w:tcPr>
            <w:tcW w:w="1559" w:type="dxa"/>
            <w:shd w:val="clear" w:color="auto" w:fill="E7E6E6" w:themeFill="background2"/>
          </w:tcPr>
          <w:p w:rsidR="005354B2" w:rsidRPr="0086044B" w:rsidRDefault="008D7F3D" w:rsidP="005354B2">
            <w:pPr>
              <w:tabs>
                <w:tab w:val="left" w:pos="1080"/>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Unicode MS"/>
                <w:b/>
                <w:sz w:val="22"/>
              </w:rPr>
              <w:t>27.3</w:t>
            </w:r>
          </w:p>
        </w:tc>
        <w:tc>
          <w:tcPr>
            <w:tcW w:w="1371" w:type="dxa"/>
            <w:shd w:val="clear" w:color="auto" w:fill="E7E6E6" w:themeFill="background2"/>
          </w:tcPr>
          <w:p w:rsidR="005354B2" w:rsidRPr="0086044B" w:rsidRDefault="008D7F3D" w:rsidP="005354B2">
            <w:pPr>
              <w:tabs>
                <w:tab w:val="left" w:pos="1080"/>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Unicode MS"/>
                <w:b/>
                <w:sz w:val="22"/>
              </w:rPr>
              <w:t>28.0</w:t>
            </w:r>
          </w:p>
        </w:tc>
      </w:tr>
      <w:tr w:rsidR="00503758" w:rsidTr="005354B2">
        <w:trPr>
          <w:trHeight w:val="266"/>
        </w:trPr>
        <w:tc>
          <w:tcPr>
            <w:tcW w:w="5103" w:type="dxa"/>
          </w:tcPr>
          <w:p w:rsidR="005354B2" w:rsidRPr="0086044B" w:rsidRDefault="008D7F3D" w:rsidP="005354B2">
            <w:pPr>
              <w:tabs>
                <w:tab w:val="left" w:pos="1080"/>
              </w:tabs>
              <w:spacing w:after="40"/>
              <w:rPr>
                <w:rFonts w:asciiTheme="minorHAnsi" w:eastAsia="Arial Unicode MS" w:hAnsiTheme="minorHAnsi" w:cs="Arial Unicode MS"/>
                <w:sz w:val="22"/>
                <w:highlight w:val="magenta"/>
              </w:rPr>
            </w:pPr>
            <w:r w:rsidRPr="0086044B">
              <w:rPr>
                <w:rFonts w:asciiTheme="minorHAnsi" w:eastAsia="Arial Unicode MS" w:hAnsiTheme="minorHAnsi" w:cs="Arial"/>
                <w:sz w:val="22"/>
                <w:szCs w:val="22"/>
              </w:rPr>
              <w:t>Income (incl. co</w:t>
            </w:r>
            <w:r>
              <w:rPr>
                <w:rFonts w:asciiTheme="minorHAnsi" w:eastAsia="Arial Unicode MS" w:hAnsiTheme="minorHAnsi" w:cs="Arial"/>
                <w:sz w:val="22"/>
                <w:szCs w:val="22"/>
              </w:rPr>
              <w:t>ntributions, bonuses, interest and</w:t>
            </w:r>
            <w:r w:rsidRPr="0086044B">
              <w:rPr>
                <w:rFonts w:asciiTheme="minorHAnsi" w:eastAsia="Arial Unicode MS" w:hAnsiTheme="minorHAnsi" w:cs="Arial"/>
                <w:sz w:val="22"/>
                <w:szCs w:val="22"/>
              </w:rPr>
              <w:t xml:space="preserve"> transfers in)</w:t>
            </w:r>
          </w:p>
        </w:tc>
        <w:tc>
          <w:tcPr>
            <w:tcW w:w="1560" w:type="dxa"/>
          </w:tcPr>
          <w:p w:rsidR="005354B2" w:rsidRPr="0023289D" w:rsidRDefault="008D7F3D" w:rsidP="005354B2">
            <w:pPr>
              <w:tabs>
                <w:tab w:val="left" w:pos="1080"/>
              </w:tabs>
              <w:spacing w:after="40"/>
              <w:jc w:val="right"/>
              <w:rPr>
                <w:rFonts w:asciiTheme="minorHAnsi" w:eastAsia="Arial Unicode MS" w:hAnsiTheme="minorHAnsi" w:cs="Arial Unicode MS"/>
                <w:sz w:val="22"/>
              </w:rPr>
            </w:pPr>
            <w:r w:rsidRPr="0023289D">
              <w:rPr>
                <w:rFonts w:asciiTheme="minorHAnsi" w:eastAsia="Arial Unicode MS" w:hAnsiTheme="minorHAnsi" w:cs="Arial Unicode MS"/>
                <w:sz w:val="22"/>
              </w:rPr>
              <w:t>0.0</w:t>
            </w:r>
          </w:p>
        </w:tc>
        <w:tc>
          <w:tcPr>
            <w:tcW w:w="1559" w:type="dxa"/>
          </w:tcPr>
          <w:p w:rsidR="005354B2" w:rsidRPr="0078624A"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5.9</w:t>
            </w:r>
          </w:p>
        </w:tc>
        <w:tc>
          <w:tcPr>
            <w:tcW w:w="1371" w:type="dxa"/>
          </w:tcPr>
          <w:p w:rsidR="005354B2" w:rsidRPr="0078624A"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5.9</w:t>
            </w:r>
          </w:p>
        </w:tc>
      </w:tr>
      <w:tr w:rsidR="00503758" w:rsidTr="005354B2">
        <w:trPr>
          <w:trHeight w:val="266"/>
        </w:trPr>
        <w:tc>
          <w:tcPr>
            <w:tcW w:w="5103" w:type="dxa"/>
          </w:tcPr>
          <w:p w:rsidR="005354B2" w:rsidRPr="0086044B" w:rsidRDefault="008D7F3D" w:rsidP="005354B2">
            <w:pPr>
              <w:tabs>
                <w:tab w:val="left" w:pos="1080"/>
              </w:tabs>
              <w:spacing w:after="40"/>
              <w:rPr>
                <w:rFonts w:asciiTheme="minorHAnsi" w:eastAsia="Arial Unicode MS" w:hAnsiTheme="minorHAnsi" w:cs="Arial Unicode MS"/>
                <w:sz w:val="22"/>
                <w:highlight w:val="magenta"/>
              </w:rPr>
            </w:pPr>
            <w:r w:rsidRPr="0086044B">
              <w:rPr>
                <w:rFonts w:asciiTheme="minorHAnsi" w:eastAsia="Arial Unicode MS" w:hAnsiTheme="minorHAnsi" w:cs="Arial"/>
                <w:sz w:val="22"/>
                <w:szCs w:val="22"/>
              </w:rPr>
              <w:t xml:space="preserve">Expenditure </w:t>
            </w:r>
            <w:r>
              <w:rPr>
                <w:rFonts w:asciiTheme="minorHAnsi" w:eastAsia="Arial Unicode MS" w:hAnsiTheme="minorHAnsi" w:cs="Arial"/>
                <w:sz w:val="22"/>
                <w:szCs w:val="22"/>
              </w:rPr>
              <w:t>(incl. benefits, transfers out and</w:t>
            </w:r>
            <w:r w:rsidRPr="0086044B">
              <w:rPr>
                <w:rFonts w:asciiTheme="minorHAnsi" w:eastAsia="Arial Unicode MS" w:hAnsiTheme="minorHAnsi" w:cs="Arial"/>
                <w:sz w:val="22"/>
                <w:szCs w:val="22"/>
              </w:rPr>
              <w:t xml:space="preserve"> change in market value)</w:t>
            </w:r>
          </w:p>
        </w:tc>
        <w:tc>
          <w:tcPr>
            <w:tcW w:w="1560" w:type="dxa"/>
          </w:tcPr>
          <w:p w:rsidR="005354B2" w:rsidRPr="0023289D"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r w:rsidRPr="0023289D">
              <w:rPr>
                <w:rFonts w:asciiTheme="minorHAnsi" w:eastAsia="Arial Unicode MS" w:hAnsiTheme="minorHAnsi" w:cs="Arial Unicode MS"/>
                <w:sz w:val="22"/>
              </w:rPr>
              <w:t>0.1</w:t>
            </w:r>
            <w:r>
              <w:rPr>
                <w:rFonts w:asciiTheme="minorHAnsi" w:eastAsia="Arial Unicode MS" w:hAnsiTheme="minorHAnsi" w:cs="Arial Unicode MS"/>
                <w:sz w:val="22"/>
              </w:rPr>
              <w:t>)</w:t>
            </w:r>
          </w:p>
        </w:tc>
        <w:tc>
          <w:tcPr>
            <w:tcW w:w="1559" w:type="dxa"/>
          </w:tcPr>
          <w:p w:rsidR="005354B2" w:rsidRPr="0078624A"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(4.2)</w:t>
            </w:r>
          </w:p>
        </w:tc>
        <w:tc>
          <w:tcPr>
            <w:tcW w:w="1371" w:type="dxa"/>
          </w:tcPr>
          <w:p w:rsidR="005354B2" w:rsidRPr="0078624A" w:rsidRDefault="008D7F3D" w:rsidP="005354B2">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(4.3)</w:t>
            </w:r>
          </w:p>
        </w:tc>
      </w:tr>
      <w:tr w:rsidR="00503758" w:rsidTr="005354B2">
        <w:trPr>
          <w:trHeight w:val="266"/>
        </w:trPr>
        <w:tc>
          <w:tcPr>
            <w:tcW w:w="5103" w:type="dxa"/>
            <w:shd w:val="clear" w:color="auto" w:fill="E7E6E6" w:themeFill="background2"/>
          </w:tcPr>
          <w:p w:rsidR="005354B2" w:rsidRPr="0086044B" w:rsidRDefault="008D7F3D" w:rsidP="005354B2">
            <w:pPr>
              <w:tabs>
                <w:tab w:val="left" w:pos="1080"/>
              </w:tabs>
              <w:spacing w:after="40"/>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Value at the end of the year</w:t>
            </w:r>
          </w:p>
        </w:tc>
        <w:tc>
          <w:tcPr>
            <w:tcW w:w="1560" w:type="dxa"/>
            <w:shd w:val="clear" w:color="auto" w:fill="E7E6E6" w:themeFill="background2"/>
          </w:tcPr>
          <w:p w:rsidR="005354B2" w:rsidRPr="0023289D" w:rsidRDefault="008D7F3D" w:rsidP="005354B2">
            <w:pPr>
              <w:tabs>
                <w:tab w:val="left" w:pos="1080"/>
              </w:tabs>
              <w:spacing w:after="40"/>
              <w:jc w:val="right"/>
              <w:rPr>
                <w:rFonts w:asciiTheme="minorHAnsi" w:eastAsia="Arial Unicode MS" w:hAnsiTheme="minorHAnsi" w:cs="Arial Unicode MS"/>
                <w:b/>
                <w:sz w:val="22"/>
              </w:rPr>
            </w:pPr>
            <w:r w:rsidRPr="0023289D">
              <w:rPr>
                <w:rFonts w:asciiTheme="minorHAnsi" w:eastAsia="Arial Unicode MS" w:hAnsiTheme="minorHAnsi" w:cs="Arial Unicode MS"/>
                <w:b/>
                <w:sz w:val="22"/>
              </w:rPr>
              <w:t>0.6</w:t>
            </w:r>
          </w:p>
        </w:tc>
        <w:tc>
          <w:tcPr>
            <w:tcW w:w="1559" w:type="dxa"/>
            <w:shd w:val="clear" w:color="auto" w:fill="E7E6E6" w:themeFill="background2"/>
          </w:tcPr>
          <w:p w:rsidR="005354B2" w:rsidRPr="0078624A"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29.0</w:t>
            </w:r>
          </w:p>
        </w:tc>
        <w:tc>
          <w:tcPr>
            <w:tcW w:w="1371" w:type="dxa"/>
            <w:shd w:val="clear" w:color="auto" w:fill="E7E6E6" w:themeFill="background2"/>
          </w:tcPr>
          <w:p w:rsidR="005354B2" w:rsidRPr="0078624A" w:rsidRDefault="008D7F3D" w:rsidP="005354B2">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29.6</w:t>
            </w:r>
          </w:p>
        </w:tc>
      </w:tr>
    </w:tbl>
    <w:p w:rsidR="005354B2" w:rsidRPr="00F14382" w:rsidRDefault="008D7F3D" w:rsidP="005354B2">
      <w:pPr>
        <w:tabs>
          <w:tab w:val="left" w:pos="1080"/>
        </w:tabs>
        <w:ind w:left="709"/>
        <w:rPr>
          <w:rFonts w:asciiTheme="minorHAnsi" w:eastAsia="Arial Unicode MS" w:hAnsiTheme="minorHAnsi" w:cs="Arial"/>
          <w:sz w:val="20"/>
          <w:highlight w:val="magenta"/>
        </w:rPr>
      </w:pPr>
    </w:p>
    <w:p w:rsidR="005354B2" w:rsidRPr="004B7CC3" w:rsidRDefault="008D7F3D" w:rsidP="005354B2">
      <w:pPr>
        <w:rPr>
          <w:rFonts w:asciiTheme="minorHAnsi" w:eastAsia="Arial Unicode MS" w:hAnsiTheme="minorHAnsi" w:cs="Arial Unicode MS"/>
          <w:color w:val="33CCCC"/>
          <w:sz w:val="32"/>
        </w:rPr>
      </w:pPr>
      <w:r w:rsidRPr="004B7CC3">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19</w:t>
      </w:r>
      <w:r w:rsidRPr="004B7CC3">
        <w:rPr>
          <w:rFonts w:asciiTheme="minorHAnsi" w:eastAsia="Arial Unicode MS" w:hAnsiTheme="minorHAnsi" w:cs="Arial Unicode MS"/>
          <w:color w:val="33CCCC"/>
          <w:sz w:val="32"/>
        </w:rPr>
        <w:t xml:space="preserve"> - Current assets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5354B2" w:rsidRPr="004B7CC3" w:rsidRDefault="008D7F3D" w:rsidP="005354B2">
            <w:pPr>
              <w:spacing w:after="40"/>
              <w:rPr>
                <w:rFonts w:asciiTheme="minorHAnsi" w:eastAsia="Arial Unicode MS" w:hAnsiTheme="minorHAnsi" w:cs="Arial Unicode MS"/>
                <w:b/>
                <w:sz w:val="22"/>
              </w:rPr>
            </w:pPr>
          </w:p>
        </w:tc>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4B7CC3" w:rsidRDefault="008D7F3D" w:rsidP="005354B2">
            <w:pPr>
              <w:spacing w:after="40"/>
              <w:jc w:val="right"/>
              <w:rPr>
                <w:rFonts w:asciiTheme="minorHAnsi" w:eastAsia="Arial Unicode MS" w:hAnsiTheme="minorHAnsi" w:cs="Arial Unicode MS"/>
                <w:b/>
                <w:sz w:val="22"/>
              </w:rPr>
            </w:pPr>
          </w:p>
        </w:tc>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18"/>
              </w:rPr>
              <w:t>7.7</w:t>
            </w:r>
          </w:p>
        </w:tc>
        <w:tc>
          <w:tcPr>
            <w:tcW w:w="6221" w:type="dxa"/>
            <w:shd w:val="clear" w:color="auto" w:fill="auto"/>
          </w:tcPr>
          <w:p w:rsidR="005354B2" w:rsidRPr="004B7CC3"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22"/>
              </w:rPr>
              <w:t>Contributions due – employers</w:t>
            </w:r>
          </w:p>
        </w:tc>
        <w:tc>
          <w:tcPr>
            <w:tcW w:w="1701" w:type="dxa"/>
            <w:shd w:val="clear" w:color="auto" w:fill="auto"/>
          </w:tcPr>
          <w:p w:rsidR="005354B2" w:rsidRPr="00107E4D" w:rsidRDefault="008D7F3D" w:rsidP="005354B2">
            <w:pPr>
              <w:tabs>
                <w:tab w:val="left" w:pos="2160"/>
                <w:tab w:val="left" w:pos="6885"/>
              </w:tabs>
              <w:spacing w:after="40"/>
              <w:jc w:val="right"/>
              <w:rPr>
                <w:rFonts w:asciiTheme="minorHAnsi" w:eastAsia="Arial Unicode MS" w:hAnsiTheme="minorHAnsi" w:cs="Arial"/>
                <w:sz w:val="22"/>
                <w:szCs w:val="18"/>
              </w:rPr>
            </w:pPr>
            <w:r w:rsidRPr="00107E4D">
              <w:rPr>
                <w:rFonts w:asciiTheme="minorHAnsi" w:eastAsia="Arial Unicode MS" w:hAnsiTheme="minorHAnsi" w:cs="Arial"/>
                <w:sz w:val="22"/>
                <w:szCs w:val="18"/>
              </w:rPr>
              <w:t>8.0</w:t>
            </w:r>
          </w:p>
        </w:tc>
      </w:tr>
      <w:tr w:rsidR="00503758" w:rsidTr="005354B2">
        <w:trPr>
          <w:trHeight w:val="266"/>
        </w:trPr>
        <w:tc>
          <w:tcPr>
            <w:tcW w:w="1701" w:type="dxa"/>
            <w:shd w:val="clear" w:color="auto" w:fill="auto"/>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18"/>
              </w:rPr>
              <w:t>6.3</w:t>
            </w:r>
          </w:p>
        </w:tc>
        <w:tc>
          <w:tcPr>
            <w:tcW w:w="6221" w:type="dxa"/>
            <w:shd w:val="clear" w:color="auto" w:fill="auto"/>
          </w:tcPr>
          <w:p w:rsidR="005354B2" w:rsidRPr="004B7CC3"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22"/>
              </w:rPr>
              <w:t>Contributions due – members</w:t>
            </w:r>
          </w:p>
        </w:tc>
        <w:tc>
          <w:tcPr>
            <w:tcW w:w="1701" w:type="dxa"/>
            <w:shd w:val="clear" w:color="auto" w:fill="auto"/>
          </w:tcPr>
          <w:p w:rsidR="005354B2" w:rsidRPr="00107E4D" w:rsidRDefault="008D7F3D" w:rsidP="005354B2">
            <w:pPr>
              <w:tabs>
                <w:tab w:val="left" w:pos="2160"/>
                <w:tab w:val="left" w:pos="6885"/>
              </w:tabs>
              <w:spacing w:after="40"/>
              <w:jc w:val="right"/>
              <w:rPr>
                <w:rFonts w:asciiTheme="minorHAnsi" w:eastAsia="Arial Unicode MS" w:hAnsiTheme="minorHAnsi" w:cs="Arial"/>
                <w:sz w:val="22"/>
                <w:szCs w:val="18"/>
              </w:rPr>
            </w:pPr>
            <w:r w:rsidRPr="00107E4D">
              <w:rPr>
                <w:rFonts w:asciiTheme="minorHAnsi" w:eastAsia="Arial Unicode MS" w:hAnsiTheme="minorHAnsi" w:cs="Arial"/>
                <w:sz w:val="22"/>
                <w:szCs w:val="18"/>
              </w:rPr>
              <w:t>4.9</w:t>
            </w:r>
          </w:p>
        </w:tc>
      </w:tr>
      <w:tr w:rsidR="00503758" w:rsidTr="005354B2">
        <w:trPr>
          <w:trHeight w:val="266"/>
        </w:trPr>
        <w:tc>
          <w:tcPr>
            <w:tcW w:w="1701" w:type="dxa"/>
            <w:shd w:val="clear" w:color="auto" w:fill="auto"/>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18"/>
              </w:rPr>
              <w:t>9.4</w:t>
            </w:r>
          </w:p>
        </w:tc>
        <w:tc>
          <w:tcPr>
            <w:tcW w:w="6221" w:type="dxa"/>
            <w:shd w:val="clear" w:color="auto" w:fill="auto"/>
          </w:tcPr>
          <w:p w:rsidR="005354B2" w:rsidRPr="004B7CC3"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r>
              <w:rPr>
                <w:rFonts w:asciiTheme="minorHAnsi" w:eastAsia="Arial Unicode MS" w:hAnsiTheme="minorHAnsi" w:cs="Arial"/>
                <w:sz w:val="22"/>
                <w:szCs w:val="22"/>
              </w:rPr>
              <w:t>Sundry d</w:t>
            </w:r>
            <w:r w:rsidRPr="004B7CC3">
              <w:rPr>
                <w:rFonts w:asciiTheme="minorHAnsi" w:eastAsia="Arial Unicode MS" w:hAnsiTheme="minorHAnsi" w:cs="Arial"/>
                <w:sz w:val="22"/>
                <w:szCs w:val="22"/>
              </w:rPr>
              <w:t xml:space="preserve">ebtors </w:t>
            </w:r>
          </w:p>
        </w:tc>
        <w:tc>
          <w:tcPr>
            <w:tcW w:w="1701" w:type="dxa"/>
            <w:shd w:val="clear" w:color="auto" w:fill="auto"/>
          </w:tcPr>
          <w:p w:rsidR="005354B2" w:rsidRPr="00107E4D" w:rsidRDefault="008D7F3D" w:rsidP="005354B2">
            <w:pPr>
              <w:tabs>
                <w:tab w:val="left" w:pos="2160"/>
                <w:tab w:val="left" w:pos="6885"/>
              </w:tabs>
              <w:spacing w:after="40"/>
              <w:jc w:val="right"/>
              <w:rPr>
                <w:rFonts w:asciiTheme="minorHAnsi" w:eastAsia="Arial Unicode MS" w:hAnsiTheme="minorHAnsi" w:cs="Arial"/>
                <w:sz w:val="22"/>
                <w:szCs w:val="18"/>
              </w:rPr>
            </w:pPr>
            <w:r>
              <w:rPr>
                <w:rFonts w:asciiTheme="minorHAnsi" w:eastAsia="Arial Unicode MS" w:hAnsiTheme="minorHAnsi" w:cs="Arial"/>
                <w:sz w:val="22"/>
                <w:szCs w:val="18"/>
              </w:rPr>
              <w:t>9.1</w:t>
            </w:r>
          </w:p>
        </w:tc>
      </w:tr>
      <w:tr w:rsidR="00503758" w:rsidTr="005354B2">
        <w:trPr>
          <w:trHeight w:val="266"/>
        </w:trPr>
        <w:tc>
          <w:tcPr>
            <w:tcW w:w="1701" w:type="dxa"/>
            <w:shd w:val="clear" w:color="auto" w:fill="E7E6E6" w:themeFill="background2"/>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b/>
                <w:sz w:val="22"/>
                <w:szCs w:val="18"/>
              </w:rPr>
              <w:t>23.4</w:t>
            </w:r>
          </w:p>
        </w:tc>
        <w:tc>
          <w:tcPr>
            <w:tcW w:w="6221" w:type="dxa"/>
            <w:shd w:val="clear" w:color="auto" w:fill="E7E6E6" w:themeFill="background2"/>
          </w:tcPr>
          <w:p w:rsidR="005354B2" w:rsidRPr="004B7CC3" w:rsidRDefault="008D7F3D" w:rsidP="005354B2">
            <w:pPr>
              <w:tabs>
                <w:tab w:val="left" w:pos="1455"/>
                <w:tab w:val="left" w:pos="5040"/>
                <w:tab w:val="left" w:pos="6885"/>
              </w:tabs>
              <w:spacing w:after="40"/>
              <w:rPr>
                <w:rFonts w:asciiTheme="minorHAnsi" w:eastAsia="Arial Unicode MS" w:hAnsiTheme="minorHAnsi" w:cs="Arial Unicode MS"/>
                <w:sz w:val="22"/>
                <w:highlight w:val="magenta"/>
              </w:rPr>
            </w:pPr>
          </w:p>
        </w:tc>
        <w:tc>
          <w:tcPr>
            <w:tcW w:w="1701" w:type="dxa"/>
            <w:shd w:val="clear" w:color="auto" w:fill="E7E6E6" w:themeFill="background2"/>
          </w:tcPr>
          <w:p w:rsidR="005354B2" w:rsidRPr="00107E4D" w:rsidRDefault="008D7F3D" w:rsidP="005354B2">
            <w:pPr>
              <w:tabs>
                <w:tab w:val="left" w:pos="2160"/>
                <w:tab w:val="left" w:pos="6885"/>
              </w:tabs>
              <w:spacing w:after="40"/>
              <w:jc w:val="right"/>
              <w:rPr>
                <w:rFonts w:asciiTheme="minorHAnsi" w:eastAsia="Arial Unicode MS" w:hAnsiTheme="minorHAnsi" w:cs="Arial"/>
                <w:b/>
                <w:sz w:val="22"/>
                <w:szCs w:val="18"/>
              </w:rPr>
            </w:pPr>
            <w:r>
              <w:rPr>
                <w:rFonts w:asciiTheme="minorHAnsi" w:eastAsia="Arial Unicode MS" w:hAnsiTheme="minorHAnsi" w:cs="Arial"/>
                <w:b/>
                <w:sz w:val="22"/>
                <w:szCs w:val="18"/>
              </w:rPr>
              <w:t>22.0</w:t>
            </w:r>
          </w:p>
        </w:tc>
      </w:tr>
    </w:tbl>
    <w:p w:rsidR="005354B2" w:rsidRPr="00DB211C"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Default="008D7F3D" w:rsidP="005354B2">
      <w:pPr>
        <w:ind w:left="720"/>
        <w:rPr>
          <w:rFonts w:asciiTheme="minorHAnsi" w:eastAsia="Arial Unicode MS" w:hAnsiTheme="minorHAnsi" w:cs="Arial Unicode MS"/>
          <w:b/>
          <w:highlight w:val="magenta"/>
        </w:rPr>
      </w:pPr>
    </w:p>
    <w:p w:rsidR="005354B2" w:rsidRPr="004B7CC3" w:rsidRDefault="008D7F3D" w:rsidP="005354B2">
      <w:pPr>
        <w:rPr>
          <w:rFonts w:asciiTheme="minorHAnsi" w:eastAsia="Arial Unicode MS" w:hAnsiTheme="minorHAnsi" w:cs="Arial Unicode MS"/>
          <w:color w:val="33CCCC"/>
          <w:sz w:val="32"/>
        </w:rPr>
      </w:pPr>
      <w:r w:rsidRPr="004B7CC3">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20</w:t>
      </w:r>
      <w:r w:rsidRPr="004B7CC3">
        <w:rPr>
          <w:rFonts w:asciiTheme="minorHAnsi" w:eastAsia="Arial Unicode MS" w:hAnsiTheme="minorHAnsi" w:cs="Arial Unicode MS"/>
          <w:color w:val="33CCCC"/>
          <w:sz w:val="32"/>
        </w:rPr>
        <w:t xml:space="preserve"> </w:t>
      </w:r>
      <w:r>
        <w:rPr>
          <w:rFonts w:asciiTheme="minorHAnsi" w:eastAsia="Arial Unicode MS" w:hAnsiTheme="minorHAnsi" w:cs="Arial Unicode MS"/>
          <w:color w:val="33CCCC"/>
          <w:sz w:val="32"/>
        </w:rPr>
        <w:t>–</w:t>
      </w:r>
      <w:r w:rsidRPr="004B7CC3">
        <w:rPr>
          <w:rFonts w:asciiTheme="minorHAnsi" w:eastAsia="Arial Unicode MS" w:hAnsiTheme="minorHAnsi" w:cs="Arial Unicode MS"/>
          <w:color w:val="33CCCC"/>
          <w:sz w:val="32"/>
        </w:rPr>
        <w:t xml:space="preserve"> Current</w:t>
      </w:r>
      <w:r>
        <w:rPr>
          <w:rFonts w:asciiTheme="minorHAnsi" w:eastAsia="Arial Unicode MS" w:hAnsiTheme="minorHAnsi" w:cs="Arial Unicode MS"/>
          <w:color w:val="33CCCC"/>
          <w:sz w:val="32"/>
        </w:rPr>
        <w:t xml:space="preserve"> </w:t>
      </w:r>
      <w:r w:rsidRPr="004B7CC3">
        <w:rPr>
          <w:rFonts w:asciiTheme="minorHAnsi" w:eastAsia="Arial Unicode MS" w:hAnsiTheme="minorHAnsi" w:cs="Arial Unicode MS"/>
          <w:color w:val="33CCCC"/>
          <w:sz w:val="32"/>
        </w:rPr>
        <w:t>liabilities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503758" w:rsidTr="005354B2">
        <w:trPr>
          <w:trHeight w:val="266"/>
        </w:trPr>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5354B2" w:rsidRPr="004B7CC3" w:rsidRDefault="008D7F3D" w:rsidP="005354B2">
            <w:pPr>
              <w:spacing w:after="40"/>
              <w:rPr>
                <w:rFonts w:asciiTheme="minorHAnsi" w:eastAsia="Arial Unicode MS" w:hAnsiTheme="minorHAnsi" w:cs="Arial Unicode MS"/>
                <w:b/>
                <w:sz w:val="22"/>
              </w:rPr>
            </w:pPr>
          </w:p>
        </w:tc>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503758" w:rsidTr="005354B2">
        <w:trPr>
          <w:trHeight w:val="266"/>
        </w:trPr>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5354B2" w:rsidRPr="004B7CC3" w:rsidRDefault="008D7F3D" w:rsidP="005354B2">
            <w:pPr>
              <w:spacing w:after="40"/>
              <w:jc w:val="right"/>
              <w:rPr>
                <w:rFonts w:asciiTheme="minorHAnsi" w:eastAsia="Arial Unicode MS" w:hAnsiTheme="minorHAnsi" w:cs="Arial Unicode MS"/>
                <w:b/>
                <w:sz w:val="22"/>
              </w:rPr>
            </w:pPr>
          </w:p>
        </w:tc>
        <w:tc>
          <w:tcPr>
            <w:tcW w:w="1701" w:type="dxa"/>
            <w:shd w:val="clear" w:color="auto" w:fill="E7E6E6" w:themeFill="background2"/>
          </w:tcPr>
          <w:p w:rsidR="005354B2" w:rsidRPr="004B7CC3" w:rsidRDefault="008D7F3D" w:rsidP="005354B2">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r>
      <w:tr w:rsidR="00503758" w:rsidTr="005354B2">
        <w:trPr>
          <w:trHeight w:val="266"/>
        </w:trPr>
        <w:tc>
          <w:tcPr>
            <w:tcW w:w="1701" w:type="dxa"/>
            <w:shd w:val="clear" w:color="auto" w:fill="auto"/>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rPr>
            </w:pPr>
            <w:r w:rsidRPr="00121008">
              <w:rPr>
                <w:rFonts w:asciiTheme="minorHAnsi" w:eastAsia="Arial Unicode MS" w:hAnsiTheme="minorHAnsi" w:cs="Arial"/>
                <w:sz w:val="22"/>
                <w:szCs w:val="18"/>
              </w:rPr>
              <w:t>1.6</w:t>
            </w:r>
          </w:p>
        </w:tc>
        <w:tc>
          <w:tcPr>
            <w:tcW w:w="6221" w:type="dxa"/>
            <w:shd w:val="clear" w:color="auto" w:fill="auto"/>
          </w:tcPr>
          <w:p w:rsidR="005354B2" w:rsidRPr="004B7CC3"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21008">
              <w:rPr>
                <w:rFonts w:asciiTheme="minorHAnsi" w:eastAsia="Arial Unicode MS" w:hAnsiTheme="minorHAnsi" w:cs="Arial"/>
                <w:sz w:val="22"/>
                <w:szCs w:val="20"/>
              </w:rPr>
              <w:t>Unpaid benefits</w:t>
            </w:r>
          </w:p>
        </w:tc>
        <w:tc>
          <w:tcPr>
            <w:tcW w:w="1701" w:type="dxa"/>
            <w:shd w:val="clear" w:color="auto" w:fill="auto"/>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0.8</w:t>
            </w:r>
          </w:p>
        </w:tc>
      </w:tr>
      <w:tr w:rsidR="00503758" w:rsidTr="005354B2">
        <w:trPr>
          <w:trHeight w:val="266"/>
        </w:trPr>
        <w:tc>
          <w:tcPr>
            <w:tcW w:w="1701" w:type="dxa"/>
            <w:shd w:val="clear" w:color="auto" w:fill="auto"/>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rPr>
            </w:pPr>
            <w:r w:rsidRPr="00121008">
              <w:rPr>
                <w:rFonts w:asciiTheme="minorHAnsi" w:eastAsia="Arial Unicode MS" w:hAnsiTheme="minorHAnsi" w:cs="Arial"/>
                <w:sz w:val="22"/>
                <w:szCs w:val="18"/>
              </w:rPr>
              <w:t>10.8</w:t>
            </w:r>
          </w:p>
        </w:tc>
        <w:tc>
          <w:tcPr>
            <w:tcW w:w="6221" w:type="dxa"/>
            <w:shd w:val="clear" w:color="auto" w:fill="auto"/>
          </w:tcPr>
          <w:p w:rsidR="005354B2" w:rsidRPr="004B7CC3" w:rsidRDefault="008D7F3D" w:rsidP="005354B2">
            <w:pPr>
              <w:tabs>
                <w:tab w:val="left" w:pos="1455"/>
                <w:tab w:val="left" w:pos="5040"/>
                <w:tab w:val="left" w:pos="6885"/>
              </w:tabs>
              <w:spacing w:after="40"/>
              <w:rPr>
                <w:rFonts w:asciiTheme="minorHAnsi" w:eastAsia="Arial Unicode MS" w:hAnsiTheme="minorHAnsi" w:cs="Arial Unicode MS"/>
                <w:sz w:val="22"/>
              </w:rPr>
            </w:pPr>
            <w:r w:rsidRPr="00121008">
              <w:rPr>
                <w:rFonts w:asciiTheme="minorHAnsi" w:eastAsia="Arial Unicode MS" w:hAnsiTheme="minorHAnsi" w:cs="Arial"/>
                <w:sz w:val="22"/>
                <w:szCs w:val="20"/>
              </w:rPr>
              <w:t>Accrued expenses</w:t>
            </w:r>
          </w:p>
        </w:tc>
        <w:tc>
          <w:tcPr>
            <w:tcW w:w="1701" w:type="dxa"/>
            <w:shd w:val="clear" w:color="auto" w:fill="auto"/>
          </w:tcPr>
          <w:p w:rsidR="005354B2" w:rsidRPr="004B7CC3" w:rsidRDefault="008D7F3D" w:rsidP="005354B2">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5.5</w:t>
            </w:r>
          </w:p>
        </w:tc>
      </w:tr>
      <w:tr w:rsidR="00503758" w:rsidTr="005354B2">
        <w:trPr>
          <w:trHeight w:val="266"/>
        </w:trPr>
        <w:tc>
          <w:tcPr>
            <w:tcW w:w="1701" w:type="dxa"/>
            <w:shd w:val="clear" w:color="auto" w:fill="E7E6E6" w:themeFill="background2"/>
          </w:tcPr>
          <w:p w:rsidR="005354B2" w:rsidRPr="004B7CC3"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w:b/>
                <w:sz w:val="22"/>
                <w:szCs w:val="18"/>
              </w:rPr>
              <w:t>12.4</w:t>
            </w:r>
          </w:p>
        </w:tc>
        <w:tc>
          <w:tcPr>
            <w:tcW w:w="6221" w:type="dxa"/>
            <w:shd w:val="clear" w:color="auto" w:fill="E7E6E6" w:themeFill="background2"/>
          </w:tcPr>
          <w:p w:rsidR="005354B2" w:rsidRPr="004B7CC3" w:rsidRDefault="008D7F3D" w:rsidP="005354B2">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5354B2" w:rsidRPr="004B7CC3" w:rsidRDefault="008D7F3D" w:rsidP="005354B2">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6.3</w:t>
            </w:r>
          </w:p>
        </w:tc>
      </w:tr>
    </w:tbl>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rPr>
          <w:rFonts w:eastAsia="Arial Unicode MS" w:cs="Arial"/>
          <w:b/>
          <w:sz w:val="32"/>
          <w:szCs w:val="22"/>
        </w:rPr>
        <w:sectPr w:rsidR="005354B2" w:rsidSect="005354B2">
          <w:type w:val="continuous"/>
          <w:pgSz w:w="16840" w:h="11900" w:orient="landscape" w:code="9"/>
          <w:pgMar w:top="720" w:right="720" w:bottom="720" w:left="720" w:header="567" w:footer="567" w:gutter="0"/>
          <w:cols w:num="2" w:space="397" w:equalWidth="0">
            <w:col w:w="9639" w:space="397"/>
            <w:col w:w="5364"/>
          </w:cols>
          <w:docGrid w:linePitch="326"/>
        </w:sectPr>
      </w:pPr>
    </w:p>
    <w:p w:rsidR="005354B2" w:rsidRDefault="008D7F3D" w:rsidP="005354B2">
      <w:pPr>
        <w:rPr>
          <w:rFonts w:asciiTheme="minorHAnsi" w:eastAsia="Arial Unicode MS" w:hAnsiTheme="minorHAnsi" w:cs="Arial Unicode MS"/>
          <w:color w:val="33CCCC"/>
          <w:sz w:val="32"/>
        </w:rPr>
      </w:pPr>
      <w:r w:rsidRPr="0029676A">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21</w:t>
      </w:r>
      <w:r w:rsidRPr="0029676A">
        <w:rPr>
          <w:rFonts w:asciiTheme="minorHAnsi" w:eastAsia="Arial Unicode MS" w:hAnsiTheme="minorHAnsi" w:cs="Arial Unicode MS"/>
          <w:color w:val="33CCCC"/>
          <w:sz w:val="32"/>
        </w:rPr>
        <w:t xml:space="preserve"> - Contractual commitments</w:t>
      </w: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sectPr w:rsidR="005354B2" w:rsidSect="005354B2">
          <w:type w:val="continuous"/>
          <w:pgSz w:w="16840" w:h="11900" w:orient="landscape" w:code="9"/>
          <w:pgMar w:top="720" w:right="720" w:bottom="720" w:left="720" w:header="567" w:footer="567" w:gutter="0"/>
          <w:cols w:num="2" w:space="720"/>
          <w:docGrid w:linePitch="326"/>
        </w:sectPr>
      </w:pPr>
    </w:p>
    <w:p w:rsidR="005354B2" w:rsidRPr="0029676A" w:rsidRDefault="008D7F3D" w:rsidP="005354B2">
      <w:pPr>
        <w:tabs>
          <w:tab w:val="left" w:pos="709"/>
        </w:tabs>
        <w:rPr>
          <w:rFonts w:asciiTheme="minorHAnsi" w:eastAsia="Arial Unicode MS" w:hAnsiTheme="minorHAnsi" w:cs="Arial"/>
        </w:rPr>
      </w:pPr>
      <w:r w:rsidRPr="0029676A">
        <w:rPr>
          <w:rFonts w:asciiTheme="minorHAnsi" w:eastAsia="Arial Unicode MS" w:hAnsiTheme="minorHAnsi" w:cs="Arial"/>
        </w:rPr>
        <w:t>As at 31 Mar</w:t>
      </w:r>
      <w:r>
        <w:rPr>
          <w:rFonts w:asciiTheme="minorHAnsi" w:eastAsia="Arial Unicode MS" w:hAnsiTheme="minorHAnsi" w:cs="Arial"/>
        </w:rPr>
        <w:t>ch 2019</w:t>
      </w:r>
      <w:r w:rsidRPr="0029676A">
        <w:rPr>
          <w:rFonts w:asciiTheme="minorHAnsi" w:eastAsia="Arial Unicode MS" w:hAnsiTheme="minorHAnsi" w:cs="Arial"/>
        </w:rPr>
        <w:t xml:space="preserve"> the commitments relating to outstanding call payments due to unquoted limited partnership funds held in the private equity and infrastructure part of the </w:t>
      </w:r>
      <w:r>
        <w:rPr>
          <w:rFonts w:asciiTheme="minorHAnsi" w:eastAsia="Arial Unicode MS" w:hAnsiTheme="minorHAnsi" w:cs="Arial"/>
        </w:rPr>
        <w:t xml:space="preserve">portfolio </w:t>
      </w:r>
      <w:r w:rsidRPr="00BF62A0">
        <w:rPr>
          <w:rFonts w:asciiTheme="minorHAnsi" w:eastAsia="Arial Unicode MS" w:hAnsiTheme="minorHAnsi" w:cs="Arial"/>
        </w:rPr>
        <w:t>totalled £</w:t>
      </w:r>
      <w:r>
        <w:rPr>
          <w:rFonts w:asciiTheme="minorHAnsi" w:eastAsia="Arial Unicode MS" w:hAnsiTheme="minorHAnsi" w:cs="Arial"/>
        </w:rPr>
        <w:t>566.2m (2018</w:t>
      </w:r>
      <w:r w:rsidRPr="0029676A">
        <w:rPr>
          <w:rFonts w:asciiTheme="minorHAnsi" w:eastAsia="Arial Unicode MS" w:hAnsiTheme="minorHAnsi" w:cs="Arial"/>
        </w:rPr>
        <w:t>: £</w:t>
      </w:r>
      <w:r>
        <w:rPr>
          <w:rFonts w:asciiTheme="minorHAnsi" w:eastAsia="Arial Unicode MS" w:hAnsiTheme="minorHAnsi" w:cs="Arial"/>
        </w:rPr>
        <w:t>546</w:t>
      </w:r>
      <w:r w:rsidRPr="0029676A">
        <w:rPr>
          <w:rFonts w:asciiTheme="minorHAnsi" w:eastAsia="Arial Unicode MS" w:hAnsiTheme="minorHAnsi" w:cs="Arial"/>
        </w:rPr>
        <w:t>.</w:t>
      </w:r>
      <w:r>
        <w:rPr>
          <w:rFonts w:asciiTheme="minorHAnsi" w:eastAsia="Arial Unicode MS" w:hAnsiTheme="minorHAnsi" w:cs="Arial"/>
        </w:rPr>
        <w:t>6</w:t>
      </w:r>
      <w:r w:rsidRPr="0029676A">
        <w:rPr>
          <w:rFonts w:asciiTheme="minorHAnsi" w:eastAsia="Arial Unicode MS" w:hAnsiTheme="minorHAnsi" w:cs="Arial"/>
        </w:rPr>
        <w:t>m). The amounts 'called' by these funds are irregular in both size and timing and commitments to these partnerships are drawn down over a number of years.  The term of a fund investment is typically 10 years.  Realisation of these investments in the form o</w:t>
      </w:r>
      <w:r w:rsidRPr="0029676A">
        <w:rPr>
          <w:rFonts w:asciiTheme="minorHAnsi" w:eastAsia="Arial Unicode MS" w:hAnsiTheme="minorHAnsi" w:cs="Arial"/>
        </w:rPr>
        <w:t xml:space="preserve">f distributions normally occurs in the second half of the fund life, when portfolio companies have built value and can be sold.  </w:t>
      </w:r>
    </w:p>
    <w:p w:rsidR="005354B2" w:rsidRPr="0029676A" w:rsidRDefault="008D7F3D" w:rsidP="005354B2">
      <w:pPr>
        <w:tabs>
          <w:tab w:val="left" w:pos="709"/>
        </w:tabs>
        <w:ind w:left="709"/>
        <w:rPr>
          <w:rFonts w:asciiTheme="minorHAnsi" w:eastAsia="Arial Unicode MS" w:hAnsiTheme="minorHAnsi" w:cs="Arial"/>
        </w:rPr>
      </w:pPr>
    </w:p>
    <w:p w:rsidR="005354B2" w:rsidRPr="0029676A" w:rsidRDefault="008D7F3D" w:rsidP="005354B2">
      <w:pPr>
        <w:tabs>
          <w:tab w:val="left" w:pos="709"/>
        </w:tabs>
        <w:rPr>
          <w:rFonts w:asciiTheme="minorHAnsi" w:eastAsia="Arial Unicode MS" w:hAnsiTheme="minorHAnsi" w:cs="Arial"/>
        </w:rPr>
      </w:pPr>
      <w:r w:rsidRPr="0029676A">
        <w:rPr>
          <w:rFonts w:asciiTheme="minorHAnsi" w:eastAsia="Arial Unicode MS" w:hAnsiTheme="minorHAnsi" w:cs="Arial"/>
        </w:rPr>
        <w:t>Commitments to outstanding call payments for credit s</w:t>
      </w:r>
      <w:r>
        <w:rPr>
          <w:rFonts w:asciiTheme="minorHAnsi" w:eastAsia="Arial Unicode MS" w:hAnsiTheme="minorHAnsi" w:cs="Arial"/>
        </w:rPr>
        <w:t xml:space="preserve">trategies stood at </w:t>
      </w:r>
      <w:r w:rsidRPr="00BF62A0">
        <w:rPr>
          <w:rFonts w:asciiTheme="minorHAnsi" w:eastAsia="Arial Unicode MS" w:hAnsiTheme="minorHAnsi" w:cs="Arial"/>
        </w:rPr>
        <w:t>£</w:t>
      </w:r>
      <w:r>
        <w:rPr>
          <w:rFonts w:asciiTheme="minorHAnsi" w:eastAsia="Arial Unicode MS" w:hAnsiTheme="minorHAnsi" w:cs="Arial"/>
        </w:rPr>
        <w:t>190.9m (2018: £462</w:t>
      </w:r>
      <w:r w:rsidRPr="0029676A">
        <w:rPr>
          <w:rFonts w:asciiTheme="minorHAnsi" w:eastAsia="Arial Unicode MS" w:hAnsiTheme="minorHAnsi" w:cs="Arial"/>
        </w:rPr>
        <w:t>.</w:t>
      </w:r>
      <w:r>
        <w:rPr>
          <w:rFonts w:asciiTheme="minorHAnsi" w:eastAsia="Arial Unicode MS" w:hAnsiTheme="minorHAnsi" w:cs="Arial"/>
        </w:rPr>
        <w:t>4</w:t>
      </w:r>
      <w:r w:rsidRPr="0029676A">
        <w:rPr>
          <w:rFonts w:asciiTheme="minorHAnsi" w:eastAsia="Arial Unicode MS" w:hAnsiTheme="minorHAnsi" w:cs="Arial"/>
        </w:rPr>
        <w:t xml:space="preserve">m).  The majority of these amounts are expected to be called over </w:t>
      </w:r>
      <w:r w:rsidRPr="00E9156C">
        <w:rPr>
          <w:rFonts w:asciiTheme="minorHAnsi" w:eastAsia="Arial Unicode MS" w:hAnsiTheme="minorHAnsi" w:cs="Arial"/>
        </w:rPr>
        <w:t>the coming two years</w:t>
      </w:r>
      <w:r w:rsidRPr="0029676A">
        <w:rPr>
          <w:rFonts w:asciiTheme="minorHAnsi" w:eastAsia="Arial Unicode MS" w:hAnsiTheme="minorHAnsi" w:cs="Arial"/>
        </w:rPr>
        <w:t xml:space="preserve"> and relate to various different investments </w:t>
      </w:r>
      <w:r w:rsidRPr="0029676A">
        <w:rPr>
          <w:rFonts w:asciiTheme="minorHAnsi" w:eastAsia="Arial Unicode MS" w:hAnsiTheme="minorHAnsi" w:cs="Arial"/>
        </w:rPr>
        <w:t xml:space="preserve">including direct lending and distressed credit opportunities which are expected to begin repaying capital after 5 years.  In </w:t>
      </w:r>
      <w:r w:rsidRPr="0029676A">
        <w:rPr>
          <w:rFonts w:asciiTheme="minorHAnsi" w:eastAsia="Arial Unicode MS" w:hAnsiTheme="minorHAnsi" w:cs="Arial"/>
        </w:rPr>
        <w:t>order to maintain a steady level of investment in the long term, the Fund will enter into further commitments to fund this type of strategy over the coming years.</w:t>
      </w:r>
    </w:p>
    <w:p w:rsidR="005354B2" w:rsidRPr="0029676A" w:rsidRDefault="008D7F3D" w:rsidP="005354B2">
      <w:pPr>
        <w:tabs>
          <w:tab w:val="left" w:pos="709"/>
        </w:tabs>
        <w:ind w:left="709"/>
        <w:rPr>
          <w:rFonts w:asciiTheme="minorHAnsi" w:eastAsia="Arial Unicode MS" w:hAnsiTheme="minorHAnsi" w:cs="Arial"/>
        </w:rPr>
      </w:pPr>
    </w:p>
    <w:p w:rsidR="005354B2" w:rsidRDefault="008D7F3D" w:rsidP="005354B2">
      <w:pPr>
        <w:rPr>
          <w:rFonts w:asciiTheme="minorHAnsi" w:eastAsia="Arial Unicode MS" w:hAnsiTheme="minorHAnsi" w:cs="Arial"/>
        </w:rPr>
      </w:pPr>
      <w:r w:rsidRPr="0029676A">
        <w:rPr>
          <w:rFonts w:asciiTheme="minorHAnsi" w:eastAsia="Arial Unicode MS" w:hAnsiTheme="minorHAnsi" w:cs="Arial"/>
        </w:rPr>
        <w:t>The commitments on direct property development contracts relating to properties under constr</w:t>
      </w:r>
      <w:r w:rsidRPr="0029676A">
        <w:rPr>
          <w:rFonts w:asciiTheme="minorHAnsi" w:eastAsia="Arial Unicode MS" w:hAnsiTheme="minorHAnsi" w:cs="Arial"/>
        </w:rPr>
        <w:t>uction held in the direct property pa</w:t>
      </w:r>
      <w:r>
        <w:rPr>
          <w:rFonts w:asciiTheme="minorHAnsi" w:eastAsia="Arial Unicode MS" w:hAnsiTheme="minorHAnsi" w:cs="Arial"/>
        </w:rPr>
        <w:t xml:space="preserve">rt of the portfolio </w:t>
      </w:r>
      <w:r w:rsidRPr="00BF62A0">
        <w:rPr>
          <w:rFonts w:asciiTheme="minorHAnsi" w:eastAsia="Arial Unicode MS" w:hAnsiTheme="minorHAnsi" w:cs="Arial"/>
        </w:rPr>
        <w:t>totalled £</w:t>
      </w:r>
      <w:r>
        <w:rPr>
          <w:rFonts w:asciiTheme="minorHAnsi" w:eastAsia="Arial Unicode MS" w:hAnsiTheme="minorHAnsi" w:cs="Arial"/>
        </w:rPr>
        <w:t>21.9m (2018</w:t>
      </w:r>
      <w:r w:rsidRPr="0029676A">
        <w:rPr>
          <w:rFonts w:asciiTheme="minorHAnsi" w:eastAsia="Arial Unicode MS" w:hAnsiTheme="minorHAnsi" w:cs="Arial"/>
        </w:rPr>
        <w:t>: £</w:t>
      </w:r>
      <w:r>
        <w:rPr>
          <w:rFonts w:asciiTheme="minorHAnsi" w:eastAsia="Arial Unicode MS" w:hAnsiTheme="minorHAnsi" w:cs="Arial"/>
        </w:rPr>
        <w:t>47</w:t>
      </w:r>
      <w:r w:rsidRPr="0029676A">
        <w:rPr>
          <w:rFonts w:asciiTheme="minorHAnsi" w:eastAsia="Arial Unicode MS" w:hAnsiTheme="minorHAnsi" w:cs="Arial"/>
        </w:rPr>
        <w:t>.</w:t>
      </w:r>
      <w:r>
        <w:rPr>
          <w:rFonts w:asciiTheme="minorHAnsi" w:eastAsia="Arial Unicode MS" w:hAnsiTheme="minorHAnsi" w:cs="Arial"/>
        </w:rPr>
        <w:t>3</w:t>
      </w:r>
      <w:r w:rsidRPr="0029676A">
        <w:rPr>
          <w:rFonts w:asciiTheme="minorHAnsi" w:eastAsia="Arial Unicode MS" w:hAnsiTheme="minorHAnsi" w:cs="Arial"/>
        </w:rPr>
        <w:t xml:space="preserve">m). These amounts are expected to be drawn </w:t>
      </w:r>
      <w:r w:rsidRPr="00E9156C">
        <w:rPr>
          <w:rFonts w:asciiTheme="minorHAnsi" w:eastAsia="Arial Unicode MS" w:hAnsiTheme="minorHAnsi" w:cs="Arial"/>
        </w:rPr>
        <w:t>down over the next 6 months based on valuation certificates.</w:t>
      </w:r>
      <w:r>
        <w:rPr>
          <w:rFonts w:asciiTheme="minorHAnsi" w:eastAsia="Arial Unicode MS" w:hAnsiTheme="minorHAnsi" w:cs="Arial"/>
        </w:rPr>
        <w:t xml:space="preserve">  </w:t>
      </w:r>
    </w:p>
    <w:p w:rsidR="005354B2" w:rsidRDefault="008D7F3D" w:rsidP="005354B2">
      <w:pPr>
        <w:rPr>
          <w:rFonts w:asciiTheme="minorHAnsi" w:eastAsia="Arial Unicode MS" w:hAnsiTheme="minorHAnsi" w:cs="Arial"/>
        </w:rPr>
      </w:pPr>
      <w:r w:rsidRPr="00BB3D69">
        <w:rPr>
          <w:rFonts w:asciiTheme="minorHAnsi" w:eastAsia="Arial Unicode MS" w:hAnsiTheme="minorHAnsi" w:cs="Arial"/>
        </w:rPr>
        <w:t>During the year, the Fund has invested in an indirect real estate</w:t>
      </w:r>
      <w:r w:rsidRPr="00BB3D69">
        <w:rPr>
          <w:rFonts w:asciiTheme="minorHAnsi" w:eastAsia="Arial Unicode MS" w:hAnsiTheme="minorHAnsi" w:cs="Arial"/>
        </w:rPr>
        <w:t xml:space="preserve"> fund with an outstanding commitment of £22.0m as</w:t>
      </w:r>
      <w:r>
        <w:rPr>
          <w:rFonts w:asciiTheme="minorHAnsi" w:eastAsia="Arial Unicode MS" w:hAnsiTheme="minorHAnsi" w:cs="Arial"/>
        </w:rPr>
        <w:t xml:space="preserve"> at 31 March 2019(2018: £0</w:t>
      </w:r>
      <w:r w:rsidRPr="0029676A">
        <w:rPr>
          <w:rFonts w:asciiTheme="minorHAnsi" w:eastAsia="Arial Unicode MS" w:hAnsiTheme="minorHAnsi" w:cs="Arial"/>
        </w:rPr>
        <w:t xml:space="preserve">m).  </w:t>
      </w:r>
    </w:p>
    <w:p w:rsidR="005354B2" w:rsidRDefault="008D7F3D" w:rsidP="005354B2">
      <w:pPr>
        <w:rPr>
          <w:rFonts w:asciiTheme="minorHAnsi" w:eastAsia="Arial Unicode MS" w:hAnsiTheme="minorHAnsi" w:cs="Arial"/>
        </w:rPr>
      </w:pPr>
    </w:p>
    <w:p w:rsidR="005354B2" w:rsidRPr="0029676A" w:rsidRDefault="008D7F3D" w:rsidP="005354B2">
      <w:pPr>
        <w:rPr>
          <w:rFonts w:asciiTheme="minorHAnsi" w:eastAsia="Arial Unicode MS" w:hAnsiTheme="minorHAnsi" w:cs="Arial"/>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Default="008D7F3D" w:rsidP="005354B2">
      <w:pPr>
        <w:rPr>
          <w:rFonts w:asciiTheme="minorHAnsi" w:eastAsia="Arial Unicode MS" w:hAnsiTheme="minorHAnsi" w:cs="Arial Unicode MS"/>
          <w:color w:val="33CCCC"/>
          <w:sz w:val="32"/>
        </w:rPr>
      </w:pPr>
    </w:p>
    <w:p w:rsidR="005354B2" w:rsidRPr="0029676A" w:rsidRDefault="008D7F3D" w:rsidP="005354B2">
      <w:pPr>
        <w:rPr>
          <w:rFonts w:asciiTheme="minorHAnsi" w:eastAsia="Arial Unicode MS" w:hAnsiTheme="minorHAnsi" w:cs="Arial Unicode MS"/>
          <w:color w:val="33CCCC"/>
          <w:sz w:val="32"/>
        </w:rPr>
      </w:pPr>
      <w:r w:rsidRPr="0029676A">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22</w:t>
      </w:r>
      <w:r w:rsidRPr="0029676A">
        <w:rPr>
          <w:rFonts w:asciiTheme="minorHAnsi" w:eastAsia="Arial Unicode MS" w:hAnsiTheme="minorHAnsi" w:cs="Arial Unicode MS"/>
          <w:color w:val="33CCCC"/>
          <w:sz w:val="32"/>
        </w:rPr>
        <w:t xml:space="preserve"> - Related party transactions</w:t>
      </w:r>
    </w:p>
    <w:p w:rsidR="005354B2" w:rsidRPr="0029676A" w:rsidRDefault="008D7F3D" w:rsidP="005354B2">
      <w:pPr>
        <w:tabs>
          <w:tab w:val="left" w:pos="709"/>
        </w:tabs>
        <w:rPr>
          <w:rFonts w:asciiTheme="minorHAnsi" w:eastAsia="Arial Unicode MS" w:hAnsiTheme="minorHAnsi" w:cs="Arial"/>
        </w:rPr>
      </w:pPr>
      <w:r w:rsidRPr="0029676A">
        <w:rPr>
          <w:rFonts w:asciiTheme="minorHAnsi" w:eastAsia="Arial Unicode MS" w:hAnsiTheme="minorHAnsi" w:cs="Arial"/>
        </w:rPr>
        <w:t>In accordance with IFRS, the financial statements must contain the disclosures necessary to draw attention to the possibility that the reported financial position of the Pension Fund may have been affected by the existence of related parties and associated</w:t>
      </w:r>
      <w:r w:rsidRPr="0029676A">
        <w:rPr>
          <w:rFonts w:asciiTheme="minorHAnsi" w:eastAsia="Arial Unicode MS" w:hAnsiTheme="minorHAnsi" w:cs="Arial"/>
        </w:rPr>
        <w:t xml:space="preserve"> material transactions.  </w:t>
      </w:r>
    </w:p>
    <w:p w:rsidR="005354B2" w:rsidRPr="0029676A" w:rsidRDefault="008D7F3D" w:rsidP="005354B2">
      <w:pPr>
        <w:tabs>
          <w:tab w:val="left" w:pos="709"/>
        </w:tabs>
        <w:ind w:left="709"/>
        <w:rPr>
          <w:rFonts w:asciiTheme="minorHAnsi" w:eastAsia="Arial Unicode MS" w:hAnsiTheme="minorHAnsi" w:cs="Arial"/>
        </w:rPr>
      </w:pPr>
    </w:p>
    <w:p w:rsidR="005354B2" w:rsidRPr="0029676A" w:rsidRDefault="008D7F3D" w:rsidP="005354B2">
      <w:pPr>
        <w:tabs>
          <w:tab w:val="left" w:pos="709"/>
        </w:tabs>
        <w:rPr>
          <w:rFonts w:asciiTheme="minorHAnsi" w:eastAsia="Arial Unicode MS" w:hAnsiTheme="minorHAnsi" w:cs="Arial"/>
        </w:rPr>
      </w:pPr>
      <w:r w:rsidRPr="0029676A">
        <w:rPr>
          <w:rFonts w:asciiTheme="minorHAnsi" w:eastAsia="Arial Unicode MS" w:hAnsiTheme="minorHAnsi" w:cs="Arial"/>
        </w:rPr>
        <w:t>There are three groups of related parties; transactions between Lancashire County Council as administering authority and the Fund; between employers within the Fund and the Fund; and between members and senior officers and the Fu</w:t>
      </w:r>
      <w:r w:rsidRPr="0029676A">
        <w:rPr>
          <w:rFonts w:asciiTheme="minorHAnsi" w:eastAsia="Arial Unicode MS" w:hAnsiTheme="minorHAnsi" w:cs="Arial"/>
        </w:rPr>
        <w:t>nd.</w:t>
      </w:r>
    </w:p>
    <w:p w:rsidR="005354B2" w:rsidRPr="0029676A" w:rsidRDefault="008D7F3D" w:rsidP="005354B2">
      <w:pPr>
        <w:tabs>
          <w:tab w:val="left" w:pos="709"/>
        </w:tabs>
        <w:ind w:left="709"/>
        <w:rPr>
          <w:rFonts w:asciiTheme="minorHAnsi" w:eastAsia="Arial Unicode MS" w:hAnsiTheme="minorHAnsi" w:cs="Arial"/>
        </w:rPr>
      </w:pPr>
    </w:p>
    <w:p w:rsidR="005354B2" w:rsidRPr="0029676A" w:rsidRDefault="008D7F3D" w:rsidP="005354B2">
      <w:pPr>
        <w:rPr>
          <w:rFonts w:asciiTheme="minorHAnsi" w:eastAsia="Arial Unicode MS" w:hAnsiTheme="minorHAnsi" w:cs="Arial Unicode MS"/>
          <w:color w:val="33CCCC"/>
          <w:sz w:val="28"/>
          <w:u w:val="single"/>
        </w:rPr>
      </w:pPr>
      <w:r w:rsidRPr="0029676A">
        <w:rPr>
          <w:rFonts w:asciiTheme="minorHAnsi" w:eastAsia="Arial Unicode MS" w:hAnsiTheme="minorHAnsi" w:cs="Arial Unicode MS"/>
          <w:color w:val="33CCCC"/>
          <w:sz w:val="28"/>
          <w:u w:val="single"/>
        </w:rPr>
        <w:t>Lancashire County Council</w:t>
      </w:r>
    </w:p>
    <w:p w:rsidR="005354B2" w:rsidRPr="0029676A" w:rsidRDefault="008D7F3D" w:rsidP="005354B2">
      <w:pPr>
        <w:rPr>
          <w:rFonts w:asciiTheme="minorHAnsi" w:eastAsia="Arial Unicode MS" w:hAnsiTheme="minorHAnsi" w:cs="Arial"/>
        </w:rPr>
      </w:pPr>
      <w:r w:rsidRPr="0029676A">
        <w:rPr>
          <w:rFonts w:asciiTheme="minorHAnsi" w:eastAsia="Arial Unicode MS" w:hAnsiTheme="minorHAnsi" w:cs="Arial"/>
        </w:rPr>
        <w:t xml:space="preserve">The Lancashire County Pension Fund is administered by Lancashire County Council. </w:t>
      </w:r>
    </w:p>
    <w:p w:rsidR="005354B2" w:rsidRPr="0029676A" w:rsidRDefault="008D7F3D" w:rsidP="005354B2">
      <w:pPr>
        <w:ind w:left="709"/>
        <w:rPr>
          <w:rFonts w:asciiTheme="minorHAnsi" w:eastAsia="Arial Unicode MS" w:hAnsiTheme="minorHAnsi" w:cs="Arial"/>
        </w:rPr>
      </w:pPr>
    </w:p>
    <w:p w:rsidR="005354B2" w:rsidRPr="0029676A" w:rsidRDefault="008D7F3D" w:rsidP="005354B2">
      <w:pPr>
        <w:rPr>
          <w:rFonts w:asciiTheme="minorHAnsi" w:eastAsia="Arial Unicode MS" w:hAnsiTheme="minorHAnsi" w:cs="Arial"/>
          <w:highlight w:val="yellow"/>
        </w:rPr>
      </w:pPr>
      <w:r w:rsidRPr="0029676A">
        <w:rPr>
          <w:rFonts w:asciiTheme="minorHAnsi" w:eastAsia="Arial Unicode MS" w:hAnsiTheme="minorHAnsi" w:cs="Arial"/>
        </w:rPr>
        <w:t>The Counc</w:t>
      </w:r>
      <w:r>
        <w:rPr>
          <w:rFonts w:asciiTheme="minorHAnsi" w:eastAsia="Arial Unicode MS" w:hAnsiTheme="minorHAnsi" w:cs="Arial"/>
        </w:rPr>
        <w:t xml:space="preserve">il incurred costs </w:t>
      </w:r>
      <w:r w:rsidRPr="00AB32AB">
        <w:rPr>
          <w:rFonts w:asciiTheme="minorHAnsi" w:eastAsia="Arial Unicode MS" w:hAnsiTheme="minorHAnsi" w:cs="Arial"/>
        </w:rPr>
        <w:t>of £0.5m</w:t>
      </w:r>
      <w:r>
        <w:rPr>
          <w:rFonts w:asciiTheme="minorHAnsi" w:eastAsia="Arial Unicode MS" w:hAnsiTheme="minorHAnsi" w:cs="Arial"/>
        </w:rPr>
        <w:t xml:space="preserve"> (2017/18: £0.6</w:t>
      </w:r>
      <w:r w:rsidRPr="0029676A">
        <w:rPr>
          <w:rFonts w:asciiTheme="minorHAnsi" w:eastAsia="Arial Unicode MS" w:hAnsiTheme="minorHAnsi" w:cs="Arial"/>
        </w:rPr>
        <w:t>m) in relation to the administration of the Fund.  This includes a proportion of relevant of</w:t>
      </w:r>
      <w:r w:rsidRPr="0029676A">
        <w:rPr>
          <w:rFonts w:asciiTheme="minorHAnsi" w:eastAsia="Arial Unicode MS" w:hAnsiTheme="minorHAnsi" w:cs="Arial"/>
        </w:rPr>
        <w:t>ficers' salaries in respect of time allocated to pension and investment issues.  The Council was subsequently reimbursed by the Fund for these expenses.</w:t>
      </w:r>
    </w:p>
    <w:p w:rsidR="005354B2" w:rsidRPr="0029676A" w:rsidRDefault="008D7F3D" w:rsidP="005354B2">
      <w:pPr>
        <w:rPr>
          <w:rFonts w:asciiTheme="minorHAnsi" w:eastAsia="Arial Unicode MS" w:hAnsiTheme="minorHAnsi" w:cs="Arial"/>
          <w:highlight w:val="yellow"/>
        </w:rPr>
      </w:pPr>
    </w:p>
    <w:p w:rsidR="005354B2" w:rsidRDefault="008D7F3D" w:rsidP="005354B2">
      <w:pPr>
        <w:rPr>
          <w:rFonts w:asciiTheme="minorHAnsi" w:eastAsia="Arial Unicode MS" w:hAnsiTheme="minorHAnsi" w:cs="Arial"/>
        </w:rPr>
      </w:pPr>
      <w:r w:rsidRPr="007663D7">
        <w:rPr>
          <w:rFonts w:asciiTheme="minorHAnsi" w:eastAsia="Arial Unicode MS" w:hAnsiTheme="minorHAnsi" w:cs="Arial"/>
        </w:rPr>
        <w:t>The Council is also the single largest employer of the members of the Pension Fund and contributed £32</w:t>
      </w:r>
      <w:r w:rsidRPr="007663D7">
        <w:rPr>
          <w:rFonts w:asciiTheme="minorHAnsi" w:eastAsia="Arial Unicode MS" w:hAnsiTheme="minorHAnsi" w:cs="Arial"/>
        </w:rPr>
        <w:t xml:space="preserve">.6m to the Fund in 2018/19. A contribution prepayment of £118m was received in 2017/18 for the years ending 31 March 2018, 2019 and 2020. </w:t>
      </w:r>
      <w:r>
        <w:rPr>
          <w:rFonts w:asciiTheme="minorHAnsi" w:eastAsia="Arial Unicode MS" w:hAnsiTheme="minorHAnsi" w:cs="Arial"/>
        </w:rPr>
        <w:t xml:space="preserve">Total employer contributions from the Council in 2017/18 amounted to </w:t>
      </w:r>
      <w:r w:rsidRPr="007663D7">
        <w:rPr>
          <w:rFonts w:asciiTheme="minorHAnsi" w:eastAsia="Arial Unicode MS" w:hAnsiTheme="minorHAnsi" w:cs="Arial"/>
        </w:rPr>
        <w:t>£152m.  All monies owing to and due from the Fund</w:t>
      </w:r>
      <w:r w:rsidRPr="007663D7">
        <w:rPr>
          <w:rFonts w:asciiTheme="minorHAnsi" w:eastAsia="Arial Unicode MS" w:hAnsiTheme="minorHAnsi" w:cs="Arial"/>
        </w:rPr>
        <w:t xml:space="preserve"> were paid in year.</w:t>
      </w:r>
    </w:p>
    <w:p w:rsidR="005354B2" w:rsidRPr="0029676A" w:rsidRDefault="008D7F3D" w:rsidP="005354B2">
      <w:pPr>
        <w:rPr>
          <w:rFonts w:asciiTheme="minorHAnsi" w:eastAsia="Arial Unicode MS" w:hAnsiTheme="minorHAnsi" w:cs="Arial"/>
          <w:highlight w:val="yellow"/>
        </w:rPr>
      </w:pPr>
    </w:p>
    <w:p w:rsidR="005354B2" w:rsidRDefault="008D7F3D" w:rsidP="005354B2">
      <w:pPr>
        <w:rPr>
          <w:rFonts w:asciiTheme="minorHAnsi" w:eastAsia="Arial Unicode MS" w:hAnsiTheme="minorHAnsi" w:cs="Arial"/>
        </w:rPr>
      </w:pPr>
      <w:r w:rsidRPr="0029676A">
        <w:rPr>
          <w:rFonts w:asciiTheme="minorHAnsi" w:eastAsia="Arial Unicode MS" w:hAnsiTheme="minorHAnsi" w:cs="Arial"/>
        </w:rPr>
        <w:t>Lancashire County Council is a shareholder in the Local Pensions Partnership (LPP), having an ownership in the company equal to that of the London Pension Fund Authority.  LPP manages the investment and administration functions of the Fund and the Fund mak</w:t>
      </w:r>
      <w:r w:rsidRPr="0029676A">
        <w:rPr>
          <w:rFonts w:asciiTheme="minorHAnsi" w:eastAsia="Arial Unicode MS" w:hAnsiTheme="minorHAnsi" w:cs="Arial"/>
        </w:rPr>
        <w:t xml:space="preserve">es regular payments to LPP to cover investment management charges, scheme administration expenses, employer risk services and liability modelling.  Payments made for the year to 31 </w:t>
      </w:r>
      <w:r>
        <w:rPr>
          <w:rFonts w:asciiTheme="minorHAnsi" w:eastAsia="Arial Unicode MS" w:hAnsiTheme="minorHAnsi" w:cs="Arial"/>
        </w:rPr>
        <w:t xml:space="preserve">March 2019 amount to </w:t>
      </w:r>
      <w:r w:rsidRPr="00B5709C">
        <w:rPr>
          <w:rFonts w:asciiTheme="minorHAnsi" w:eastAsia="Arial Unicode MS" w:hAnsiTheme="minorHAnsi" w:cs="Arial"/>
        </w:rPr>
        <w:t>£5.5m</w:t>
      </w:r>
      <w:r>
        <w:rPr>
          <w:rFonts w:asciiTheme="minorHAnsi" w:eastAsia="Arial Unicode MS" w:hAnsiTheme="minorHAnsi" w:cs="Arial"/>
        </w:rPr>
        <w:t xml:space="preserve"> (2017</w:t>
      </w:r>
      <w:r w:rsidRPr="0029676A">
        <w:rPr>
          <w:rFonts w:asciiTheme="minorHAnsi" w:eastAsia="Arial Unicode MS" w:hAnsiTheme="minorHAnsi" w:cs="Arial"/>
        </w:rPr>
        <w:t>/1</w:t>
      </w:r>
      <w:r>
        <w:rPr>
          <w:rFonts w:asciiTheme="minorHAnsi" w:eastAsia="Arial Unicode MS" w:hAnsiTheme="minorHAnsi" w:cs="Arial"/>
        </w:rPr>
        <w:t>8</w:t>
      </w:r>
      <w:r w:rsidRPr="0029676A">
        <w:rPr>
          <w:rFonts w:asciiTheme="minorHAnsi" w:eastAsia="Arial Unicode MS" w:hAnsiTheme="minorHAnsi" w:cs="Arial"/>
        </w:rPr>
        <w:t>: £</w:t>
      </w:r>
      <w:r>
        <w:rPr>
          <w:rFonts w:asciiTheme="minorHAnsi" w:eastAsia="Arial Unicode MS" w:hAnsiTheme="minorHAnsi" w:cs="Arial"/>
        </w:rPr>
        <w:t>6.8</w:t>
      </w:r>
      <w:r w:rsidRPr="0029676A">
        <w:rPr>
          <w:rFonts w:asciiTheme="minorHAnsi" w:eastAsia="Arial Unicode MS" w:hAnsiTheme="minorHAnsi" w:cs="Arial"/>
        </w:rPr>
        <w:t>m).</w:t>
      </w:r>
    </w:p>
    <w:p w:rsidR="005354B2" w:rsidRDefault="008D7F3D" w:rsidP="005354B2">
      <w:pPr>
        <w:rPr>
          <w:rFonts w:asciiTheme="minorHAnsi" w:eastAsia="Arial Unicode MS" w:hAnsiTheme="minorHAnsi" w:cs="Arial Unicode MS"/>
          <w:color w:val="33CCCC"/>
          <w:sz w:val="28"/>
          <w:u w:val="single"/>
        </w:rPr>
      </w:pPr>
    </w:p>
    <w:p w:rsidR="005354B2" w:rsidRPr="0029676A" w:rsidRDefault="008D7F3D" w:rsidP="005354B2">
      <w:pPr>
        <w:rPr>
          <w:rFonts w:asciiTheme="minorHAnsi" w:eastAsia="Arial Unicode MS" w:hAnsiTheme="minorHAnsi" w:cs="Arial Unicode MS"/>
          <w:color w:val="33CCCC"/>
          <w:sz w:val="28"/>
          <w:u w:val="single"/>
        </w:rPr>
      </w:pPr>
      <w:r w:rsidRPr="0029676A">
        <w:rPr>
          <w:rFonts w:asciiTheme="minorHAnsi" w:eastAsia="Arial Unicode MS" w:hAnsiTheme="minorHAnsi" w:cs="Arial Unicode MS"/>
          <w:color w:val="33CCCC"/>
          <w:sz w:val="28"/>
          <w:u w:val="single"/>
        </w:rPr>
        <w:t>Employers within the Fund</w:t>
      </w:r>
    </w:p>
    <w:p w:rsidR="005354B2" w:rsidRPr="0029676A" w:rsidRDefault="008D7F3D" w:rsidP="005354B2">
      <w:pPr>
        <w:tabs>
          <w:tab w:val="left" w:pos="709"/>
        </w:tabs>
        <w:rPr>
          <w:rFonts w:asciiTheme="minorHAnsi" w:eastAsia="Arial Unicode MS" w:hAnsiTheme="minorHAnsi" w:cs="Arial"/>
        </w:rPr>
      </w:pPr>
      <w:r w:rsidRPr="0029676A">
        <w:rPr>
          <w:rFonts w:asciiTheme="minorHAnsi" w:eastAsia="Arial Unicode MS" w:hAnsiTheme="minorHAnsi" w:cs="Arial"/>
        </w:rPr>
        <w:t xml:space="preserve">Employers are related parties in so far as they pay contributions to the Fund in accordance with the appropriate Local Government Pension Scheme Regulations (LGPS).  Contributions for the year are shown in </w:t>
      </w:r>
      <w:r w:rsidRPr="00EE005C">
        <w:rPr>
          <w:rFonts w:asciiTheme="minorHAnsi" w:eastAsia="Arial Unicode MS" w:hAnsiTheme="minorHAnsi" w:cs="Arial"/>
        </w:rPr>
        <w:t>note 6 and</w:t>
      </w:r>
      <w:r>
        <w:rPr>
          <w:rFonts w:asciiTheme="minorHAnsi" w:eastAsia="Arial Unicode MS" w:hAnsiTheme="minorHAnsi" w:cs="Arial"/>
        </w:rPr>
        <w:t xml:space="preserve"> in </w:t>
      </w:r>
      <w:r>
        <w:rPr>
          <w:rFonts w:asciiTheme="minorHAnsi" w:eastAsia="Arial Unicode MS" w:hAnsiTheme="minorHAnsi" w:cs="Arial"/>
        </w:rPr>
        <w:lastRenderedPageBreak/>
        <w:t>respect of March 2019</w:t>
      </w:r>
      <w:r w:rsidRPr="0029676A">
        <w:rPr>
          <w:rFonts w:asciiTheme="minorHAnsi" w:eastAsia="Arial Unicode MS" w:hAnsiTheme="minorHAnsi" w:cs="Arial"/>
        </w:rPr>
        <w:t xml:space="preserve"> payroll, are i</w:t>
      </w:r>
      <w:r w:rsidRPr="0029676A">
        <w:rPr>
          <w:rFonts w:asciiTheme="minorHAnsi" w:eastAsia="Arial Unicode MS" w:hAnsiTheme="minorHAnsi" w:cs="Arial"/>
        </w:rPr>
        <w:t xml:space="preserve">ncluded within the debtors figure in note </w:t>
      </w:r>
      <w:r w:rsidRPr="00EE005C">
        <w:rPr>
          <w:rFonts w:asciiTheme="minorHAnsi" w:eastAsia="Arial Unicode MS" w:hAnsiTheme="minorHAnsi" w:cs="Arial"/>
        </w:rPr>
        <w:t>19.</w:t>
      </w:r>
    </w:p>
    <w:p w:rsidR="005354B2" w:rsidRPr="0029676A" w:rsidRDefault="008D7F3D" w:rsidP="005354B2">
      <w:pPr>
        <w:tabs>
          <w:tab w:val="left" w:pos="709"/>
        </w:tabs>
        <w:rPr>
          <w:rFonts w:asciiTheme="minorHAnsi" w:eastAsia="Arial Unicode MS" w:hAnsiTheme="minorHAnsi" w:cs="Arial"/>
        </w:rPr>
      </w:pPr>
    </w:p>
    <w:p w:rsidR="005354B2" w:rsidRPr="0029676A" w:rsidRDefault="008D7F3D" w:rsidP="005354B2">
      <w:pPr>
        <w:rPr>
          <w:rFonts w:asciiTheme="minorHAnsi" w:eastAsia="Arial Unicode MS" w:hAnsiTheme="minorHAnsi" w:cs="Arial Unicode MS"/>
          <w:color w:val="33CCCC"/>
          <w:sz w:val="28"/>
          <w:u w:val="single"/>
        </w:rPr>
      </w:pPr>
      <w:r w:rsidRPr="0029676A">
        <w:rPr>
          <w:rFonts w:asciiTheme="minorHAnsi" w:eastAsia="Arial Unicode MS" w:hAnsiTheme="minorHAnsi" w:cs="Arial Unicode MS"/>
          <w:color w:val="33CCCC"/>
          <w:sz w:val="28"/>
          <w:u w:val="single"/>
        </w:rPr>
        <w:t>Pension Fund Committee, Pensions Board and Senior Officers.</w:t>
      </w:r>
    </w:p>
    <w:p w:rsidR="005354B2" w:rsidRDefault="008D7F3D" w:rsidP="005354B2">
      <w:pPr>
        <w:rPr>
          <w:rFonts w:asciiTheme="minorHAnsi" w:eastAsia="Arial Unicode MS" w:hAnsiTheme="minorHAnsi" w:cs="Arial"/>
        </w:rPr>
      </w:pPr>
      <w:r w:rsidRPr="0029676A">
        <w:rPr>
          <w:rFonts w:asciiTheme="minorHAnsi" w:eastAsia="Arial Unicode MS" w:hAnsiTheme="minorHAnsi" w:cs="Arial"/>
        </w:rPr>
        <w:t>The Pension Fund Committee, Pensions Board members and senior officers of the Pension Fund were asked to complete a re</w:t>
      </w:r>
      <w:r>
        <w:rPr>
          <w:rFonts w:asciiTheme="minorHAnsi" w:eastAsia="Arial Unicode MS" w:hAnsiTheme="minorHAnsi" w:cs="Arial"/>
        </w:rPr>
        <w:t>lated party declaration for 201</w:t>
      </w:r>
      <w:r>
        <w:rPr>
          <w:rFonts w:asciiTheme="minorHAnsi" w:eastAsia="Arial Unicode MS" w:hAnsiTheme="minorHAnsi" w:cs="Arial"/>
        </w:rPr>
        <w:t>8/19</w:t>
      </w:r>
      <w:r w:rsidRPr="0029676A">
        <w:rPr>
          <w:rFonts w:asciiTheme="minorHAnsi" w:eastAsia="Arial Unicode MS" w:hAnsiTheme="minorHAnsi" w:cs="Arial"/>
        </w:rPr>
        <w:t xml:space="preserve"> regarding membership of, and transactions with such persons or their related parties</w:t>
      </w:r>
      <w:r w:rsidRPr="00E24614">
        <w:rPr>
          <w:rFonts w:asciiTheme="minorHAnsi" w:eastAsia="Arial Unicode MS" w:hAnsiTheme="minorHAnsi" w:cs="Arial"/>
        </w:rPr>
        <w:t>.  No related party transactions</w:t>
      </w:r>
      <w:r w:rsidRPr="0029676A">
        <w:rPr>
          <w:rFonts w:asciiTheme="minorHAnsi" w:eastAsia="Arial Unicode MS" w:hAnsiTheme="minorHAnsi" w:cs="Arial"/>
        </w:rPr>
        <w:t xml:space="preserve"> were identified </w:t>
      </w:r>
      <w:r>
        <w:rPr>
          <w:rFonts w:asciiTheme="minorHAnsi" w:eastAsia="Arial Unicode MS" w:hAnsiTheme="minorHAnsi" w:cs="Arial"/>
        </w:rPr>
        <w:t>during the year to 31 March 2019</w:t>
      </w:r>
      <w:r w:rsidRPr="0029676A">
        <w:rPr>
          <w:rFonts w:asciiTheme="minorHAnsi" w:eastAsia="Arial Unicode MS" w:hAnsiTheme="minorHAnsi" w:cs="Arial"/>
        </w:rPr>
        <w:t>.</w:t>
      </w:r>
    </w:p>
    <w:p w:rsidR="005354B2" w:rsidRPr="0029676A" w:rsidRDefault="008D7F3D" w:rsidP="005354B2">
      <w:pPr>
        <w:rPr>
          <w:rFonts w:asciiTheme="minorHAnsi" w:eastAsia="Arial Unicode MS" w:hAnsiTheme="minorHAnsi" w:cs="Arial"/>
        </w:rPr>
      </w:pPr>
    </w:p>
    <w:p w:rsidR="005354B2" w:rsidRPr="0029676A" w:rsidRDefault="008D7F3D" w:rsidP="005354B2">
      <w:pPr>
        <w:rPr>
          <w:rFonts w:asciiTheme="minorHAnsi" w:eastAsia="Arial Unicode MS" w:hAnsiTheme="minorHAnsi" w:cs="Arial"/>
        </w:rPr>
      </w:pPr>
      <w:r w:rsidRPr="0029676A">
        <w:rPr>
          <w:rFonts w:asciiTheme="minorHAnsi" w:eastAsia="Arial Unicode MS" w:hAnsiTheme="minorHAnsi" w:cs="Arial"/>
        </w:rPr>
        <w:t>Each member of the Pension Fund Committee and Pension Board formally considers conf</w:t>
      </w:r>
      <w:r w:rsidRPr="0029676A">
        <w:rPr>
          <w:rFonts w:asciiTheme="minorHAnsi" w:eastAsia="Arial Unicode MS" w:hAnsiTheme="minorHAnsi" w:cs="Arial"/>
        </w:rPr>
        <w:t>licts of interest at each meeting.</w:t>
      </w: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354B2" w:rsidRDefault="008D7F3D" w:rsidP="005354B2">
      <w:pPr>
        <w:ind w:left="862"/>
        <w:rPr>
          <w:rFonts w:asciiTheme="minorHAnsi" w:eastAsia="Arial Unicode MS" w:hAnsiTheme="minorHAnsi" w:cs="Arial"/>
          <w:highlight w:val="magenta"/>
        </w:rPr>
      </w:pPr>
    </w:p>
    <w:p w:rsidR="005B43F2" w:rsidRDefault="008D7F3D" w:rsidP="005354B2">
      <w:pPr>
        <w:ind w:left="862"/>
        <w:rPr>
          <w:rFonts w:asciiTheme="minorHAnsi" w:eastAsia="Arial Unicode MS" w:hAnsiTheme="minorHAnsi" w:cs="Arial"/>
          <w:highlight w:val="magenta"/>
        </w:rPr>
        <w:sectPr w:rsidR="005B43F2" w:rsidSect="005354B2">
          <w:type w:val="continuous"/>
          <w:pgSz w:w="16840" w:h="11900" w:orient="landscape" w:code="9"/>
          <w:pgMar w:top="720" w:right="720" w:bottom="720" w:left="720" w:header="567" w:footer="567" w:gutter="0"/>
          <w:cols w:num="2" w:space="397"/>
          <w:docGrid w:linePitch="326"/>
        </w:sectPr>
      </w:pPr>
    </w:p>
    <w:p w:rsidR="005354B2" w:rsidRPr="0029676A" w:rsidRDefault="008D7F3D" w:rsidP="005354B2">
      <w:pPr>
        <w:widowControl w:val="0"/>
        <w:suppressAutoHyphens/>
        <w:contextualSpacing/>
        <w:rPr>
          <w:rFonts w:asciiTheme="minorHAnsi" w:eastAsia="Arial Unicode MS" w:hAnsiTheme="minorHAnsi" w:cs="Arial Unicode MS"/>
          <w:color w:val="33CCCC"/>
          <w:sz w:val="32"/>
        </w:rPr>
      </w:pPr>
      <w:r w:rsidRPr="0029676A">
        <w:rPr>
          <w:rFonts w:asciiTheme="minorHAnsi" w:eastAsia="Arial Unicode MS" w:hAnsiTheme="minorHAnsi" w:cs="Arial Unicode MS"/>
          <w:color w:val="33CCCC"/>
          <w:sz w:val="32"/>
        </w:rPr>
        <w:lastRenderedPageBreak/>
        <w:t>Note 23 - Key management personnel</w:t>
      </w:r>
    </w:p>
    <w:p w:rsidR="005354B2" w:rsidRPr="0029676A" w:rsidRDefault="008D7F3D" w:rsidP="005354B2">
      <w:pPr>
        <w:rPr>
          <w:rFonts w:asciiTheme="minorHAnsi" w:eastAsia="Arial Unicode MS" w:hAnsiTheme="minorHAnsi" w:cs="Arial"/>
          <w:szCs w:val="22"/>
        </w:rPr>
      </w:pPr>
      <w:r w:rsidRPr="0029676A">
        <w:rPr>
          <w:rFonts w:asciiTheme="minorHAnsi" w:eastAsia="Arial Unicode MS" w:hAnsiTheme="minorHAnsi" w:cs="Arial"/>
          <w:szCs w:val="22"/>
        </w:rPr>
        <w:t xml:space="preserve">The key management personnel of the Fund are the Lancashire County Council Chief Executive and Director of Resources, the Lancashire County Council Director of </w:t>
      </w:r>
      <w:r>
        <w:rPr>
          <w:rFonts w:asciiTheme="minorHAnsi" w:eastAsia="Arial Unicode MS" w:hAnsiTheme="minorHAnsi" w:cs="Arial"/>
          <w:szCs w:val="22"/>
        </w:rPr>
        <w:t xml:space="preserve">Finance </w:t>
      </w:r>
      <w:r w:rsidRPr="0029676A">
        <w:rPr>
          <w:rFonts w:asciiTheme="minorHAnsi" w:eastAsia="Arial Unicode MS" w:hAnsiTheme="minorHAnsi" w:cs="Arial"/>
          <w:szCs w:val="22"/>
        </w:rPr>
        <w:t xml:space="preserve">and the Head of Fund.  </w:t>
      </w:r>
    </w:p>
    <w:p w:rsidR="005354B2" w:rsidRDefault="008D7F3D" w:rsidP="005354B2">
      <w:pPr>
        <w:rPr>
          <w:rFonts w:asciiTheme="minorHAnsi" w:eastAsia="Arial Unicode MS" w:hAnsiTheme="minorHAnsi" w:cs="Arial"/>
          <w:szCs w:val="22"/>
        </w:rPr>
      </w:pPr>
      <w:r w:rsidRPr="0029676A">
        <w:rPr>
          <w:rFonts w:asciiTheme="minorHAnsi" w:eastAsia="Arial Unicode MS" w:hAnsiTheme="minorHAnsi" w:cs="Arial"/>
          <w:szCs w:val="22"/>
        </w:rPr>
        <w:t>Total remuneration payable to key management personnel is set ou</w:t>
      </w:r>
      <w:r w:rsidRPr="0029676A">
        <w:rPr>
          <w:rFonts w:asciiTheme="minorHAnsi" w:eastAsia="Arial Unicode MS" w:hAnsiTheme="minorHAnsi" w:cs="Arial"/>
          <w:szCs w:val="22"/>
        </w:rPr>
        <w:t>t below:</w:t>
      </w:r>
    </w:p>
    <w:p w:rsidR="005354B2" w:rsidRDefault="008D7F3D" w:rsidP="005354B2">
      <w:pPr>
        <w:rPr>
          <w:rFonts w:asciiTheme="minorHAnsi" w:eastAsia="Arial Unicode MS" w:hAnsiTheme="minorHAnsi" w:cs="Arial"/>
          <w:szCs w:val="22"/>
        </w:rPr>
      </w:pPr>
    </w:p>
    <w:p w:rsidR="005354B2" w:rsidRPr="0029676A" w:rsidRDefault="008D7F3D" w:rsidP="005354B2">
      <w:pPr>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2018/19</w:t>
      </w:r>
    </w:p>
    <w:tbl>
      <w:tblPr>
        <w:tblStyle w:val="TableGrid2"/>
        <w:tblW w:w="1516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954"/>
        <w:gridCol w:w="2303"/>
        <w:gridCol w:w="2304"/>
        <w:gridCol w:w="2303"/>
        <w:gridCol w:w="2304"/>
      </w:tblGrid>
      <w:tr w:rsidR="00503758" w:rsidTr="005354B2">
        <w:trPr>
          <w:trHeight w:val="266"/>
        </w:trPr>
        <w:tc>
          <w:tcPr>
            <w:tcW w:w="5954" w:type="dxa"/>
            <w:tcBorders>
              <w:bottom w:val="nil"/>
            </w:tcBorders>
            <w:shd w:val="clear" w:color="auto" w:fill="E7E6E6" w:themeFill="background2"/>
          </w:tcPr>
          <w:p w:rsidR="005354B2" w:rsidRPr="00DB211C" w:rsidRDefault="008D7F3D" w:rsidP="005354B2">
            <w:pPr>
              <w:spacing w:after="40"/>
              <w:rPr>
                <w:rFonts w:asciiTheme="minorHAnsi" w:eastAsia="Arial Unicode MS" w:hAnsiTheme="minorHAnsi" w:cs="Arial Unicode MS"/>
                <w:b/>
                <w:sz w:val="22"/>
                <w:highlight w:val="magenta"/>
              </w:rPr>
            </w:pPr>
          </w:p>
        </w:tc>
        <w:tc>
          <w:tcPr>
            <w:tcW w:w="2303"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Employment period</w:t>
            </w: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Salary</w:t>
            </w:r>
            <w:r w:rsidRPr="007B6E42">
              <w:rPr>
                <w:rFonts w:asciiTheme="minorHAnsi" w:eastAsia="Arial Unicode MS" w:hAnsiTheme="minorHAnsi" w:cs="Arial"/>
                <w:b/>
                <w:sz w:val="22"/>
                <w:szCs w:val="22"/>
                <w:vertAlign w:val="superscript"/>
              </w:rPr>
              <w:t>1</w:t>
            </w:r>
          </w:p>
        </w:tc>
        <w:tc>
          <w:tcPr>
            <w:tcW w:w="2303"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2"/>
              </w:rPr>
              <w:t xml:space="preserve">Employer </w:t>
            </w:r>
            <w:r w:rsidRPr="007B6E42">
              <w:rPr>
                <w:rFonts w:asciiTheme="minorHAnsi" w:eastAsia="Arial Unicode MS" w:hAnsiTheme="minorHAnsi" w:cs="Arial"/>
                <w:b/>
                <w:sz w:val="22"/>
                <w:szCs w:val="22"/>
              </w:rPr>
              <w:t>Pension contributions</w:t>
            </w:r>
            <w:r w:rsidRPr="007B6E42">
              <w:rPr>
                <w:rFonts w:asciiTheme="minorHAnsi" w:eastAsia="Arial Unicode MS" w:hAnsiTheme="minorHAnsi" w:cs="Arial"/>
                <w:b/>
                <w:sz w:val="22"/>
                <w:szCs w:val="22"/>
                <w:vertAlign w:val="superscript"/>
              </w:rPr>
              <w:t>1</w:t>
            </w: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Total including pension contributions</w:t>
            </w:r>
            <w:r w:rsidRPr="007B6E42">
              <w:rPr>
                <w:rFonts w:asciiTheme="minorHAnsi" w:eastAsia="Arial Unicode MS" w:hAnsiTheme="minorHAnsi" w:cs="Arial"/>
                <w:b/>
                <w:sz w:val="22"/>
                <w:szCs w:val="22"/>
                <w:vertAlign w:val="superscript"/>
              </w:rPr>
              <w:t>1</w:t>
            </w:r>
          </w:p>
        </w:tc>
      </w:tr>
      <w:tr w:rsidR="00503758" w:rsidTr="005354B2">
        <w:trPr>
          <w:trHeight w:val="266"/>
        </w:trPr>
        <w:tc>
          <w:tcPr>
            <w:tcW w:w="5954" w:type="dxa"/>
            <w:tcBorders>
              <w:top w:val="nil"/>
            </w:tcBorders>
            <w:shd w:val="clear" w:color="auto" w:fill="E7E6E6" w:themeFill="background2"/>
          </w:tcPr>
          <w:p w:rsidR="005354B2" w:rsidRPr="00DB211C" w:rsidRDefault="008D7F3D" w:rsidP="005354B2">
            <w:pPr>
              <w:spacing w:after="40"/>
              <w:jc w:val="right"/>
              <w:rPr>
                <w:rFonts w:asciiTheme="minorHAnsi" w:eastAsia="Arial Unicode MS" w:hAnsiTheme="minorHAnsi" w:cs="Arial Unicode MS"/>
                <w:b/>
                <w:sz w:val="22"/>
                <w:highlight w:val="magenta"/>
              </w:rPr>
            </w:pPr>
          </w:p>
        </w:tc>
        <w:tc>
          <w:tcPr>
            <w:tcW w:w="2303" w:type="dxa"/>
            <w:shd w:val="clear" w:color="auto" w:fill="E7E6E6" w:themeFill="background2"/>
          </w:tcPr>
          <w:p w:rsidR="005354B2" w:rsidRPr="00DB211C" w:rsidRDefault="008D7F3D" w:rsidP="005354B2">
            <w:pPr>
              <w:spacing w:after="40"/>
              <w:jc w:val="right"/>
              <w:rPr>
                <w:rFonts w:asciiTheme="minorHAnsi" w:eastAsia="Arial Unicode MS" w:hAnsiTheme="minorHAnsi" w:cs="Arial Unicode MS"/>
                <w:b/>
                <w:sz w:val="22"/>
                <w:highlight w:val="magenta"/>
              </w:rPr>
            </w:pP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3"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r>
      <w:tr w:rsidR="00503758" w:rsidTr="005354B2">
        <w:trPr>
          <w:trHeight w:val="266"/>
        </w:trPr>
        <w:tc>
          <w:tcPr>
            <w:tcW w:w="5954" w:type="dxa"/>
            <w:shd w:val="clear" w:color="auto" w:fill="auto"/>
          </w:tcPr>
          <w:p w:rsidR="005354B2" w:rsidRPr="00DB211C" w:rsidRDefault="008D7F3D" w:rsidP="005354B2">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Head of Fund</w:t>
            </w:r>
          </w:p>
        </w:tc>
        <w:tc>
          <w:tcPr>
            <w:tcW w:w="2303" w:type="dxa"/>
            <w:shd w:val="clear" w:color="auto" w:fill="auto"/>
          </w:tcPr>
          <w:p w:rsidR="005354B2" w:rsidRPr="00DB211C" w:rsidRDefault="008D7F3D" w:rsidP="005354B2">
            <w:pPr>
              <w:spacing w:after="40"/>
              <w:jc w:val="center"/>
              <w:rPr>
                <w:rFonts w:asciiTheme="minorHAnsi" w:eastAsia="Arial Unicode MS" w:hAnsiTheme="minorHAnsi" w:cs="Arial Unicode MS"/>
                <w:sz w:val="22"/>
                <w:highlight w:val="magenta"/>
              </w:rPr>
            </w:pPr>
            <w:r>
              <w:rPr>
                <w:rFonts w:asciiTheme="minorHAnsi" w:eastAsia="Arial Unicode MS" w:hAnsiTheme="minorHAnsi" w:cs="Arial"/>
                <w:sz w:val="22"/>
                <w:szCs w:val="22"/>
              </w:rPr>
              <w:t>01/04/18 – 31/03/19</w:t>
            </w:r>
          </w:p>
        </w:tc>
        <w:tc>
          <w:tcPr>
            <w:tcW w:w="2304" w:type="dxa"/>
            <w:shd w:val="clear" w:color="auto" w:fill="FFFFFF" w:themeFill="background1"/>
          </w:tcPr>
          <w:p w:rsidR="005354B2" w:rsidRPr="00AF5F1D" w:rsidRDefault="008D7F3D" w:rsidP="005354B2">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56,667</w:t>
            </w:r>
          </w:p>
        </w:tc>
        <w:tc>
          <w:tcPr>
            <w:tcW w:w="2303" w:type="dxa"/>
            <w:shd w:val="clear" w:color="auto" w:fill="FFFFFF" w:themeFill="background1"/>
          </w:tcPr>
          <w:p w:rsidR="005354B2" w:rsidRPr="00AF5F1D" w:rsidRDefault="008D7F3D" w:rsidP="005354B2">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8,557</w:t>
            </w:r>
          </w:p>
        </w:tc>
        <w:tc>
          <w:tcPr>
            <w:tcW w:w="2304" w:type="dxa"/>
            <w:shd w:val="clear" w:color="auto" w:fill="FFFFFF" w:themeFill="background1"/>
          </w:tcPr>
          <w:p w:rsidR="005354B2" w:rsidRPr="00AF5F1D" w:rsidRDefault="008D7F3D" w:rsidP="005354B2">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65,224</w:t>
            </w:r>
          </w:p>
        </w:tc>
      </w:tr>
      <w:tr w:rsidR="00503758" w:rsidTr="005354B2">
        <w:trPr>
          <w:trHeight w:val="266"/>
        </w:trPr>
        <w:tc>
          <w:tcPr>
            <w:tcW w:w="5954" w:type="dxa"/>
            <w:shd w:val="clear" w:color="auto" w:fill="auto"/>
          </w:tcPr>
          <w:p w:rsidR="005354B2" w:rsidRPr="00DB211C" w:rsidRDefault="008D7F3D" w:rsidP="005354B2">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 xml:space="preserve">Director of </w:t>
            </w:r>
            <w:r>
              <w:rPr>
                <w:rFonts w:asciiTheme="minorHAnsi" w:eastAsia="Arial Unicode MS" w:hAnsiTheme="minorHAnsi" w:cs="Arial"/>
                <w:sz w:val="22"/>
                <w:szCs w:val="22"/>
              </w:rPr>
              <w:t>Finance</w:t>
            </w:r>
            <w:r w:rsidRPr="007B6E42">
              <w:rPr>
                <w:rFonts w:asciiTheme="minorHAnsi" w:eastAsia="Arial Unicode MS" w:hAnsiTheme="minorHAnsi" w:cs="Arial"/>
                <w:sz w:val="22"/>
                <w:szCs w:val="22"/>
              </w:rPr>
              <w:t xml:space="preserve"> </w:t>
            </w:r>
          </w:p>
        </w:tc>
        <w:tc>
          <w:tcPr>
            <w:tcW w:w="2303" w:type="dxa"/>
            <w:shd w:val="clear" w:color="auto" w:fill="auto"/>
          </w:tcPr>
          <w:p w:rsidR="005354B2" w:rsidRPr="00DB211C" w:rsidRDefault="008D7F3D" w:rsidP="005354B2">
            <w:pPr>
              <w:spacing w:after="40"/>
              <w:jc w:val="center"/>
              <w:rPr>
                <w:rFonts w:asciiTheme="minorHAnsi" w:eastAsia="Arial Unicode MS" w:hAnsiTheme="minorHAnsi" w:cs="Arial Unicode MS"/>
                <w:sz w:val="22"/>
                <w:highlight w:val="magenta"/>
              </w:rPr>
            </w:pPr>
            <w:r>
              <w:rPr>
                <w:rFonts w:asciiTheme="minorHAnsi" w:eastAsia="Arial Unicode MS" w:hAnsiTheme="minorHAnsi" w:cs="Arial"/>
                <w:sz w:val="22"/>
                <w:szCs w:val="22"/>
              </w:rPr>
              <w:t>01/04/18 – 31/03/19</w:t>
            </w:r>
          </w:p>
        </w:tc>
        <w:tc>
          <w:tcPr>
            <w:tcW w:w="2304" w:type="dxa"/>
            <w:shd w:val="clear" w:color="auto" w:fill="FFFFFF" w:themeFill="background1"/>
          </w:tcPr>
          <w:p w:rsidR="005354B2" w:rsidRPr="00AF5F1D" w:rsidRDefault="008D7F3D" w:rsidP="005354B2">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1,938</w:t>
            </w:r>
          </w:p>
        </w:tc>
        <w:tc>
          <w:tcPr>
            <w:tcW w:w="2303" w:type="dxa"/>
            <w:shd w:val="clear" w:color="auto" w:fill="FFFFFF" w:themeFill="background1"/>
          </w:tcPr>
          <w:p w:rsidR="005354B2" w:rsidRPr="00AF5F1D" w:rsidRDefault="008D7F3D" w:rsidP="005354B2">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293</w:t>
            </w:r>
          </w:p>
        </w:tc>
        <w:tc>
          <w:tcPr>
            <w:tcW w:w="2304" w:type="dxa"/>
            <w:shd w:val="clear" w:color="auto" w:fill="FFFFFF" w:themeFill="background1"/>
          </w:tcPr>
          <w:p w:rsidR="005354B2" w:rsidRPr="00DB211C" w:rsidRDefault="008D7F3D" w:rsidP="005354B2">
            <w:pPr>
              <w:spacing w:after="40"/>
              <w:jc w:val="right"/>
              <w:rPr>
                <w:rFonts w:asciiTheme="minorHAnsi" w:eastAsia="Arial Unicode MS" w:hAnsiTheme="minorHAnsi" w:cs="Arial Unicode MS"/>
                <w:sz w:val="22"/>
                <w:highlight w:val="magenta"/>
              </w:rPr>
            </w:pPr>
            <w:r w:rsidRPr="00AF5F1D">
              <w:rPr>
                <w:rFonts w:asciiTheme="minorHAnsi" w:eastAsia="Arial Unicode MS" w:hAnsiTheme="minorHAnsi" w:cs="Arial Unicode MS"/>
                <w:sz w:val="22"/>
              </w:rPr>
              <w:t>2,231</w:t>
            </w:r>
          </w:p>
        </w:tc>
      </w:tr>
      <w:tr w:rsidR="00503758" w:rsidTr="005354B2">
        <w:trPr>
          <w:trHeight w:val="266"/>
        </w:trPr>
        <w:tc>
          <w:tcPr>
            <w:tcW w:w="5954" w:type="dxa"/>
            <w:shd w:val="clear" w:color="auto" w:fill="auto"/>
          </w:tcPr>
          <w:p w:rsidR="005354B2" w:rsidRPr="00DB211C" w:rsidRDefault="008D7F3D" w:rsidP="005354B2">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Chief Exec</w:t>
            </w:r>
            <w:r>
              <w:rPr>
                <w:rFonts w:asciiTheme="minorHAnsi" w:eastAsia="Arial Unicode MS" w:hAnsiTheme="minorHAnsi" w:cs="Arial"/>
                <w:sz w:val="22"/>
                <w:szCs w:val="22"/>
              </w:rPr>
              <w:t xml:space="preserve">utive and Director of Resources </w:t>
            </w:r>
          </w:p>
        </w:tc>
        <w:tc>
          <w:tcPr>
            <w:tcW w:w="2303" w:type="dxa"/>
            <w:shd w:val="clear" w:color="auto" w:fill="auto"/>
          </w:tcPr>
          <w:p w:rsidR="005354B2" w:rsidRPr="00DB211C" w:rsidRDefault="008D7F3D" w:rsidP="005354B2">
            <w:pPr>
              <w:spacing w:after="40"/>
              <w:jc w:val="center"/>
              <w:rPr>
                <w:rFonts w:asciiTheme="minorHAnsi" w:eastAsia="Arial Unicode MS" w:hAnsiTheme="minorHAnsi" w:cs="Arial Unicode MS"/>
                <w:sz w:val="22"/>
                <w:highlight w:val="magenta"/>
              </w:rPr>
            </w:pPr>
            <w:r>
              <w:rPr>
                <w:rFonts w:asciiTheme="minorHAnsi" w:eastAsia="Arial Unicode MS" w:hAnsiTheme="minorHAnsi" w:cs="Arial"/>
                <w:sz w:val="22"/>
                <w:szCs w:val="22"/>
              </w:rPr>
              <w:t>01/04/18 – 31/03/19</w:t>
            </w:r>
          </w:p>
        </w:tc>
        <w:tc>
          <w:tcPr>
            <w:tcW w:w="2304" w:type="dxa"/>
            <w:shd w:val="clear" w:color="auto" w:fill="FFFFFF" w:themeFill="background1"/>
          </w:tcPr>
          <w:p w:rsidR="005354B2" w:rsidRPr="00AF5F1D" w:rsidRDefault="008D7F3D" w:rsidP="005354B2">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4,029</w:t>
            </w:r>
          </w:p>
        </w:tc>
        <w:tc>
          <w:tcPr>
            <w:tcW w:w="2303" w:type="dxa"/>
            <w:shd w:val="clear" w:color="auto" w:fill="FFFFFF" w:themeFill="background1"/>
          </w:tcPr>
          <w:p w:rsidR="005354B2" w:rsidRPr="00AF5F1D" w:rsidRDefault="008D7F3D" w:rsidP="005354B2">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w:t>
            </w:r>
          </w:p>
        </w:tc>
        <w:tc>
          <w:tcPr>
            <w:tcW w:w="2304" w:type="dxa"/>
            <w:shd w:val="clear" w:color="auto" w:fill="FFFFFF" w:themeFill="background1"/>
          </w:tcPr>
          <w:p w:rsidR="005354B2" w:rsidRPr="00DB211C" w:rsidRDefault="008D7F3D" w:rsidP="005354B2">
            <w:pPr>
              <w:spacing w:after="40"/>
              <w:jc w:val="right"/>
              <w:rPr>
                <w:rFonts w:asciiTheme="minorHAnsi" w:eastAsia="Arial Unicode MS" w:hAnsiTheme="minorHAnsi" w:cs="Arial Unicode MS"/>
                <w:sz w:val="22"/>
                <w:highlight w:val="magenta"/>
              </w:rPr>
            </w:pPr>
            <w:r w:rsidRPr="00AF5F1D">
              <w:rPr>
                <w:rFonts w:asciiTheme="minorHAnsi" w:eastAsia="Arial Unicode MS" w:hAnsiTheme="minorHAnsi" w:cs="Arial Unicode MS"/>
                <w:sz w:val="22"/>
              </w:rPr>
              <w:t>4,029</w:t>
            </w:r>
          </w:p>
        </w:tc>
      </w:tr>
    </w:tbl>
    <w:p w:rsidR="005354B2" w:rsidRPr="0029676A" w:rsidRDefault="008D7F3D" w:rsidP="005354B2">
      <w:pPr>
        <w:rPr>
          <w:rFonts w:asciiTheme="minorHAnsi" w:eastAsia="Arial Unicode MS" w:hAnsiTheme="minorHAnsi" w:cs="Arial Unicode MS"/>
          <w:color w:val="33CCCC"/>
          <w:sz w:val="28"/>
        </w:rPr>
      </w:pPr>
      <w:r w:rsidRPr="0029676A">
        <w:rPr>
          <w:rFonts w:asciiTheme="minorHAnsi" w:eastAsia="Arial Unicode MS" w:hAnsiTheme="minorHAnsi" w:cs="Arial Unicode MS"/>
          <w:sz w:val="18"/>
          <w:vertAlign w:val="superscript"/>
        </w:rPr>
        <w:t xml:space="preserve">1 </w:t>
      </w:r>
      <w:r w:rsidRPr="0029676A">
        <w:rPr>
          <w:rFonts w:asciiTheme="minorHAnsi" w:eastAsia="Arial Unicode MS" w:hAnsiTheme="minorHAnsi" w:cs="Arial Unicode MS"/>
          <w:sz w:val="18"/>
        </w:rPr>
        <w:t xml:space="preserve">The remuneration amount has been apportioned to the Fund on the basis of time spent on Fund work. </w:t>
      </w:r>
      <w:r w:rsidRPr="0029676A">
        <w:rPr>
          <w:rFonts w:asciiTheme="minorHAnsi" w:eastAsia="Arial Unicode MS" w:hAnsiTheme="minorHAnsi" w:cs="Arial Unicode MS"/>
          <w:color w:val="33CCCC"/>
          <w:sz w:val="28"/>
        </w:rPr>
        <w:t>2017/18</w:t>
      </w:r>
    </w:p>
    <w:tbl>
      <w:tblPr>
        <w:tblStyle w:val="TableGrid2"/>
        <w:tblW w:w="1516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954"/>
        <w:gridCol w:w="2303"/>
        <w:gridCol w:w="2304"/>
        <w:gridCol w:w="2303"/>
        <w:gridCol w:w="2304"/>
      </w:tblGrid>
      <w:tr w:rsidR="00503758" w:rsidTr="005354B2">
        <w:trPr>
          <w:trHeight w:val="266"/>
        </w:trPr>
        <w:tc>
          <w:tcPr>
            <w:tcW w:w="5954" w:type="dxa"/>
            <w:tcBorders>
              <w:bottom w:val="nil"/>
            </w:tcBorders>
            <w:shd w:val="clear" w:color="auto" w:fill="E7E6E6" w:themeFill="background2"/>
          </w:tcPr>
          <w:p w:rsidR="005354B2" w:rsidRPr="00DB211C" w:rsidRDefault="008D7F3D" w:rsidP="005354B2">
            <w:pPr>
              <w:spacing w:after="40"/>
              <w:rPr>
                <w:rFonts w:asciiTheme="minorHAnsi" w:eastAsia="Arial Unicode MS" w:hAnsiTheme="minorHAnsi" w:cs="Arial Unicode MS"/>
                <w:b/>
                <w:sz w:val="22"/>
                <w:highlight w:val="magenta"/>
              </w:rPr>
            </w:pPr>
          </w:p>
        </w:tc>
        <w:tc>
          <w:tcPr>
            <w:tcW w:w="2303"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Employment period</w:t>
            </w: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Salary</w:t>
            </w:r>
            <w:r w:rsidRPr="007B6E42">
              <w:rPr>
                <w:rFonts w:asciiTheme="minorHAnsi" w:eastAsia="Arial Unicode MS" w:hAnsiTheme="minorHAnsi" w:cs="Arial"/>
                <w:b/>
                <w:sz w:val="22"/>
                <w:szCs w:val="22"/>
                <w:vertAlign w:val="superscript"/>
              </w:rPr>
              <w:t>1</w:t>
            </w:r>
          </w:p>
        </w:tc>
        <w:tc>
          <w:tcPr>
            <w:tcW w:w="2303"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2"/>
              </w:rPr>
              <w:t xml:space="preserve">Employer </w:t>
            </w:r>
            <w:r w:rsidRPr="007B6E42">
              <w:rPr>
                <w:rFonts w:asciiTheme="minorHAnsi" w:eastAsia="Arial Unicode MS" w:hAnsiTheme="minorHAnsi" w:cs="Arial"/>
                <w:b/>
                <w:sz w:val="22"/>
                <w:szCs w:val="22"/>
              </w:rPr>
              <w:t>Pension contributions</w:t>
            </w:r>
            <w:r w:rsidRPr="007B6E42">
              <w:rPr>
                <w:rFonts w:asciiTheme="minorHAnsi" w:eastAsia="Arial Unicode MS" w:hAnsiTheme="minorHAnsi" w:cs="Arial"/>
                <w:b/>
                <w:sz w:val="22"/>
                <w:szCs w:val="22"/>
                <w:vertAlign w:val="superscript"/>
              </w:rPr>
              <w:t>1</w:t>
            </w: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 xml:space="preserve">Total including </w:t>
            </w:r>
            <w:r w:rsidRPr="007B6E42">
              <w:rPr>
                <w:rFonts w:asciiTheme="minorHAnsi" w:eastAsia="Arial Unicode MS" w:hAnsiTheme="minorHAnsi" w:cs="Arial"/>
                <w:b/>
                <w:sz w:val="22"/>
                <w:szCs w:val="22"/>
              </w:rPr>
              <w:t>pension contributions</w:t>
            </w:r>
            <w:r w:rsidRPr="007B6E42">
              <w:rPr>
                <w:rFonts w:asciiTheme="minorHAnsi" w:eastAsia="Arial Unicode MS" w:hAnsiTheme="minorHAnsi" w:cs="Arial"/>
                <w:b/>
                <w:sz w:val="22"/>
                <w:szCs w:val="22"/>
                <w:vertAlign w:val="superscript"/>
              </w:rPr>
              <w:t>1</w:t>
            </w:r>
          </w:p>
        </w:tc>
      </w:tr>
      <w:tr w:rsidR="00503758" w:rsidTr="005354B2">
        <w:trPr>
          <w:trHeight w:val="266"/>
        </w:trPr>
        <w:tc>
          <w:tcPr>
            <w:tcW w:w="5954" w:type="dxa"/>
            <w:tcBorders>
              <w:top w:val="nil"/>
            </w:tcBorders>
            <w:shd w:val="clear" w:color="auto" w:fill="E7E6E6" w:themeFill="background2"/>
          </w:tcPr>
          <w:p w:rsidR="005354B2" w:rsidRPr="00DB211C" w:rsidRDefault="008D7F3D" w:rsidP="005354B2">
            <w:pPr>
              <w:spacing w:after="40"/>
              <w:jc w:val="right"/>
              <w:rPr>
                <w:rFonts w:asciiTheme="minorHAnsi" w:eastAsia="Arial Unicode MS" w:hAnsiTheme="minorHAnsi" w:cs="Arial Unicode MS"/>
                <w:b/>
                <w:sz w:val="22"/>
                <w:highlight w:val="magenta"/>
              </w:rPr>
            </w:pPr>
          </w:p>
        </w:tc>
        <w:tc>
          <w:tcPr>
            <w:tcW w:w="2303" w:type="dxa"/>
            <w:shd w:val="clear" w:color="auto" w:fill="E7E6E6" w:themeFill="background2"/>
          </w:tcPr>
          <w:p w:rsidR="005354B2" w:rsidRPr="00DB211C" w:rsidRDefault="008D7F3D" w:rsidP="005354B2">
            <w:pPr>
              <w:spacing w:after="40"/>
              <w:jc w:val="right"/>
              <w:rPr>
                <w:rFonts w:asciiTheme="minorHAnsi" w:eastAsia="Arial Unicode MS" w:hAnsiTheme="minorHAnsi" w:cs="Arial Unicode MS"/>
                <w:b/>
                <w:sz w:val="22"/>
                <w:highlight w:val="magenta"/>
              </w:rPr>
            </w:pP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3"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4" w:type="dxa"/>
            <w:shd w:val="clear" w:color="auto" w:fill="E7E6E6" w:themeFill="background2"/>
          </w:tcPr>
          <w:p w:rsidR="005354B2" w:rsidRPr="00DB211C" w:rsidRDefault="008D7F3D" w:rsidP="005354B2">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r>
      <w:tr w:rsidR="00503758" w:rsidTr="005354B2">
        <w:trPr>
          <w:trHeight w:val="266"/>
        </w:trPr>
        <w:tc>
          <w:tcPr>
            <w:tcW w:w="5954" w:type="dxa"/>
            <w:shd w:val="clear" w:color="auto" w:fill="auto"/>
          </w:tcPr>
          <w:p w:rsidR="005354B2" w:rsidRPr="00DB211C" w:rsidRDefault="008D7F3D" w:rsidP="005354B2">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Head of Fund</w:t>
            </w:r>
          </w:p>
        </w:tc>
        <w:tc>
          <w:tcPr>
            <w:tcW w:w="2303" w:type="dxa"/>
            <w:shd w:val="clear" w:color="auto" w:fill="auto"/>
          </w:tcPr>
          <w:p w:rsidR="005354B2" w:rsidRPr="00DB211C" w:rsidRDefault="008D7F3D" w:rsidP="005354B2">
            <w:pPr>
              <w:spacing w:after="40"/>
              <w:jc w:val="center"/>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01/04/17 – 31/03/18</w:t>
            </w:r>
          </w:p>
        </w:tc>
        <w:tc>
          <w:tcPr>
            <w:tcW w:w="2304"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54,699</w:t>
            </w:r>
          </w:p>
        </w:tc>
        <w:tc>
          <w:tcPr>
            <w:tcW w:w="2303"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8,228</w:t>
            </w:r>
          </w:p>
        </w:tc>
        <w:tc>
          <w:tcPr>
            <w:tcW w:w="2304"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62,927</w:t>
            </w:r>
          </w:p>
        </w:tc>
      </w:tr>
      <w:tr w:rsidR="00503758" w:rsidTr="005354B2">
        <w:trPr>
          <w:trHeight w:val="266"/>
        </w:trPr>
        <w:tc>
          <w:tcPr>
            <w:tcW w:w="5954" w:type="dxa"/>
            <w:shd w:val="clear" w:color="auto" w:fill="auto"/>
          </w:tcPr>
          <w:p w:rsidR="005354B2" w:rsidRPr="00DB211C" w:rsidRDefault="008D7F3D" w:rsidP="005354B2">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 xml:space="preserve">Director of Financial Resources </w:t>
            </w:r>
            <w:r>
              <w:rPr>
                <w:rFonts w:asciiTheme="minorHAnsi" w:eastAsia="Arial Unicode MS" w:hAnsiTheme="minorHAnsi" w:cs="Arial"/>
                <w:sz w:val="22"/>
                <w:szCs w:val="22"/>
              </w:rPr>
              <w:t>/ Finance</w:t>
            </w:r>
            <w:r w:rsidRPr="003247F6">
              <w:rPr>
                <w:rFonts w:asciiTheme="minorHAnsi" w:eastAsia="Arial Unicode MS" w:hAnsiTheme="minorHAnsi" w:cs="Arial"/>
                <w:sz w:val="22"/>
                <w:szCs w:val="22"/>
                <w:vertAlign w:val="superscript"/>
              </w:rPr>
              <w:t>3</w:t>
            </w:r>
          </w:p>
        </w:tc>
        <w:tc>
          <w:tcPr>
            <w:tcW w:w="2303" w:type="dxa"/>
            <w:shd w:val="clear" w:color="auto" w:fill="auto"/>
          </w:tcPr>
          <w:p w:rsidR="005354B2" w:rsidRPr="00DB211C" w:rsidRDefault="008D7F3D" w:rsidP="005354B2">
            <w:pPr>
              <w:spacing w:after="40"/>
              <w:jc w:val="center"/>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01/04/17 – 31/03/18</w:t>
            </w:r>
          </w:p>
        </w:tc>
        <w:tc>
          <w:tcPr>
            <w:tcW w:w="2304"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4,653</w:t>
            </w:r>
          </w:p>
        </w:tc>
        <w:tc>
          <w:tcPr>
            <w:tcW w:w="2303"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703</w:t>
            </w:r>
          </w:p>
        </w:tc>
        <w:tc>
          <w:tcPr>
            <w:tcW w:w="2304"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5,356</w:t>
            </w:r>
          </w:p>
        </w:tc>
      </w:tr>
      <w:tr w:rsidR="00503758" w:rsidTr="005354B2">
        <w:trPr>
          <w:trHeight w:val="266"/>
        </w:trPr>
        <w:tc>
          <w:tcPr>
            <w:tcW w:w="5954" w:type="dxa"/>
            <w:shd w:val="clear" w:color="auto" w:fill="auto"/>
          </w:tcPr>
          <w:p w:rsidR="005354B2" w:rsidRPr="00DB211C" w:rsidRDefault="008D7F3D" w:rsidP="005354B2">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Chief Exec</w:t>
            </w:r>
            <w:r>
              <w:rPr>
                <w:rFonts w:asciiTheme="minorHAnsi" w:eastAsia="Arial Unicode MS" w:hAnsiTheme="minorHAnsi" w:cs="Arial"/>
                <w:sz w:val="22"/>
                <w:szCs w:val="22"/>
              </w:rPr>
              <w:t xml:space="preserve">utive and Director of Resources </w:t>
            </w:r>
            <w:r w:rsidRPr="0078624A">
              <w:rPr>
                <w:rFonts w:asciiTheme="minorHAnsi" w:eastAsia="Arial Unicode MS" w:hAnsiTheme="minorHAnsi" w:cs="Arial"/>
                <w:sz w:val="22"/>
                <w:szCs w:val="22"/>
                <w:vertAlign w:val="superscript"/>
              </w:rPr>
              <w:t>2</w:t>
            </w:r>
          </w:p>
        </w:tc>
        <w:tc>
          <w:tcPr>
            <w:tcW w:w="2303" w:type="dxa"/>
            <w:shd w:val="clear" w:color="auto" w:fill="auto"/>
          </w:tcPr>
          <w:p w:rsidR="005354B2" w:rsidRPr="00DB211C" w:rsidRDefault="008D7F3D" w:rsidP="005354B2">
            <w:pPr>
              <w:spacing w:after="40"/>
              <w:jc w:val="center"/>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03/01/18 – 31/</w:t>
            </w:r>
            <w:r>
              <w:rPr>
                <w:rFonts w:asciiTheme="minorHAnsi" w:eastAsia="Arial Unicode MS" w:hAnsiTheme="minorHAnsi" w:cs="Arial"/>
                <w:sz w:val="22"/>
                <w:szCs w:val="22"/>
              </w:rPr>
              <w:t>0</w:t>
            </w:r>
            <w:r w:rsidRPr="007B6E42">
              <w:rPr>
                <w:rFonts w:asciiTheme="minorHAnsi" w:eastAsia="Arial Unicode MS" w:hAnsiTheme="minorHAnsi" w:cs="Arial"/>
                <w:sz w:val="22"/>
                <w:szCs w:val="22"/>
              </w:rPr>
              <w:t>3/18</w:t>
            </w:r>
          </w:p>
        </w:tc>
        <w:tc>
          <w:tcPr>
            <w:tcW w:w="2304"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874</w:t>
            </w:r>
          </w:p>
        </w:tc>
        <w:tc>
          <w:tcPr>
            <w:tcW w:w="2303"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Pr>
                <w:rFonts w:asciiTheme="minorHAnsi" w:eastAsia="Arial Unicode MS" w:hAnsiTheme="minorHAnsi" w:cs="Arial"/>
                <w:sz w:val="22"/>
                <w:szCs w:val="22"/>
              </w:rPr>
              <w:t>-</w:t>
            </w:r>
          </w:p>
        </w:tc>
        <w:tc>
          <w:tcPr>
            <w:tcW w:w="2304" w:type="dxa"/>
            <w:shd w:val="clear" w:color="auto" w:fill="auto"/>
          </w:tcPr>
          <w:p w:rsidR="005354B2" w:rsidRPr="00DB211C" w:rsidRDefault="008D7F3D" w:rsidP="005354B2">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874</w:t>
            </w:r>
          </w:p>
        </w:tc>
      </w:tr>
    </w:tbl>
    <w:p w:rsidR="005354B2" w:rsidRPr="0029676A" w:rsidRDefault="008D7F3D" w:rsidP="005354B2">
      <w:pPr>
        <w:rPr>
          <w:rFonts w:asciiTheme="minorHAnsi" w:eastAsia="Arial Unicode MS" w:hAnsiTheme="minorHAnsi" w:cs="Arial Unicode MS"/>
          <w:sz w:val="18"/>
        </w:rPr>
      </w:pPr>
      <w:r w:rsidRPr="0029676A">
        <w:rPr>
          <w:rFonts w:asciiTheme="minorHAnsi" w:eastAsia="Arial Unicode MS" w:hAnsiTheme="minorHAnsi" w:cs="Arial Unicode MS"/>
          <w:sz w:val="18"/>
          <w:vertAlign w:val="superscript"/>
        </w:rPr>
        <w:t xml:space="preserve">1 </w:t>
      </w:r>
      <w:r w:rsidRPr="0029676A">
        <w:rPr>
          <w:rFonts w:asciiTheme="minorHAnsi" w:eastAsia="Arial Unicode MS" w:hAnsiTheme="minorHAnsi" w:cs="Arial Unicode MS"/>
          <w:sz w:val="18"/>
        </w:rPr>
        <w:t xml:space="preserve">The remuneration amount has been apportioned to the Fund on the basis of time spent on Fund work. </w:t>
      </w:r>
    </w:p>
    <w:p w:rsidR="005354B2" w:rsidRDefault="008D7F3D" w:rsidP="005354B2">
      <w:pPr>
        <w:rPr>
          <w:rFonts w:asciiTheme="minorHAnsi" w:eastAsia="Arial Unicode MS" w:hAnsiTheme="minorHAnsi" w:cs="Arial"/>
          <w:sz w:val="18"/>
          <w:szCs w:val="22"/>
        </w:rPr>
      </w:pPr>
      <w:r w:rsidRPr="0078624A">
        <w:rPr>
          <w:rFonts w:asciiTheme="minorHAnsi" w:eastAsia="Arial Unicode MS" w:hAnsiTheme="minorHAnsi" w:cs="Arial"/>
          <w:sz w:val="18"/>
          <w:szCs w:val="22"/>
          <w:vertAlign w:val="superscript"/>
        </w:rPr>
        <w:t>2</w:t>
      </w:r>
      <w:r>
        <w:rPr>
          <w:rFonts w:asciiTheme="minorHAnsi" w:eastAsia="Arial Unicode MS" w:hAnsiTheme="minorHAnsi" w:cs="Arial"/>
          <w:sz w:val="22"/>
          <w:szCs w:val="22"/>
          <w:vertAlign w:val="superscript"/>
        </w:rPr>
        <w:t xml:space="preserve"> </w:t>
      </w:r>
      <w:r w:rsidRPr="0029676A">
        <w:rPr>
          <w:rFonts w:asciiTheme="minorHAnsi" w:eastAsia="Arial Unicode MS" w:hAnsiTheme="minorHAnsi" w:cs="Arial"/>
          <w:sz w:val="18"/>
          <w:szCs w:val="22"/>
        </w:rPr>
        <w:t xml:space="preserve">The Chief Executive and Director of Resources </w:t>
      </w:r>
      <w:r>
        <w:rPr>
          <w:rFonts w:asciiTheme="minorHAnsi" w:eastAsia="Arial Unicode MS" w:hAnsiTheme="minorHAnsi" w:cs="Arial"/>
          <w:sz w:val="18"/>
          <w:szCs w:val="22"/>
        </w:rPr>
        <w:t>was a new post and was</w:t>
      </w:r>
      <w:r w:rsidRPr="0029676A">
        <w:rPr>
          <w:rFonts w:asciiTheme="minorHAnsi" w:eastAsia="Arial Unicode MS" w:hAnsiTheme="minorHAnsi" w:cs="Arial"/>
          <w:sz w:val="18"/>
          <w:szCs w:val="22"/>
        </w:rPr>
        <w:t xml:space="preserve"> appointed on 3 January 2018.</w:t>
      </w:r>
    </w:p>
    <w:p w:rsidR="005354B2" w:rsidRPr="003247F6" w:rsidRDefault="008D7F3D" w:rsidP="005354B2">
      <w:pPr>
        <w:rPr>
          <w:rFonts w:asciiTheme="minorHAnsi" w:eastAsia="Arial Unicode MS" w:hAnsiTheme="minorHAnsi" w:cs="Arial"/>
          <w:sz w:val="18"/>
          <w:szCs w:val="22"/>
        </w:rPr>
      </w:pPr>
      <w:r w:rsidRPr="003247F6">
        <w:rPr>
          <w:rFonts w:asciiTheme="minorHAnsi" w:eastAsia="Arial Unicode MS" w:hAnsiTheme="minorHAnsi" w:cs="Arial"/>
          <w:sz w:val="18"/>
          <w:szCs w:val="22"/>
          <w:vertAlign w:val="superscript"/>
        </w:rPr>
        <w:t>3</w:t>
      </w:r>
      <w:r>
        <w:rPr>
          <w:rFonts w:asciiTheme="minorHAnsi" w:eastAsia="Arial Unicode MS" w:hAnsiTheme="minorHAnsi" w:cs="Arial"/>
          <w:sz w:val="18"/>
          <w:szCs w:val="22"/>
          <w:vertAlign w:val="superscript"/>
        </w:rPr>
        <w:t xml:space="preserve"> </w:t>
      </w:r>
      <w:r>
        <w:rPr>
          <w:rFonts w:asciiTheme="minorHAnsi" w:eastAsia="Arial Unicode MS" w:hAnsiTheme="minorHAnsi" w:cs="Arial"/>
          <w:sz w:val="18"/>
          <w:szCs w:val="22"/>
        </w:rPr>
        <w:t xml:space="preserve">Following a restructure the role of Director of </w:t>
      </w:r>
      <w:r>
        <w:rPr>
          <w:rFonts w:asciiTheme="minorHAnsi" w:eastAsia="Arial Unicode MS" w:hAnsiTheme="minorHAnsi" w:cs="Arial"/>
          <w:sz w:val="18"/>
          <w:szCs w:val="22"/>
        </w:rPr>
        <w:t>Financial Resources was replaced with Director of Finance during the year ended 31 March 2018.</w:t>
      </w:r>
    </w:p>
    <w:p w:rsidR="00DE6A4A" w:rsidRDefault="008D7F3D" w:rsidP="00DE6A4A">
      <w:pPr>
        <w:rPr>
          <w:rFonts w:asciiTheme="minorHAnsi" w:eastAsia="Arial Unicode MS" w:hAnsiTheme="minorHAnsi" w:cs="Arial"/>
        </w:rPr>
      </w:pPr>
      <w:r>
        <w:rPr>
          <w:rFonts w:asciiTheme="minorHAnsi" w:eastAsia="Arial Unicode MS" w:hAnsiTheme="minorHAnsi" w:cs="Arial"/>
          <w:highlight w:val="magenta"/>
        </w:rPr>
        <w:t xml:space="preserve"> </w:t>
      </w:r>
    </w:p>
    <w:p w:rsidR="007D5CC5" w:rsidRDefault="008D7F3D" w:rsidP="00DE6A4A">
      <w:pPr>
        <w:rPr>
          <w:rFonts w:asciiTheme="minorHAnsi" w:eastAsia="Arial Unicode MS" w:hAnsiTheme="minorHAnsi" w:cs="Arial"/>
        </w:rPr>
      </w:pPr>
    </w:p>
    <w:p w:rsidR="007D5CC5" w:rsidRDefault="008D7F3D" w:rsidP="00DE6A4A">
      <w:pPr>
        <w:rPr>
          <w:rFonts w:asciiTheme="minorHAnsi" w:eastAsia="Arial Unicode MS" w:hAnsiTheme="minorHAnsi" w:cs="Arial"/>
        </w:rPr>
      </w:pPr>
    </w:p>
    <w:p w:rsidR="007D5CC5" w:rsidRDefault="008D7F3D" w:rsidP="00DE6A4A">
      <w:pPr>
        <w:rPr>
          <w:rFonts w:asciiTheme="minorHAnsi" w:eastAsia="Arial Unicode MS" w:hAnsiTheme="minorHAnsi" w:cs="Arial"/>
        </w:rPr>
      </w:pPr>
    </w:p>
    <w:p w:rsidR="005B43F2" w:rsidRPr="00964CDB" w:rsidRDefault="008D7F3D" w:rsidP="00DE6A4A">
      <w:pPr>
        <w:rPr>
          <w:rFonts w:asciiTheme="minorHAnsi" w:eastAsia="Arial Unicode MS" w:hAnsiTheme="minorHAnsi" w:cs="Arial Unicode MS"/>
          <w:color w:val="33CCCC"/>
          <w:sz w:val="32"/>
        </w:rPr>
      </w:pPr>
      <w:r w:rsidRPr="00964CDB">
        <w:rPr>
          <w:rFonts w:asciiTheme="minorHAnsi" w:eastAsia="Arial Unicode MS" w:hAnsiTheme="minorHAnsi" w:cs="Arial Unicode MS"/>
          <w:color w:val="33CCCC"/>
          <w:sz w:val="32"/>
        </w:rPr>
        <w:lastRenderedPageBreak/>
        <w:t>Note 24 - Funding arrangements</w:t>
      </w:r>
    </w:p>
    <w:p w:rsidR="00DE6A4A" w:rsidRDefault="008D7F3D" w:rsidP="005B43F2">
      <w:pPr>
        <w:widowControl w:val="0"/>
        <w:tabs>
          <w:tab w:val="num" w:pos="567"/>
        </w:tabs>
        <w:suppressAutoHyphens/>
        <w:rPr>
          <w:rFonts w:asciiTheme="minorHAnsi" w:eastAsia="Arial Unicode MS" w:hAnsiTheme="minorHAnsi" w:cs="Arial"/>
          <w:highlight w:val="magenta"/>
        </w:rPr>
        <w:sectPr w:rsidR="00DE6A4A" w:rsidSect="00DE6A4A">
          <w:footerReference w:type="default" r:id="rId57"/>
          <w:type w:val="continuous"/>
          <w:pgSz w:w="16834" w:h="11909" w:orient="landscape" w:code="9"/>
          <w:pgMar w:top="720" w:right="720" w:bottom="720" w:left="720" w:header="567" w:footer="567" w:gutter="0"/>
          <w:cols w:space="720"/>
          <w:docGrid w:linePitch="326"/>
        </w:sectPr>
      </w:pPr>
    </w:p>
    <w:p w:rsidR="00DE6A4A" w:rsidRPr="00DE6A4A" w:rsidRDefault="008D7F3D" w:rsidP="00DE6A4A">
      <w:pPr>
        <w:keepNext/>
        <w:spacing w:after="0" w:line="300" w:lineRule="atLeast"/>
        <w:outlineLvl w:val="2"/>
        <w:rPr>
          <w:rFonts w:asciiTheme="minorHAnsi" w:eastAsia="Arial Unicode MS" w:hAnsiTheme="minorHAnsi" w:cs="Arial Unicode MS"/>
          <w:color w:val="33CCCC"/>
          <w:sz w:val="28"/>
          <w:u w:val="single"/>
        </w:rPr>
      </w:pPr>
      <w:r w:rsidRPr="00DE6A4A">
        <w:rPr>
          <w:rFonts w:asciiTheme="minorHAnsi" w:eastAsia="Arial Unicode MS" w:hAnsiTheme="minorHAnsi" w:cs="Arial Unicode MS"/>
          <w:color w:val="33CCCC"/>
          <w:sz w:val="28"/>
          <w:u w:val="single"/>
        </w:rPr>
        <w:t xml:space="preserve">Accounts for the year ended 31 March 2019 - Statement by the </w:t>
      </w:r>
      <w:r w:rsidRPr="00DE6A4A">
        <w:rPr>
          <w:rFonts w:asciiTheme="minorHAnsi" w:eastAsia="Arial Unicode MS" w:hAnsiTheme="minorHAnsi" w:cs="Arial Unicode MS"/>
          <w:color w:val="33CCCC"/>
          <w:sz w:val="28"/>
          <w:u w:val="single"/>
        </w:rPr>
        <w:t>Consulting Actuary</w:t>
      </w:r>
    </w:p>
    <w:p w:rsidR="00DE6A4A" w:rsidRPr="00DE6A4A" w:rsidRDefault="008D7F3D" w:rsidP="00DE6A4A">
      <w:pPr>
        <w:keepNext/>
        <w:spacing w:after="0" w:line="300" w:lineRule="atLeast"/>
        <w:outlineLvl w:val="2"/>
        <w:rPr>
          <w:rFonts w:asciiTheme="minorHAnsi" w:eastAsia="Arial Unicode MS" w:hAnsiTheme="minorHAnsi" w:cs="Arial Unicode MS"/>
          <w:color w:val="33CCCC"/>
          <w:sz w:val="28"/>
          <w:u w:val="single"/>
        </w:rPr>
      </w:pPr>
    </w:p>
    <w:p w:rsidR="00DE6A4A" w:rsidRPr="00DE6A4A" w:rsidRDefault="008D7F3D" w:rsidP="00DE6A4A">
      <w:pPr>
        <w:autoSpaceDE/>
        <w:autoSpaceDN/>
        <w:adjustRightInd/>
        <w:spacing w:after="0"/>
        <w:jc w:val="left"/>
        <w:rPr>
          <w:rFonts w:asciiTheme="minorHAnsi" w:eastAsia="Times New Roman" w:hAnsiTheme="minorHAnsi" w:cstheme="minorHAnsi"/>
          <w:noProof/>
          <w:color w:val="auto"/>
          <w:sz w:val="22"/>
          <w:szCs w:val="20"/>
          <w:lang w:eastAsia="en-GB"/>
        </w:rPr>
      </w:pPr>
      <w:r w:rsidRPr="00DE6A4A">
        <w:rPr>
          <w:rFonts w:asciiTheme="minorHAnsi" w:eastAsia="Times New Roman" w:hAnsiTheme="minorHAnsi" w:cstheme="minorHAnsi"/>
          <w:noProof/>
          <w:color w:val="auto"/>
          <w:lang w:eastAsia="en-GB"/>
        </w:rPr>
        <w:t>This statement has been provided to meet the requirements under Regulation 57(1)(d) of The Local Government Pension Scheme Regulations 2013.</w:t>
      </w:r>
    </w:p>
    <w:p w:rsidR="00DE6A4A" w:rsidRPr="00DE6A4A" w:rsidRDefault="008D7F3D" w:rsidP="00DE6A4A">
      <w:pPr>
        <w:autoSpaceDE/>
        <w:autoSpaceDN/>
        <w:adjustRightInd/>
        <w:spacing w:after="0"/>
        <w:jc w:val="left"/>
        <w:rPr>
          <w:rFonts w:asciiTheme="minorHAnsi" w:eastAsia="Times New Roman" w:hAnsiTheme="minorHAnsi" w:cstheme="minorHAnsi"/>
          <w:noProof/>
          <w:color w:val="auto"/>
          <w:lang w:eastAsia="en-GB"/>
        </w:rPr>
      </w:pPr>
    </w:p>
    <w:p w:rsidR="00DE6A4A" w:rsidRPr="00DE6A4A" w:rsidRDefault="008D7F3D" w:rsidP="00DE6A4A">
      <w:pPr>
        <w:autoSpaceDE/>
        <w:autoSpaceDN/>
        <w:adjustRightInd/>
        <w:spacing w:after="0"/>
        <w:jc w:val="left"/>
        <w:rPr>
          <w:rFonts w:asciiTheme="minorHAnsi" w:eastAsia="Times New Roman" w:hAnsiTheme="minorHAnsi" w:cstheme="minorHAnsi"/>
          <w:noProof/>
          <w:color w:val="auto"/>
          <w:lang w:eastAsia="en-GB"/>
        </w:rPr>
      </w:pPr>
      <w:r w:rsidRPr="00DE6A4A">
        <w:rPr>
          <w:rFonts w:asciiTheme="minorHAnsi" w:eastAsia="Times New Roman" w:hAnsiTheme="minorHAnsi" w:cstheme="minorHAnsi"/>
          <w:noProof/>
          <w:color w:val="auto"/>
          <w:lang w:eastAsia="en-GB"/>
        </w:rPr>
        <w:t>An actuarial valuation of the Lancashire County Pension Fund was carried out as at 31 March 20</w:t>
      </w:r>
      <w:r w:rsidRPr="00DE6A4A">
        <w:rPr>
          <w:rFonts w:asciiTheme="minorHAnsi" w:eastAsia="Times New Roman" w:hAnsiTheme="minorHAnsi" w:cstheme="minorHAnsi"/>
          <w:noProof/>
          <w:color w:val="auto"/>
          <w:lang w:eastAsia="en-GB"/>
        </w:rPr>
        <w:t>16 to determine the contribution rates with effect from 1 April 2017 to 31 March 2020.</w:t>
      </w:r>
    </w:p>
    <w:p w:rsidR="00DE6A4A" w:rsidRPr="00DE6A4A" w:rsidRDefault="008D7F3D" w:rsidP="00DE6A4A">
      <w:pPr>
        <w:autoSpaceDE/>
        <w:autoSpaceDN/>
        <w:adjustRightInd/>
        <w:spacing w:after="0"/>
        <w:jc w:val="left"/>
        <w:rPr>
          <w:rFonts w:asciiTheme="minorHAnsi" w:eastAsia="Times New Roman" w:hAnsiTheme="minorHAnsi" w:cstheme="minorHAnsi"/>
          <w:noProof/>
          <w:color w:val="auto"/>
          <w:lang w:eastAsia="en-GB"/>
        </w:rPr>
      </w:pPr>
    </w:p>
    <w:p w:rsidR="00DE6A4A" w:rsidRPr="00DE6A4A" w:rsidRDefault="008D7F3D" w:rsidP="00DE6A4A">
      <w:pPr>
        <w:tabs>
          <w:tab w:val="left" w:pos="720"/>
          <w:tab w:val="center" w:pos="4153"/>
          <w:tab w:val="right" w:pos="8306"/>
        </w:tabs>
        <w:autoSpaceDE/>
        <w:autoSpaceDN/>
        <w:adjustRightInd/>
        <w:spacing w:after="240"/>
        <w:jc w:val="left"/>
        <w:rPr>
          <w:rFonts w:asciiTheme="minorHAnsi" w:eastAsia="Times New Roman" w:hAnsiTheme="minorHAnsi" w:cstheme="minorHAnsi"/>
          <w:color w:val="auto"/>
        </w:rPr>
      </w:pPr>
      <w:r w:rsidRPr="00DE6A4A">
        <w:rPr>
          <w:rFonts w:asciiTheme="minorHAnsi" w:eastAsia="Times New Roman" w:hAnsiTheme="minorHAnsi" w:cstheme="minorHAnsi"/>
          <w:color w:val="auto"/>
        </w:rPr>
        <w:t>On the basis of the assumptions adopted, the Fund’s assets of £6,036 million represented 90% of the Fund’s past service liabilities of £6,726 million (the “Funding Targ</w:t>
      </w:r>
      <w:r w:rsidRPr="00DE6A4A">
        <w:rPr>
          <w:rFonts w:asciiTheme="minorHAnsi" w:eastAsia="Times New Roman" w:hAnsiTheme="minorHAnsi" w:cstheme="minorHAnsi"/>
          <w:color w:val="auto"/>
        </w:rPr>
        <w:t>et”) at the valuation date. The deficit at the valuation was therefore £690 million.</w:t>
      </w:r>
    </w:p>
    <w:p w:rsidR="00DE6A4A" w:rsidRPr="00DE6A4A" w:rsidRDefault="008D7F3D" w:rsidP="00DE6A4A">
      <w:pPr>
        <w:tabs>
          <w:tab w:val="left" w:pos="720"/>
          <w:tab w:val="center" w:pos="4153"/>
          <w:tab w:val="right" w:pos="8306"/>
        </w:tabs>
        <w:autoSpaceDE/>
        <w:autoSpaceDN/>
        <w:adjustRightInd/>
        <w:spacing w:after="240"/>
        <w:jc w:val="left"/>
        <w:rPr>
          <w:rFonts w:ascii="Times New Roman" w:eastAsia="Times New Roman" w:hAnsi="Times New Roman" w:cs="Times New Roman"/>
          <w:color w:val="auto"/>
        </w:rPr>
      </w:pPr>
      <w:r w:rsidRPr="00DE6A4A">
        <w:rPr>
          <w:rFonts w:ascii="Times New Roman" w:eastAsia="Times New Roman" w:hAnsi="Times New Roman" w:cs="Times New Roman"/>
          <w:noProof/>
          <w:color w:val="auto"/>
          <w:lang w:eastAsia="en-GB"/>
        </w:rPr>
        <w:drawing>
          <wp:inline distT="0" distB="0" distL="0" distR="0">
            <wp:extent cx="512445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1549" name="Picture 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124450" cy="2743200"/>
                    </a:xfrm>
                    <a:prstGeom prst="rect">
                      <a:avLst/>
                    </a:prstGeom>
                    <a:noFill/>
                    <a:ln>
                      <a:noFill/>
                    </a:ln>
                  </pic:spPr>
                </pic:pic>
              </a:graphicData>
            </a:graphic>
          </wp:inline>
        </w:drawing>
      </w:r>
    </w:p>
    <w:p w:rsidR="00DE6A4A" w:rsidRPr="00DE6A4A" w:rsidRDefault="008D7F3D" w:rsidP="00DE6A4A">
      <w:pPr>
        <w:tabs>
          <w:tab w:val="left" w:pos="720"/>
          <w:tab w:val="center" w:pos="4153"/>
          <w:tab w:val="right" w:pos="8306"/>
        </w:tabs>
        <w:autoSpaceDE/>
        <w:autoSpaceDN/>
        <w:adjustRightInd/>
        <w:spacing w:after="240"/>
        <w:jc w:val="left"/>
        <w:rPr>
          <w:rFonts w:asciiTheme="minorHAnsi" w:eastAsia="Times New Roman" w:hAnsiTheme="minorHAnsi" w:cstheme="minorHAnsi"/>
          <w:color w:val="auto"/>
        </w:rPr>
      </w:pPr>
      <w:r w:rsidRPr="00DE6A4A">
        <w:rPr>
          <w:rFonts w:asciiTheme="minorHAnsi" w:eastAsia="Times New Roman" w:hAnsiTheme="minorHAnsi" w:cstheme="minorHAnsi"/>
          <w:color w:val="auto"/>
        </w:rPr>
        <w:t>The valuation also showed that a Primary contribution rate of 14.9% of pensionable pay per annum was required from employers. The Primary rate is calculated as being sufficient, together with contributions paid by members, to meet all liabilities arising i</w:t>
      </w:r>
      <w:r w:rsidRPr="00DE6A4A">
        <w:rPr>
          <w:rFonts w:asciiTheme="minorHAnsi" w:eastAsia="Times New Roman" w:hAnsiTheme="minorHAnsi" w:cstheme="minorHAnsi"/>
          <w:color w:val="auto"/>
        </w:rPr>
        <w:t xml:space="preserve">n respect of service after the valuation date. </w:t>
      </w:r>
    </w:p>
    <w:p w:rsidR="00DE6A4A" w:rsidRDefault="008D7F3D" w:rsidP="00DE6A4A">
      <w:pPr>
        <w:tabs>
          <w:tab w:val="left" w:pos="720"/>
          <w:tab w:val="center" w:pos="4153"/>
          <w:tab w:val="right" w:pos="8306"/>
        </w:tabs>
        <w:autoSpaceDE/>
        <w:autoSpaceDN/>
        <w:adjustRightInd/>
        <w:spacing w:after="240"/>
        <w:jc w:val="left"/>
        <w:rPr>
          <w:rFonts w:ascii="Times New Roman" w:eastAsia="Times New Roman" w:hAnsi="Times New Roman" w:cs="Times New Roman"/>
          <w:noProof/>
          <w:color w:val="auto"/>
          <w:lang w:eastAsia="en-GB"/>
        </w:rPr>
      </w:pPr>
      <w:r w:rsidRPr="00DE6A4A">
        <w:rPr>
          <w:rFonts w:asciiTheme="minorHAnsi" w:eastAsia="Times New Roman" w:hAnsiTheme="minorHAnsi" w:cstheme="minorHAnsi"/>
          <w:color w:val="auto"/>
        </w:rPr>
        <w:lastRenderedPageBreak/>
        <w:t>The funding objective as set out in the Funding Strategy Statement (FSS) is to achieve and then maintain a solvency funding level of 100% of liabilities (the solvency funding target).  In line with the FSS, w</w:t>
      </w:r>
      <w:r w:rsidRPr="00DE6A4A">
        <w:rPr>
          <w:rFonts w:asciiTheme="minorHAnsi" w:eastAsia="Times New Roman" w:hAnsiTheme="minorHAnsi" w:cstheme="minorHAnsi"/>
          <w:color w:val="auto"/>
        </w:rPr>
        <w:t>here a shortfall exists at the effective date of the valuation a deficit recovery plan will be put in place which requires additional contributions to correct the shortfall (or contribution reductions to refund any surplus).</w:t>
      </w:r>
    </w:p>
    <w:p w:rsidR="00DE6A4A" w:rsidRPr="00DE6A4A" w:rsidRDefault="008D7F3D" w:rsidP="00DE6A4A">
      <w:pPr>
        <w:tabs>
          <w:tab w:val="left" w:pos="720"/>
          <w:tab w:val="center" w:pos="4153"/>
          <w:tab w:val="right" w:pos="8306"/>
        </w:tabs>
        <w:autoSpaceDE/>
        <w:autoSpaceDN/>
        <w:adjustRightInd/>
        <w:spacing w:after="240"/>
        <w:jc w:val="left"/>
        <w:rPr>
          <w:rFonts w:asciiTheme="minorHAnsi" w:eastAsia="Times New Roman" w:hAnsiTheme="minorHAnsi" w:cstheme="minorHAnsi"/>
          <w:color w:val="auto"/>
        </w:rPr>
      </w:pPr>
      <w:r w:rsidRPr="00DE6A4A">
        <w:rPr>
          <w:rFonts w:asciiTheme="minorHAnsi" w:eastAsia="Times New Roman" w:hAnsiTheme="minorHAnsi" w:cstheme="minorHAnsi"/>
          <w:noProof/>
          <w:color w:val="auto"/>
          <w:lang w:eastAsia="en-GB"/>
        </w:rPr>
        <w:t>The</w:t>
      </w:r>
      <w:r w:rsidRPr="00DE6A4A">
        <w:rPr>
          <w:rFonts w:asciiTheme="minorHAnsi" w:eastAsia="Times New Roman" w:hAnsiTheme="minorHAnsi" w:cstheme="minorHAnsi"/>
          <w:color w:val="auto"/>
        </w:rPr>
        <w:t xml:space="preserve"> FSS sets out the process fo</w:t>
      </w:r>
      <w:r w:rsidRPr="00DE6A4A">
        <w:rPr>
          <w:rFonts w:asciiTheme="minorHAnsi" w:eastAsia="Times New Roman" w:hAnsiTheme="minorHAnsi" w:cstheme="minorHAnsi"/>
          <w:color w:val="auto"/>
        </w:rPr>
        <w:t xml:space="preserve">r determining the recovery plan in respect of each employer.  At this actuarial valuation the average deficit recovery period is </w:t>
      </w:r>
      <w:r w:rsidRPr="00DE6A4A">
        <w:rPr>
          <w:rFonts w:asciiTheme="minorHAnsi" w:eastAsia="Times New Roman" w:hAnsiTheme="minorHAnsi" w:cstheme="minorHAnsi"/>
          <w:noProof/>
          <w:color w:val="auto"/>
        </w:rPr>
        <w:t>16</w:t>
      </w:r>
      <w:r w:rsidRPr="00DE6A4A">
        <w:rPr>
          <w:rFonts w:asciiTheme="minorHAnsi" w:eastAsia="Times New Roman" w:hAnsiTheme="minorHAnsi" w:cstheme="minorHAnsi"/>
          <w:color w:val="auto"/>
        </w:rPr>
        <w:t xml:space="preserve"> years, and the total initial recovery payment (the “Secondary rate”) for 2019/20 is approximately £46 </w:t>
      </w:r>
      <w:r w:rsidRPr="00DE6A4A">
        <w:rPr>
          <w:rFonts w:asciiTheme="minorHAnsi" w:eastAsia="Times New Roman" w:hAnsiTheme="minorHAnsi" w:cstheme="minorHAnsi"/>
          <w:noProof/>
          <w:color w:val="auto"/>
        </w:rPr>
        <w:t xml:space="preserve">million. </w:t>
      </w:r>
      <w:r w:rsidRPr="00DE6A4A">
        <w:rPr>
          <w:rFonts w:asciiTheme="minorHAnsi" w:eastAsia="Times New Roman" w:hAnsiTheme="minorHAnsi" w:cstheme="minorHAnsi"/>
          <w:color w:val="auto"/>
        </w:rPr>
        <w:t>The Secondary</w:t>
      </w:r>
      <w:r w:rsidRPr="00DE6A4A">
        <w:rPr>
          <w:rFonts w:asciiTheme="minorHAnsi" w:eastAsia="Times New Roman" w:hAnsiTheme="minorHAnsi" w:cstheme="minorHAnsi"/>
          <w:color w:val="auto"/>
        </w:rPr>
        <w:t xml:space="preserve"> rate of the employer’s contribution is an adjustment to the Primary rate to arrive at the overall rate the employers are required to pay. For most employers, the Secondary rate will increase at 3.7% per annum.  Finally, some employers have opted to prepay</w:t>
      </w:r>
      <w:r w:rsidRPr="00DE6A4A">
        <w:rPr>
          <w:rFonts w:asciiTheme="minorHAnsi" w:eastAsia="Times New Roman" w:hAnsiTheme="minorHAnsi" w:cstheme="minorHAnsi"/>
          <w:color w:val="auto"/>
        </w:rPr>
        <w:t xml:space="preserve"> their contributions, either on an annual basis each April or by paying all 3 years’ contributions in April 2017.  In each case, that contribution is reduced to reflect its earlier payment.</w:t>
      </w:r>
    </w:p>
    <w:p w:rsidR="00DE6A4A" w:rsidRPr="00DE6A4A" w:rsidRDefault="008D7F3D" w:rsidP="00DE6A4A">
      <w:pPr>
        <w:autoSpaceDE/>
        <w:autoSpaceDN/>
        <w:adjustRightInd/>
        <w:spacing w:after="0"/>
        <w:jc w:val="left"/>
        <w:rPr>
          <w:rFonts w:asciiTheme="minorHAnsi" w:eastAsia="Times New Roman" w:hAnsiTheme="minorHAnsi" w:cstheme="minorHAnsi"/>
          <w:noProof/>
          <w:color w:val="auto"/>
          <w:lang w:eastAsia="en-GB"/>
        </w:rPr>
      </w:pPr>
      <w:r w:rsidRPr="00DE6A4A">
        <w:rPr>
          <w:rFonts w:asciiTheme="minorHAnsi" w:eastAsia="Times New Roman" w:hAnsiTheme="minorHAnsi" w:cstheme="minorHAnsi"/>
          <w:noProof/>
          <w:color w:val="auto"/>
          <w:lang w:eastAsia="en-GB"/>
        </w:rPr>
        <w:t>Further details regarding the results of the valuation are contain</w:t>
      </w:r>
      <w:r w:rsidRPr="00DE6A4A">
        <w:rPr>
          <w:rFonts w:asciiTheme="minorHAnsi" w:eastAsia="Times New Roman" w:hAnsiTheme="minorHAnsi" w:cstheme="minorHAnsi"/>
          <w:noProof/>
          <w:color w:val="auto"/>
          <w:lang w:eastAsia="en-GB"/>
        </w:rPr>
        <w:t xml:space="preserve">ed in the formal report on the actuarial valuation dated 31 March 2017. </w:t>
      </w:r>
    </w:p>
    <w:p w:rsidR="00DE6A4A" w:rsidRPr="00DE6A4A" w:rsidRDefault="008D7F3D" w:rsidP="00DE6A4A">
      <w:pPr>
        <w:autoSpaceDE/>
        <w:autoSpaceDN/>
        <w:adjustRightInd/>
        <w:spacing w:after="0"/>
        <w:jc w:val="left"/>
        <w:rPr>
          <w:rFonts w:asciiTheme="minorHAnsi" w:eastAsia="Times New Roman" w:hAnsiTheme="minorHAnsi" w:cstheme="minorHAnsi"/>
          <w:color w:val="auto"/>
        </w:rPr>
      </w:pPr>
    </w:p>
    <w:p w:rsidR="00DE6A4A" w:rsidRPr="00DE6A4A" w:rsidRDefault="008D7F3D" w:rsidP="00DE6A4A">
      <w:pPr>
        <w:tabs>
          <w:tab w:val="left" w:pos="720"/>
          <w:tab w:val="center" w:pos="4153"/>
          <w:tab w:val="right" w:pos="8306"/>
        </w:tabs>
        <w:autoSpaceDE/>
        <w:autoSpaceDN/>
        <w:adjustRightInd/>
        <w:spacing w:after="240"/>
        <w:jc w:val="left"/>
        <w:rPr>
          <w:rFonts w:asciiTheme="minorHAnsi" w:eastAsia="Times New Roman" w:hAnsiTheme="minorHAnsi" w:cstheme="minorHAnsi"/>
          <w:color w:val="auto"/>
        </w:rPr>
      </w:pPr>
      <w:r w:rsidRPr="00DE6A4A">
        <w:rPr>
          <w:rFonts w:asciiTheme="minorHAnsi" w:eastAsia="Times New Roman" w:hAnsiTheme="minorHAnsi" w:cstheme="minorHAnsi"/>
          <w:color w:val="auto"/>
        </w:rPr>
        <w:t>In practice, each individual employer’s position is assessed separately and the contributions required are set out in the report. In addition to the certified contribution rates, pay</w:t>
      </w:r>
      <w:r w:rsidRPr="00DE6A4A">
        <w:rPr>
          <w:rFonts w:asciiTheme="minorHAnsi" w:eastAsia="Times New Roman" w:hAnsiTheme="minorHAnsi" w:cstheme="minorHAnsi"/>
          <w:color w:val="auto"/>
        </w:rPr>
        <w:t>ments to cover additional liabilities arising from early retirements (other than ill-health retirements) will be made to the Fund by the employers.</w:t>
      </w:r>
    </w:p>
    <w:p w:rsidR="00DE6A4A" w:rsidRPr="00DE6A4A" w:rsidRDefault="008D7F3D" w:rsidP="00DE6A4A">
      <w:pPr>
        <w:tabs>
          <w:tab w:val="left" w:pos="720"/>
          <w:tab w:val="center" w:pos="4153"/>
          <w:tab w:val="right" w:pos="8306"/>
        </w:tabs>
        <w:autoSpaceDE/>
        <w:autoSpaceDN/>
        <w:adjustRightInd/>
        <w:spacing w:after="240"/>
        <w:jc w:val="left"/>
        <w:rPr>
          <w:rFonts w:asciiTheme="minorHAnsi" w:eastAsia="Times New Roman" w:hAnsiTheme="minorHAnsi" w:cstheme="minorHAnsi"/>
          <w:color w:val="auto"/>
        </w:rPr>
      </w:pPr>
      <w:r w:rsidRPr="00DE6A4A">
        <w:rPr>
          <w:rFonts w:asciiTheme="minorHAnsi" w:eastAsia="Times New Roman" w:hAnsiTheme="minorHAnsi" w:cstheme="minorHAnsi"/>
          <w:color w:val="auto"/>
        </w:rPr>
        <w:t>The funding plan adopted in assessing the contributions for each individual employer is in accordance with t</w:t>
      </w:r>
      <w:r w:rsidRPr="00DE6A4A">
        <w:rPr>
          <w:rFonts w:asciiTheme="minorHAnsi" w:eastAsia="Times New Roman" w:hAnsiTheme="minorHAnsi" w:cstheme="minorHAnsi"/>
          <w:color w:val="auto"/>
        </w:rPr>
        <w:t xml:space="preserve">he Funding Strategy Statement (FSS). Any different approaches adopted, e.g. with regard to the implementation of contribution increases and deficit recovery periods, are as determined through the FSS consultation process. </w:t>
      </w:r>
    </w:p>
    <w:p w:rsidR="00DE6A4A" w:rsidRPr="00DE6A4A" w:rsidRDefault="008D7F3D" w:rsidP="00DE6A4A">
      <w:pPr>
        <w:tabs>
          <w:tab w:val="left" w:pos="720"/>
          <w:tab w:val="center" w:pos="4153"/>
          <w:tab w:val="right" w:pos="8306"/>
        </w:tabs>
        <w:autoSpaceDE/>
        <w:autoSpaceDN/>
        <w:adjustRightInd/>
        <w:spacing w:after="0"/>
        <w:jc w:val="left"/>
        <w:rPr>
          <w:rFonts w:asciiTheme="minorHAnsi" w:eastAsia="Times New Roman" w:hAnsiTheme="minorHAnsi" w:cstheme="minorHAnsi"/>
          <w:color w:val="auto"/>
        </w:rPr>
      </w:pPr>
      <w:r w:rsidRPr="00DE6A4A">
        <w:rPr>
          <w:rFonts w:asciiTheme="minorHAnsi" w:eastAsia="Times New Roman" w:hAnsiTheme="minorHAnsi" w:cstheme="minorHAnsi"/>
          <w:color w:val="auto"/>
        </w:rPr>
        <w:t>The valuation was carried out usi</w:t>
      </w:r>
      <w:r w:rsidRPr="00DE6A4A">
        <w:rPr>
          <w:rFonts w:asciiTheme="minorHAnsi" w:eastAsia="Times New Roman" w:hAnsiTheme="minorHAnsi" w:cstheme="minorHAnsi"/>
          <w:color w:val="auto"/>
        </w:rPr>
        <w:t>ng the projected unit actuarial method and the main actuarial assumptions used for assessing the Funding Target and the Primary rate of contribution were as follows:</w:t>
      </w:r>
    </w:p>
    <w:p w:rsidR="00DE6A4A" w:rsidRPr="00DE6A4A" w:rsidRDefault="008D7F3D" w:rsidP="00DE6A4A">
      <w:pPr>
        <w:tabs>
          <w:tab w:val="left" w:pos="720"/>
          <w:tab w:val="center" w:pos="4153"/>
          <w:tab w:val="right" w:pos="8306"/>
        </w:tabs>
        <w:autoSpaceDE/>
        <w:autoSpaceDN/>
        <w:adjustRightInd/>
        <w:spacing w:after="0"/>
        <w:jc w:val="left"/>
        <w:rPr>
          <w:rFonts w:ascii="Times New Roman" w:eastAsia="Times New Roman" w:hAnsi="Times New Roman" w:cs="Times New Roman"/>
          <w:color w:val="auto"/>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2" w:type="dxa"/>
          <w:right w:w="72" w:type="dxa"/>
        </w:tblCellMar>
        <w:tblLook w:val="04A0" w:firstRow="1" w:lastRow="0" w:firstColumn="1" w:lastColumn="0" w:noHBand="0" w:noVBand="1"/>
      </w:tblPr>
      <w:tblGrid>
        <w:gridCol w:w="4217"/>
        <w:gridCol w:w="2245"/>
        <w:gridCol w:w="2565"/>
      </w:tblGrid>
      <w:tr w:rsidR="00503758" w:rsidTr="000E773F">
        <w:trPr>
          <w:cantSplit/>
          <w:tblHeader/>
        </w:trPr>
        <w:tc>
          <w:tcPr>
            <w:tcW w:w="4217" w:type="dxa"/>
            <w:tcBorders>
              <w:top w:val="single" w:sz="4" w:space="0" w:color="FFFFFF"/>
              <w:left w:val="single" w:sz="4" w:space="0" w:color="FFFFFF"/>
              <w:bottom w:val="single" w:sz="4" w:space="0" w:color="FFFFFF"/>
              <w:right w:val="single" w:sz="4" w:space="0" w:color="FFFFFF"/>
            </w:tcBorders>
            <w:shd w:val="clear" w:color="auto" w:fill="002C77"/>
            <w:vAlign w:val="bottom"/>
          </w:tcPr>
          <w:p w:rsidR="00DE6A4A" w:rsidRPr="00DE6A4A" w:rsidRDefault="008D7F3D" w:rsidP="00DE6A4A">
            <w:pPr>
              <w:autoSpaceDE/>
              <w:autoSpaceDN/>
              <w:adjustRightInd/>
              <w:spacing w:before="20" w:after="20"/>
              <w:jc w:val="left"/>
              <w:rPr>
                <w:rFonts w:eastAsia="Times New Roman" w:cs="Arial"/>
                <w:b/>
                <w:color w:val="FFFFFF"/>
                <w:sz w:val="18"/>
                <w:szCs w:val="20"/>
              </w:rPr>
            </w:pPr>
          </w:p>
        </w:tc>
        <w:tc>
          <w:tcPr>
            <w:tcW w:w="2245" w:type="dxa"/>
            <w:tcBorders>
              <w:top w:val="single" w:sz="4" w:space="0" w:color="FFFFFF"/>
              <w:left w:val="single" w:sz="4" w:space="0" w:color="FFFFFF"/>
              <w:bottom w:val="single" w:sz="4" w:space="0" w:color="FFFFFF"/>
              <w:right w:val="single" w:sz="4" w:space="0" w:color="FFFFFF"/>
            </w:tcBorders>
            <w:shd w:val="clear" w:color="auto" w:fill="002C77"/>
            <w:vAlign w:val="bottom"/>
            <w:hideMark/>
          </w:tcPr>
          <w:p w:rsidR="00DE6A4A" w:rsidRPr="00DE6A4A" w:rsidRDefault="008D7F3D" w:rsidP="00DE6A4A">
            <w:pPr>
              <w:autoSpaceDE/>
              <w:autoSpaceDN/>
              <w:adjustRightInd/>
              <w:spacing w:before="20" w:after="20"/>
              <w:jc w:val="left"/>
              <w:rPr>
                <w:rFonts w:eastAsia="Times New Roman" w:cs="Arial"/>
                <w:b/>
                <w:color w:val="FFFFFF"/>
                <w:sz w:val="18"/>
                <w:szCs w:val="20"/>
              </w:rPr>
            </w:pPr>
            <w:r w:rsidRPr="00DE6A4A">
              <w:rPr>
                <w:rFonts w:eastAsia="Times New Roman" w:cs="Arial"/>
                <w:b/>
                <w:color w:val="FFFFFF"/>
                <w:sz w:val="18"/>
                <w:szCs w:val="20"/>
              </w:rPr>
              <w:t>For past service liabilities (Funding Target)</w:t>
            </w:r>
          </w:p>
        </w:tc>
        <w:tc>
          <w:tcPr>
            <w:tcW w:w="2565" w:type="dxa"/>
            <w:tcBorders>
              <w:top w:val="single" w:sz="4" w:space="0" w:color="FFFFFF"/>
              <w:left w:val="single" w:sz="4" w:space="0" w:color="FFFFFF"/>
              <w:bottom w:val="single" w:sz="4" w:space="0" w:color="FFFFFF"/>
              <w:right w:val="single" w:sz="4" w:space="0" w:color="FFFFFF"/>
            </w:tcBorders>
            <w:shd w:val="clear" w:color="auto" w:fill="002C77"/>
            <w:vAlign w:val="bottom"/>
            <w:hideMark/>
          </w:tcPr>
          <w:p w:rsidR="00DE6A4A" w:rsidRPr="00DE6A4A" w:rsidRDefault="008D7F3D" w:rsidP="00DE6A4A">
            <w:pPr>
              <w:autoSpaceDE/>
              <w:autoSpaceDN/>
              <w:adjustRightInd/>
              <w:spacing w:before="20" w:after="20"/>
              <w:jc w:val="left"/>
              <w:rPr>
                <w:rFonts w:eastAsia="Times New Roman" w:cs="Arial"/>
                <w:b/>
                <w:color w:val="FFFFFF"/>
                <w:sz w:val="18"/>
                <w:szCs w:val="20"/>
              </w:rPr>
            </w:pPr>
            <w:r w:rsidRPr="00DE6A4A">
              <w:rPr>
                <w:rFonts w:eastAsia="Times New Roman" w:cs="Arial"/>
                <w:b/>
                <w:color w:val="FFFFFF"/>
                <w:sz w:val="18"/>
                <w:szCs w:val="20"/>
              </w:rPr>
              <w:t xml:space="preserve">For future service liabilities (Primary </w:t>
            </w:r>
            <w:r w:rsidRPr="00DE6A4A">
              <w:rPr>
                <w:rFonts w:eastAsia="Times New Roman" w:cs="Arial"/>
                <w:b/>
                <w:color w:val="FFFFFF"/>
                <w:sz w:val="18"/>
                <w:szCs w:val="20"/>
              </w:rPr>
              <w:t>rate of contribution)</w:t>
            </w:r>
          </w:p>
        </w:tc>
      </w:tr>
      <w:tr w:rsidR="00503758" w:rsidTr="000E773F">
        <w:trPr>
          <w:cantSplit/>
        </w:trPr>
        <w:tc>
          <w:tcPr>
            <w:tcW w:w="4217" w:type="dxa"/>
            <w:tcBorders>
              <w:top w:val="single" w:sz="4" w:space="0" w:color="FFFFFF"/>
              <w:left w:val="single" w:sz="4" w:space="0" w:color="FFFFFF"/>
              <w:bottom w:val="single" w:sz="4" w:space="0" w:color="FFFFFF"/>
              <w:right w:val="single" w:sz="4" w:space="0" w:color="FFFFFF"/>
            </w:tcBorders>
            <w:shd w:val="clear" w:color="auto" w:fill="F2F2F2"/>
          </w:tcPr>
          <w:p w:rsidR="00DE6A4A" w:rsidRPr="00DE6A4A" w:rsidRDefault="008D7F3D" w:rsidP="00DE6A4A">
            <w:pPr>
              <w:autoSpaceDE/>
              <w:autoSpaceDN/>
              <w:adjustRightInd/>
              <w:spacing w:before="40" w:after="40"/>
              <w:jc w:val="left"/>
              <w:rPr>
                <w:rFonts w:eastAsia="Times New Roman" w:cs="Arial"/>
                <w:color w:val="auto"/>
                <w:sz w:val="20"/>
                <w:szCs w:val="20"/>
              </w:rPr>
            </w:pPr>
            <w:r w:rsidRPr="00DE6A4A">
              <w:rPr>
                <w:rFonts w:eastAsia="Times New Roman" w:cs="Arial"/>
                <w:color w:val="auto"/>
                <w:sz w:val="20"/>
                <w:szCs w:val="20"/>
              </w:rPr>
              <w:t>Rate of return on investments (discount rate)</w:t>
            </w:r>
          </w:p>
          <w:p w:rsidR="00DE6A4A" w:rsidRPr="00DE6A4A" w:rsidRDefault="008D7F3D" w:rsidP="00DE6A4A">
            <w:pPr>
              <w:autoSpaceDE/>
              <w:autoSpaceDN/>
              <w:adjustRightInd/>
              <w:spacing w:after="0"/>
              <w:jc w:val="left"/>
              <w:rPr>
                <w:rFonts w:eastAsia="Times New Roman" w:cs="Arial"/>
                <w:color w:val="auto"/>
                <w:sz w:val="20"/>
                <w:szCs w:val="20"/>
              </w:rPr>
            </w:pPr>
          </w:p>
        </w:tc>
        <w:tc>
          <w:tcPr>
            <w:tcW w:w="2245" w:type="dxa"/>
            <w:tcBorders>
              <w:top w:val="single" w:sz="4" w:space="0" w:color="FFFFFF"/>
              <w:left w:val="single" w:sz="4" w:space="0" w:color="FFFFFF"/>
              <w:bottom w:val="single" w:sz="4" w:space="0" w:color="FFFFFF"/>
              <w:right w:val="single" w:sz="4" w:space="0" w:color="FFFFFF"/>
            </w:tcBorders>
            <w:shd w:val="clear" w:color="auto" w:fill="F2F2F2"/>
            <w:hideMark/>
          </w:tcPr>
          <w:p w:rsidR="00DE6A4A" w:rsidRPr="00DE6A4A" w:rsidRDefault="008D7F3D" w:rsidP="00DE6A4A">
            <w:pPr>
              <w:autoSpaceDE/>
              <w:autoSpaceDN/>
              <w:adjustRightInd/>
              <w:spacing w:after="0"/>
              <w:jc w:val="left"/>
              <w:rPr>
                <w:rFonts w:eastAsia="Times New Roman" w:cs="Arial"/>
                <w:color w:val="auto"/>
                <w:sz w:val="20"/>
                <w:szCs w:val="20"/>
              </w:rPr>
            </w:pPr>
            <w:r w:rsidRPr="00DE6A4A">
              <w:rPr>
                <w:rFonts w:eastAsia="Times New Roman" w:cs="Arial"/>
                <w:color w:val="auto"/>
                <w:sz w:val="20"/>
                <w:szCs w:val="20"/>
              </w:rPr>
              <w:t>4.4% per annum</w:t>
            </w:r>
          </w:p>
        </w:tc>
        <w:tc>
          <w:tcPr>
            <w:tcW w:w="2565" w:type="dxa"/>
            <w:tcBorders>
              <w:top w:val="single" w:sz="4" w:space="0" w:color="FFFFFF"/>
              <w:left w:val="single" w:sz="4" w:space="0" w:color="FFFFFF"/>
              <w:bottom w:val="single" w:sz="4" w:space="0" w:color="FFFFFF"/>
              <w:right w:val="single" w:sz="4" w:space="0" w:color="FFFFFF"/>
            </w:tcBorders>
            <w:shd w:val="clear" w:color="auto" w:fill="F2F2F2"/>
          </w:tcPr>
          <w:p w:rsidR="00DE6A4A" w:rsidRPr="00DE6A4A" w:rsidRDefault="008D7F3D" w:rsidP="00DE6A4A">
            <w:pPr>
              <w:autoSpaceDE/>
              <w:autoSpaceDN/>
              <w:adjustRightInd/>
              <w:spacing w:after="0"/>
              <w:jc w:val="left"/>
              <w:rPr>
                <w:rFonts w:eastAsia="Times New Roman" w:cs="Arial"/>
                <w:color w:val="auto"/>
                <w:sz w:val="20"/>
                <w:szCs w:val="20"/>
              </w:rPr>
            </w:pPr>
            <w:r w:rsidRPr="00DE6A4A">
              <w:rPr>
                <w:rFonts w:eastAsia="Times New Roman" w:cs="Arial"/>
                <w:color w:val="auto"/>
                <w:sz w:val="20"/>
                <w:szCs w:val="20"/>
              </w:rPr>
              <w:t>4.95% per annum</w:t>
            </w:r>
          </w:p>
          <w:p w:rsidR="00DE6A4A" w:rsidRPr="00DE6A4A" w:rsidRDefault="008D7F3D" w:rsidP="00DE6A4A">
            <w:pPr>
              <w:autoSpaceDE/>
              <w:autoSpaceDN/>
              <w:adjustRightInd/>
              <w:spacing w:after="0"/>
              <w:jc w:val="left"/>
              <w:rPr>
                <w:rFonts w:eastAsia="Times New Roman" w:cs="Arial"/>
                <w:color w:val="auto"/>
                <w:sz w:val="20"/>
                <w:szCs w:val="20"/>
              </w:rPr>
            </w:pPr>
          </w:p>
        </w:tc>
      </w:tr>
      <w:tr w:rsidR="00503758" w:rsidTr="000E773F">
        <w:trPr>
          <w:cantSplit/>
        </w:trPr>
        <w:tc>
          <w:tcPr>
            <w:tcW w:w="4217" w:type="dxa"/>
            <w:tcBorders>
              <w:top w:val="single" w:sz="4" w:space="0" w:color="FFFFFF"/>
              <w:left w:val="single" w:sz="4" w:space="0" w:color="FFFFFF"/>
              <w:bottom w:val="single" w:sz="4" w:space="0" w:color="FFFFFF"/>
              <w:right w:val="single" w:sz="4" w:space="0" w:color="FFFFFF"/>
            </w:tcBorders>
            <w:shd w:val="clear" w:color="auto" w:fill="F2F2F2"/>
            <w:hideMark/>
          </w:tcPr>
          <w:p w:rsidR="00DE6A4A" w:rsidRPr="00DE6A4A" w:rsidRDefault="008D7F3D" w:rsidP="00DE6A4A">
            <w:pPr>
              <w:autoSpaceDE/>
              <w:autoSpaceDN/>
              <w:adjustRightInd/>
              <w:spacing w:before="40" w:after="40"/>
              <w:jc w:val="left"/>
              <w:rPr>
                <w:rFonts w:eastAsia="Times New Roman" w:cs="Arial"/>
                <w:color w:val="auto"/>
                <w:sz w:val="20"/>
                <w:szCs w:val="20"/>
              </w:rPr>
            </w:pPr>
            <w:r w:rsidRPr="00DE6A4A">
              <w:rPr>
                <w:rFonts w:eastAsia="Times New Roman" w:cs="Arial"/>
                <w:color w:val="auto"/>
                <w:sz w:val="20"/>
                <w:szCs w:val="20"/>
              </w:rPr>
              <w:t>Rate of pay increases (long term)*</w:t>
            </w:r>
          </w:p>
        </w:tc>
        <w:tc>
          <w:tcPr>
            <w:tcW w:w="2245" w:type="dxa"/>
            <w:tcBorders>
              <w:top w:val="single" w:sz="4" w:space="0" w:color="FFFFFF"/>
              <w:left w:val="single" w:sz="4" w:space="0" w:color="FFFFFF"/>
              <w:bottom w:val="single" w:sz="4" w:space="0" w:color="FFFFFF"/>
              <w:right w:val="single" w:sz="4" w:space="0" w:color="FFFFFF"/>
            </w:tcBorders>
            <w:shd w:val="clear" w:color="auto" w:fill="F2F2F2"/>
            <w:hideMark/>
          </w:tcPr>
          <w:p w:rsidR="00DE6A4A" w:rsidRPr="00DE6A4A" w:rsidRDefault="008D7F3D" w:rsidP="00DE6A4A">
            <w:pPr>
              <w:autoSpaceDE/>
              <w:autoSpaceDN/>
              <w:adjustRightInd/>
              <w:spacing w:before="40" w:after="40"/>
              <w:jc w:val="left"/>
              <w:rPr>
                <w:rFonts w:eastAsia="Times New Roman" w:cs="Arial"/>
                <w:color w:val="auto"/>
                <w:sz w:val="20"/>
                <w:szCs w:val="20"/>
              </w:rPr>
            </w:pPr>
            <w:r w:rsidRPr="00DE6A4A">
              <w:rPr>
                <w:rFonts w:eastAsia="Times New Roman" w:cs="Arial"/>
                <w:color w:val="auto"/>
                <w:sz w:val="20"/>
                <w:szCs w:val="20"/>
              </w:rPr>
              <w:t>3.7% per annum</w:t>
            </w:r>
          </w:p>
        </w:tc>
        <w:tc>
          <w:tcPr>
            <w:tcW w:w="2565" w:type="dxa"/>
            <w:tcBorders>
              <w:top w:val="single" w:sz="4" w:space="0" w:color="FFFFFF"/>
              <w:left w:val="single" w:sz="4" w:space="0" w:color="FFFFFF"/>
              <w:bottom w:val="single" w:sz="4" w:space="0" w:color="FFFFFF"/>
              <w:right w:val="single" w:sz="4" w:space="0" w:color="FFFFFF"/>
            </w:tcBorders>
            <w:shd w:val="clear" w:color="auto" w:fill="F2F2F2"/>
            <w:hideMark/>
          </w:tcPr>
          <w:p w:rsidR="00DE6A4A" w:rsidRPr="00DE6A4A" w:rsidRDefault="008D7F3D" w:rsidP="00DE6A4A">
            <w:pPr>
              <w:autoSpaceDE/>
              <w:autoSpaceDN/>
              <w:adjustRightInd/>
              <w:spacing w:before="40" w:after="40"/>
              <w:jc w:val="left"/>
              <w:rPr>
                <w:rFonts w:eastAsia="Times New Roman" w:cs="Arial"/>
                <w:color w:val="auto"/>
                <w:sz w:val="20"/>
                <w:szCs w:val="20"/>
              </w:rPr>
            </w:pPr>
            <w:r w:rsidRPr="00DE6A4A">
              <w:rPr>
                <w:rFonts w:eastAsia="Times New Roman" w:cs="Arial"/>
                <w:color w:val="auto"/>
                <w:sz w:val="20"/>
                <w:szCs w:val="20"/>
              </w:rPr>
              <w:t>3.7% per annum</w:t>
            </w:r>
          </w:p>
        </w:tc>
      </w:tr>
      <w:tr w:rsidR="00503758" w:rsidTr="000E773F">
        <w:trPr>
          <w:cantSplit/>
        </w:trPr>
        <w:tc>
          <w:tcPr>
            <w:tcW w:w="4217" w:type="dxa"/>
            <w:tcBorders>
              <w:top w:val="single" w:sz="4" w:space="0" w:color="FFFFFF"/>
              <w:left w:val="single" w:sz="4" w:space="0" w:color="FFFFFF"/>
              <w:bottom w:val="single" w:sz="4" w:space="0" w:color="FFFFFF"/>
              <w:right w:val="single" w:sz="4" w:space="0" w:color="FFFFFF"/>
            </w:tcBorders>
            <w:shd w:val="clear" w:color="auto" w:fill="F2F2F2"/>
            <w:hideMark/>
          </w:tcPr>
          <w:p w:rsidR="00DE6A4A" w:rsidRPr="00DE6A4A" w:rsidRDefault="008D7F3D" w:rsidP="00DE6A4A">
            <w:pPr>
              <w:autoSpaceDE/>
              <w:autoSpaceDN/>
              <w:adjustRightInd/>
              <w:spacing w:after="0"/>
              <w:jc w:val="left"/>
              <w:rPr>
                <w:rFonts w:eastAsia="Times New Roman" w:cs="Arial"/>
                <w:color w:val="auto"/>
                <w:sz w:val="20"/>
                <w:szCs w:val="20"/>
              </w:rPr>
            </w:pPr>
            <w:r w:rsidRPr="00DE6A4A">
              <w:rPr>
                <w:rFonts w:eastAsia="Times New Roman" w:cs="Arial"/>
                <w:color w:val="auto"/>
                <w:sz w:val="20"/>
                <w:szCs w:val="20"/>
              </w:rPr>
              <w:t xml:space="preserve">Rate of increases in pensions </w:t>
            </w:r>
          </w:p>
          <w:p w:rsidR="00DE6A4A" w:rsidRPr="00DE6A4A" w:rsidRDefault="008D7F3D" w:rsidP="00DE6A4A">
            <w:pPr>
              <w:autoSpaceDE/>
              <w:autoSpaceDN/>
              <w:adjustRightInd/>
              <w:spacing w:after="0"/>
              <w:jc w:val="left"/>
              <w:rPr>
                <w:rFonts w:eastAsia="Times New Roman" w:cs="Arial"/>
                <w:color w:val="auto"/>
                <w:sz w:val="20"/>
                <w:szCs w:val="20"/>
              </w:rPr>
            </w:pPr>
            <w:r w:rsidRPr="00DE6A4A">
              <w:rPr>
                <w:rFonts w:eastAsia="Times New Roman" w:cs="Arial"/>
                <w:color w:val="auto"/>
                <w:sz w:val="20"/>
                <w:szCs w:val="20"/>
              </w:rPr>
              <w:t xml:space="preserve">in payment (in excess of </w:t>
            </w:r>
          </w:p>
          <w:p w:rsidR="00DE6A4A" w:rsidRPr="00DE6A4A" w:rsidRDefault="008D7F3D" w:rsidP="00DE6A4A">
            <w:pPr>
              <w:autoSpaceDE/>
              <w:autoSpaceDN/>
              <w:adjustRightInd/>
              <w:spacing w:after="0"/>
              <w:jc w:val="left"/>
              <w:rPr>
                <w:rFonts w:eastAsia="Times New Roman" w:cs="Arial"/>
                <w:color w:val="auto"/>
                <w:sz w:val="20"/>
                <w:szCs w:val="20"/>
              </w:rPr>
            </w:pPr>
            <w:r w:rsidRPr="00DE6A4A">
              <w:rPr>
                <w:rFonts w:eastAsia="Times New Roman" w:cs="Arial"/>
                <w:color w:val="auto"/>
                <w:sz w:val="20"/>
                <w:szCs w:val="20"/>
              </w:rPr>
              <w:t>Guaranteed Minimum Pension)</w:t>
            </w:r>
          </w:p>
        </w:tc>
        <w:tc>
          <w:tcPr>
            <w:tcW w:w="2245"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rsidR="00DE6A4A" w:rsidRPr="00DE6A4A" w:rsidRDefault="008D7F3D" w:rsidP="00DE6A4A">
            <w:pPr>
              <w:autoSpaceDE/>
              <w:autoSpaceDN/>
              <w:adjustRightInd/>
              <w:spacing w:after="0"/>
              <w:jc w:val="left"/>
              <w:rPr>
                <w:rFonts w:eastAsia="Times New Roman" w:cs="Arial"/>
                <w:color w:val="auto"/>
                <w:sz w:val="20"/>
                <w:szCs w:val="20"/>
              </w:rPr>
            </w:pPr>
            <w:r w:rsidRPr="00DE6A4A">
              <w:rPr>
                <w:rFonts w:eastAsia="Times New Roman" w:cs="Arial"/>
                <w:color w:val="auto"/>
                <w:sz w:val="20"/>
                <w:szCs w:val="20"/>
              </w:rPr>
              <w:t>2.2% per annum</w:t>
            </w:r>
          </w:p>
        </w:tc>
        <w:tc>
          <w:tcPr>
            <w:tcW w:w="2565"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rsidR="00DE6A4A" w:rsidRPr="00DE6A4A" w:rsidRDefault="008D7F3D" w:rsidP="00DE6A4A">
            <w:pPr>
              <w:autoSpaceDE/>
              <w:autoSpaceDN/>
              <w:adjustRightInd/>
              <w:spacing w:after="0"/>
              <w:jc w:val="left"/>
              <w:rPr>
                <w:rFonts w:eastAsia="Times New Roman" w:cs="Arial"/>
                <w:color w:val="auto"/>
                <w:sz w:val="20"/>
                <w:szCs w:val="20"/>
              </w:rPr>
            </w:pPr>
            <w:r w:rsidRPr="00DE6A4A">
              <w:rPr>
                <w:rFonts w:eastAsia="Times New Roman" w:cs="Arial"/>
                <w:color w:val="auto"/>
                <w:sz w:val="20"/>
                <w:szCs w:val="20"/>
              </w:rPr>
              <w:t>2.2% per annum</w:t>
            </w:r>
          </w:p>
        </w:tc>
      </w:tr>
    </w:tbl>
    <w:p w:rsidR="00DE6A4A" w:rsidRPr="00DE6A4A" w:rsidRDefault="008D7F3D" w:rsidP="00DE6A4A">
      <w:pPr>
        <w:tabs>
          <w:tab w:val="left" w:pos="720"/>
          <w:tab w:val="center" w:pos="4153"/>
          <w:tab w:val="right" w:pos="8306"/>
        </w:tabs>
        <w:autoSpaceDE/>
        <w:autoSpaceDN/>
        <w:adjustRightInd/>
        <w:spacing w:after="240"/>
        <w:jc w:val="left"/>
        <w:rPr>
          <w:rFonts w:eastAsia="Times New Roman" w:cs="Arial"/>
          <w:color w:val="auto"/>
          <w:sz w:val="16"/>
          <w:szCs w:val="16"/>
        </w:rPr>
      </w:pPr>
      <w:r w:rsidRPr="00DE6A4A">
        <w:rPr>
          <w:rFonts w:ascii="Times New Roman" w:eastAsia="Times New Roman" w:hAnsi="Times New Roman" w:cs="Times New Roman"/>
          <w:color w:val="auto"/>
          <w:sz w:val="16"/>
          <w:szCs w:val="16"/>
        </w:rPr>
        <w:t>* allowance was also made for short-term public sector pay restraint over a 4-year period.</w:t>
      </w:r>
    </w:p>
    <w:p w:rsidR="00DE6A4A" w:rsidRPr="00DE6A4A" w:rsidRDefault="008D7F3D" w:rsidP="00DE6A4A">
      <w:pPr>
        <w:tabs>
          <w:tab w:val="left" w:pos="720"/>
          <w:tab w:val="center" w:pos="4153"/>
          <w:tab w:val="right" w:pos="8306"/>
        </w:tabs>
        <w:autoSpaceDE/>
        <w:autoSpaceDN/>
        <w:adjustRightInd/>
        <w:spacing w:after="240"/>
        <w:jc w:val="left"/>
        <w:rPr>
          <w:rFonts w:asciiTheme="minorHAnsi" w:eastAsia="Times New Roman" w:hAnsiTheme="minorHAnsi" w:cstheme="minorHAnsi"/>
          <w:color w:val="auto"/>
          <w:sz w:val="22"/>
          <w:szCs w:val="20"/>
        </w:rPr>
      </w:pPr>
      <w:r w:rsidRPr="00DE6A4A">
        <w:rPr>
          <w:rFonts w:asciiTheme="minorHAnsi" w:eastAsia="Times New Roman" w:hAnsiTheme="minorHAnsi" w:cstheme="minorHAnsi"/>
          <w:color w:val="auto"/>
        </w:rPr>
        <w:lastRenderedPageBreak/>
        <w:t>The assets were assessed at market value.</w:t>
      </w:r>
    </w:p>
    <w:p w:rsidR="00DE6A4A" w:rsidRPr="00DE6A4A" w:rsidRDefault="008D7F3D" w:rsidP="00DE6A4A">
      <w:pPr>
        <w:tabs>
          <w:tab w:val="left" w:pos="720"/>
          <w:tab w:val="center" w:pos="4153"/>
          <w:tab w:val="right" w:pos="8306"/>
        </w:tabs>
        <w:autoSpaceDE/>
        <w:autoSpaceDN/>
        <w:adjustRightInd/>
        <w:spacing w:after="0"/>
        <w:jc w:val="left"/>
        <w:rPr>
          <w:rFonts w:ascii="Times New Roman" w:eastAsia="Times New Roman" w:hAnsi="Times New Roman" w:cs="Times New Roman"/>
          <w:b/>
          <w:color w:val="4BACC6"/>
        </w:rPr>
      </w:pPr>
      <w:r w:rsidRPr="00DE6A4A">
        <w:rPr>
          <w:rFonts w:asciiTheme="minorHAnsi" w:eastAsia="Times New Roman" w:hAnsiTheme="minorHAnsi" w:cstheme="minorHAnsi"/>
          <w:color w:val="auto"/>
        </w:rPr>
        <w:t xml:space="preserve">The next triennial actuarial valuation of the Fund is due as at 31 March 2019. Based on the </w:t>
      </w:r>
      <w:r w:rsidRPr="006A35D1">
        <w:rPr>
          <w:rFonts w:asciiTheme="minorHAnsi" w:eastAsia="Times New Roman" w:hAnsiTheme="minorHAnsi" w:cstheme="minorHAnsi"/>
          <w:color w:val="auto"/>
        </w:rPr>
        <w:t>results of this valuation, the</w:t>
      </w:r>
      <w:r w:rsidRPr="00DE6A4A">
        <w:rPr>
          <w:rFonts w:asciiTheme="minorHAnsi" w:eastAsia="Times New Roman" w:hAnsiTheme="minorHAnsi" w:cstheme="minorHAnsi"/>
          <w:color w:val="auto"/>
        </w:rPr>
        <w:t xml:space="preserve"> contribution rates payable by the individual employers will be revised with effect from 1 April 2020.</w:t>
      </w:r>
      <w:r w:rsidRPr="00DE6A4A">
        <w:rPr>
          <w:rFonts w:ascii="Times New Roman" w:eastAsia="Times New Roman" w:hAnsi="Times New Roman" w:cs="Times New Roman"/>
          <w:b/>
          <w:color w:val="4BACC6"/>
        </w:rPr>
        <w:br w:type="page"/>
      </w:r>
      <w:r w:rsidRPr="006A35D1">
        <w:rPr>
          <w:rFonts w:asciiTheme="minorHAnsi" w:eastAsia="Times New Roman" w:hAnsiTheme="minorHAnsi" w:cstheme="minorHAnsi"/>
          <w:b/>
          <w:color w:val="4BACC6"/>
          <w:sz w:val="28"/>
          <w:szCs w:val="28"/>
        </w:rPr>
        <w:lastRenderedPageBreak/>
        <w:t>Actuarial Present Value of Promised Retirement Benefits for the Purposes of IAS 26</w:t>
      </w:r>
    </w:p>
    <w:p w:rsidR="00DE6A4A" w:rsidRPr="00DE6A4A" w:rsidRDefault="008D7F3D" w:rsidP="00DE6A4A">
      <w:pPr>
        <w:tabs>
          <w:tab w:val="left" w:pos="720"/>
          <w:tab w:val="center" w:pos="4153"/>
          <w:tab w:val="right" w:pos="8306"/>
        </w:tabs>
        <w:autoSpaceDE/>
        <w:autoSpaceDN/>
        <w:adjustRightInd/>
        <w:spacing w:after="0"/>
        <w:jc w:val="left"/>
        <w:rPr>
          <w:rFonts w:ascii="Times New Roman" w:eastAsia="Times New Roman" w:hAnsi="Times New Roman" w:cs="Times New Roman"/>
          <w:color w:val="auto"/>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IAS 26 requires the present value of th</w:t>
      </w:r>
      <w:r w:rsidRPr="006A35D1">
        <w:rPr>
          <w:rFonts w:asciiTheme="minorHAnsi" w:eastAsia="Times New Roman" w:hAnsiTheme="minorHAnsi" w:cstheme="minorHAnsi"/>
          <w:color w:val="auto"/>
        </w:rPr>
        <w:t>e Fund’s promised retirement benefits to be disclosed, and for this purpose the actuarial assumptions and methodology used should be based on IAS 19 rather than the assumptions and methodology used for funding purposes.</w:t>
      </w: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To assess the value of the benefits</w:t>
      </w:r>
      <w:r w:rsidRPr="006A35D1">
        <w:rPr>
          <w:rFonts w:asciiTheme="minorHAnsi" w:eastAsia="Times New Roman" w:hAnsiTheme="minorHAnsi" w:cstheme="minorHAnsi"/>
          <w:color w:val="auto"/>
        </w:rPr>
        <w:t xml:space="preserve"> on this basis, we have used the following financial assumptions as at 31 March 2019 (the 31 March 2018 assumptions are included for comparison):</w:t>
      </w:r>
    </w:p>
    <w:p w:rsidR="00DE6A4A" w:rsidRPr="00DE6A4A" w:rsidRDefault="008D7F3D" w:rsidP="00DE6A4A">
      <w:pPr>
        <w:tabs>
          <w:tab w:val="center" w:pos="4153"/>
          <w:tab w:val="right" w:pos="8306"/>
        </w:tabs>
        <w:autoSpaceDE/>
        <w:autoSpaceDN/>
        <w:adjustRightInd/>
        <w:spacing w:after="0"/>
        <w:jc w:val="left"/>
        <w:rPr>
          <w:rFonts w:ascii="Times New Roman" w:eastAsia="Times New Roman" w:hAnsi="Times New Roman" w:cs="Times New Roman"/>
          <w:color w:val="auto"/>
        </w:rPr>
      </w:pPr>
    </w:p>
    <w:tbl>
      <w:tblPr>
        <w:tblW w:w="0" w:type="auto"/>
        <w:tblInd w:w="108" w:type="dxa"/>
        <w:tblCellMar>
          <w:left w:w="0" w:type="dxa"/>
          <w:right w:w="0" w:type="dxa"/>
        </w:tblCellMar>
        <w:tblLook w:val="04A0" w:firstRow="1" w:lastRow="0" w:firstColumn="1" w:lastColumn="0" w:noHBand="0" w:noVBand="1"/>
      </w:tblPr>
      <w:tblGrid>
        <w:gridCol w:w="4239"/>
        <w:gridCol w:w="2223"/>
        <w:gridCol w:w="2565"/>
      </w:tblGrid>
      <w:tr w:rsidR="00503758" w:rsidTr="000E773F">
        <w:trPr>
          <w:cantSplit/>
          <w:tblHeader/>
        </w:trPr>
        <w:tc>
          <w:tcPr>
            <w:tcW w:w="4239" w:type="dxa"/>
            <w:tcBorders>
              <w:top w:val="nil"/>
              <w:left w:val="nil"/>
              <w:bottom w:val="single" w:sz="8" w:space="0" w:color="FFFFFF"/>
              <w:right w:val="nil"/>
            </w:tcBorders>
            <w:shd w:val="clear" w:color="auto" w:fill="002C77"/>
            <w:tcMar>
              <w:top w:w="0" w:type="dxa"/>
              <w:left w:w="72" w:type="dxa"/>
              <w:bottom w:w="0" w:type="dxa"/>
              <w:right w:w="72" w:type="dxa"/>
            </w:tcMar>
            <w:vAlign w:val="bottom"/>
          </w:tcPr>
          <w:p w:rsidR="00DE6A4A" w:rsidRPr="00DE6A4A" w:rsidRDefault="008D7F3D" w:rsidP="00DE6A4A">
            <w:pPr>
              <w:autoSpaceDE/>
              <w:autoSpaceDN/>
              <w:adjustRightInd/>
              <w:spacing w:before="20" w:after="20" w:line="276" w:lineRule="auto"/>
              <w:jc w:val="left"/>
              <w:rPr>
                <w:rFonts w:eastAsia="Times New Roman" w:cs="Arial"/>
                <w:b/>
                <w:color w:val="FFFFFF"/>
                <w:sz w:val="18"/>
                <w:szCs w:val="20"/>
              </w:rPr>
            </w:pPr>
          </w:p>
        </w:tc>
        <w:tc>
          <w:tcPr>
            <w:tcW w:w="2223"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DE6A4A" w:rsidRPr="00DE6A4A" w:rsidRDefault="008D7F3D" w:rsidP="00DE6A4A">
            <w:pPr>
              <w:autoSpaceDE/>
              <w:autoSpaceDN/>
              <w:adjustRightInd/>
              <w:spacing w:before="20" w:after="20" w:line="276" w:lineRule="auto"/>
              <w:jc w:val="left"/>
              <w:rPr>
                <w:rFonts w:eastAsia="Times New Roman" w:cs="Arial"/>
                <w:b/>
                <w:color w:val="FFFFFF"/>
                <w:sz w:val="18"/>
                <w:szCs w:val="20"/>
              </w:rPr>
            </w:pPr>
            <w:r w:rsidRPr="00DE6A4A">
              <w:rPr>
                <w:rFonts w:eastAsia="Times New Roman" w:cs="Arial"/>
                <w:b/>
                <w:color w:val="FFFFFF"/>
                <w:sz w:val="18"/>
                <w:szCs w:val="20"/>
              </w:rPr>
              <w:t>31 March 2018</w:t>
            </w:r>
          </w:p>
        </w:tc>
        <w:tc>
          <w:tcPr>
            <w:tcW w:w="2565"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DE6A4A" w:rsidRPr="00DE6A4A" w:rsidRDefault="008D7F3D" w:rsidP="00DE6A4A">
            <w:pPr>
              <w:autoSpaceDE/>
              <w:autoSpaceDN/>
              <w:adjustRightInd/>
              <w:spacing w:before="20" w:after="20" w:line="276" w:lineRule="auto"/>
              <w:jc w:val="left"/>
              <w:rPr>
                <w:rFonts w:eastAsia="Times New Roman" w:cs="Arial"/>
                <w:b/>
                <w:color w:val="FFFFFF"/>
                <w:sz w:val="18"/>
                <w:szCs w:val="20"/>
              </w:rPr>
            </w:pPr>
            <w:r w:rsidRPr="00DE6A4A">
              <w:rPr>
                <w:rFonts w:eastAsia="Times New Roman" w:cs="Arial"/>
                <w:b/>
                <w:color w:val="FFFFFF"/>
                <w:sz w:val="18"/>
                <w:szCs w:val="20"/>
              </w:rPr>
              <w:t>31 March 2019</w:t>
            </w:r>
          </w:p>
        </w:tc>
      </w:tr>
      <w:tr w:rsidR="00503758" w:rsidTr="000E773F">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before="40" w:after="40" w:line="276" w:lineRule="auto"/>
              <w:jc w:val="left"/>
              <w:rPr>
                <w:rFonts w:eastAsia="Times New Roman" w:cs="Arial"/>
                <w:color w:val="auto"/>
                <w:sz w:val="20"/>
                <w:szCs w:val="20"/>
              </w:rPr>
            </w:pPr>
            <w:r w:rsidRPr="00DE6A4A">
              <w:rPr>
                <w:rFonts w:eastAsia="Times New Roman" w:cs="Arial"/>
                <w:color w:val="auto"/>
                <w:sz w:val="20"/>
                <w:szCs w:val="20"/>
              </w:rPr>
              <w:t>Rate of return on investments (discount rate)</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2.6%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2.4% per annum</w:t>
            </w:r>
          </w:p>
        </w:tc>
      </w:tr>
      <w:tr w:rsidR="00503758" w:rsidTr="000E773F">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before="40" w:after="40" w:line="276" w:lineRule="auto"/>
              <w:jc w:val="left"/>
              <w:rPr>
                <w:rFonts w:eastAsia="Times New Roman" w:cs="Arial"/>
                <w:color w:val="auto"/>
                <w:sz w:val="20"/>
                <w:szCs w:val="20"/>
              </w:rPr>
            </w:pPr>
            <w:r w:rsidRPr="00DE6A4A">
              <w:rPr>
                <w:rFonts w:eastAsia="Times New Roman" w:cs="Arial"/>
                <w:color w:val="auto"/>
                <w:sz w:val="20"/>
                <w:szCs w:val="20"/>
              </w:rPr>
              <w:t>Rate of CPI Inflation / CARE Benefit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2.1%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2.2% per annum</w:t>
            </w:r>
          </w:p>
        </w:tc>
      </w:tr>
      <w:tr w:rsidR="00503758" w:rsidTr="000E773F">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before="40" w:after="40" w:line="276" w:lineRule="auto"/>
              <w:jc w:val="left"/>
              <w:rPr>
                <w:rFonts w:eastAsia="Times New Roman" w:cs="Arial"/>
                <w:color w:val="auto"/>
                <w:sz w:val="20"/>
                <w:szCs w:val="20"/>
              </w:rPr>
            </w:pPr>
            <w:r w:rsidRPr="00DE6A4A">
              <w:rPr>
                <w:rFonts w:eastAsia="Times New Roman" w:cs="Arial"/>
                <w:color w:val="auto"/>
                <w:sz w:val="20"/>
                <w:szCs w:val="20"/>
              </w:rPr>
              <w:t>Rate of pay increases*</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before="40" w:after="40" w:line="276" w:lineRule="auto"/>
              <w:jc w:val="left"/>
              <w:rPr>
                <w:rFonts w:eastAsia="Times New Roman" w:cs="Arial"/>
                <w:color w:val="auto"/>
                <w:sz w:val="20"/>
                <w:szCs w:val="20"/>
              </w:rPr>
            </w:pPr>
            <w:r w:rsidRPr="00DE6A4A">
              <w:rPr>
                <w:rFonts w:eastAsia="Times New Roman" w:cs="Arial"/>
                <w:color w:val="auto"/>
                <w:sz w:val="20"/>
                <w:szCs w:val="20"/>
              </w:rPr>
              <w:t>3.6%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before="40" w:after="40" w:line="276" w:lineRule="auto"/>
              <w:jc w:val="left"/>
              <w:rPr>
                <w:rFonts w:eastAsia="Times New Roman" w:cs="Arial"/>
                <w:color w:val="auto"/>
                <w:sz w:val="20"/>
                <w:szCs w:val="20"/>
              </w:rPr>
            </w:pPr>
            <w:r w:rsidRPr="00DE6A4A">
              <w:rPr>
                <w:rFonts w:eastAsia="Times New Roman" w:cs="Arial"/>
                <w:color w:val="auto"/>
                <w:sz w:val="20"/>
                <w:szCs w:val="20"/>
              </w:rPr>
              <w:t>3.7% per annum</w:t>
            </w:r>
          </w:p>
        </w:tc>
      </w:tr>
      <w:tr w:rsidR="00503758" w:rsidTr="000E773F">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DE6A4A" w:rsidRPr="00DE6A4A" w:rsidRDefault="008D7F3D" w:rsidP="00DE6A4A">
            <w:pPr>
              <w:autoSpaceDE/>
              <w:autoSpaceDN/>
              <w:adjustRightInd/>
              <w:spacing w:after="0" w:line="276" w:lineRule="auto"/>
              <w:jc w:val="left"/>
              <w:rPr>
                <w:rFonts w:cs="Arial"/>
                <w:color w:val="auto"/>
                <w:sz w:val="20"/>
                <w:szCs w:val="20"/>
              </w:rPr>
            </w:pPr>
            <w:r w:rsidRPr="00DE6A4A">
              <w:rPr>
                <w:rFonts w:eastAsia="Times New Roman" w:cs="Arial"/>
                <w:color w:val="auto"/>
                <w:sz w:val="20"/>
                <w:szCs w:val="20"/>
              </w:rPr>
              <w:t xml:space="preserve">Rate of increases in pensions </w:t>
            </w:r>
          </w:p>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 xml:space="preserve">in payment (in excess of </w:t>
            </w:r>
          </w:p>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Guaranteed Minimum Pension) / Deferred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2.2%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DE6A4A" w:rsidRPr="00DE6A4A" w:rsidRDefault="008D7F3D" w:rsidP="00DE6A4A">
            <w:pPr>
              <w:autoSpaceDE/>
              <w:autoSpaceDN/>
              <w:adjustRightInd/>
              <w:spacing w:after="0" w:line="276" w:lineRule="auto"/>
              <w:jc w:val="left"/>
              <w:rPr>
                <w:rFonts w:eastAsia="Times New Roman" w:cs="Arial"/>
                <w:color w:val="auto"/>
                <w:sz w:val="20"/>
                <w:szCs w:val="20"/>
              </w:rPr>
            </w:pPr>
            <w:r w:rsidRPr="00DE6A4A">
              <w:rPr>
                <w:rFonts w:eastAsia="Times New Roman" w:cs="Arial"/>
                <w:color w:val="auto"/>
                <w:sz w:val="20"/>
                <w:szCs w:val="20"/>
              </w:rPr>
              <w:t>2.3% per annum</w:t>
            </w:r>
          </w:p>
        </w:tc>
      </w:tr>
    </w:tbl>
    <w:p w:rsidR="00DE6A4A" w:rsidRPr="00DE6A4A" w:rsidRDefault="008D7F3D" w:rsidP="00DE6A4A">
      <w:pPr>
        <w:tabs>
          <w:tab w:val="center" w:pos="4153"/>
          <w:tab w:val="right" w:pos="8306"/>
        </w:tabs>
        <w:autoSpaceDE/>
        <w:autoSpaceDN/>
        <w:adjustRightInd/>
        <w:spacing w:after="0"/>
        <w:jc w:val="left"/>
        <w:rPr>
          <w:rFonts w:eastAsia="Times New Roman" w:cs="Arial"/>
          <w:color w:val="auto"/>
          <w:sz w:val="16"/>
          <w:szCs w:val="16"/>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sz w:val="16"/>
          <w:szCs w:val="16"/>
        </w:rPr>
      </w:pPr>
      <w:r w:rsidRPr="006A35D1">
        <w:rPr>
          <w:rFonts w:asciiTheme="minorHAnsi" w:eastAsia="Times New Roman" w:hAnsiTheme="minorHAnsi" w:cstheme="minorHAnsi"/>
          <w:color w:val="auto"/>
          <w:sz w:val="16"/>
          <w:szCs w:val="16"/>
        </w:rPr>
        <w:t>* includes a corresponding allowance to that made in the latest formal actuarial valuation for short-term public sector pay restraint.</w:t>
      </w:r>
    </w:p>
    <w:p w:rsidR="00DE6A4A" w:rsidRPr="006A35D1" w:rsidRDefault="008D7F3D" w:rsidP="00DE6A4A">
      <w:pPr>
        <w:tabs>
          <w:tab w:val="center" w:pos="4153"/>
          <w:tab w:val="right" w:pos="8306"/>
        </w:tabs>
        <w:autoSpaceDE/>
        <w:autoSpaceDN/>
        <w:adjustRightInd/>
        <w:spacing w:after="0"/>
        <w:jc w:val="left"/>
        <w:rPr>
          <w:rFonts w:asciiTheme="minorHAnsi" w:hAnsiTheme="minorHAnsi" w:cstheme="minorHAnsi"/>
          <w:color w:val="auto"/>
          <w:sz w:val="16"/>
          <w:szCs w:val="16"/>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sz w:val="22"/>
          <w:szCs w:val="22"/>
        </w:rPr>
      </w:pPr>
      <w:r w:rsidRPr="006A35D1">
        <w:rPr>
          <w:rFonts w:asciiTheme="minorHAnsi" w:eastAsia="Times New Roman" w:hAnsiTheme="minorHAnsi" w:cstheme="minorHAnsi"/>
          <w:color w:val="auto"/>
        </w:rPr>
        <w:t>The demographic assumptions are the same as those used for funding purposes. Full details of these ass</w:t>
      </w:r>
      <w:r w:rsidRPr="006A35D1">
        <w:rPr>
          <w:rFonts w:asciiTheme="minorHAnsi" w:eastAsia="Times New Roman" w:hAnsiTheme="minorHAnsi" w:cstheme="minorHAnsi"/>
          <w:color w:val="auto"/>
        </w:rPr>
        <w:t>umptions are set out in the formal report on the actuarial valuation dated March 2017.</w:t>
      </w: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szCs w:val="20"/>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During the year, corporate bond yields decreased slightly, resulting in a lower discount rate being used for IAS 26 purposes at the year-end than at the beginning of the year (2.4% p.a. versus 2.6% p.a.). The expected rate of long-term rate of CPI inflatio</w:t>
      </w:r>
      <w:r w:rsidRPr="006A35D1">
        <w:rPr>
          <w:rFonts w:asciiTheme="minorHAnsi" w:eastAsia="Times New Roman" w:hAnsiTheme="minorHAnsi" w:cstheme="minorHAnsi"/>
          <w:color w:val="auto"/>
        </w:rPr>
        <w:t xml:space="preserve">n increased during the year, from 2.1% p.a. to 2.2%.  Both of these factors served to increase the liabilities over the year. </w:t>
      </w:r>
    </w:p>
    <w:p w:rsidR="00DE6A4A" w:rsidRPr="00DE6A4A" w:rsidRDefault="008D7F3D" w:rsidP="00DE6A4A">
      <w:pPr>
        <w:tabs>
          <w:tab w:val="center" w:pos="4153"/>
          <w:tab w:val="right" w:pos="8306"/>
        </w:tabs>
        <w:autoSpaceDE/>
        <w:autoSpaceDN/>
        <w:adjustRightInd/>
        <w:spacing w:after="0"/>
        <w:jc w:val="left"/>
        <w:rPr>
          <w:rFonts w:ascii="Times New Roman" w:eastAsia="Times New Roman" w:hAnsi="Times New Roman" w:cs="Times New Roman"/>
          <w:color w:val="auto"/>
        </w:rPr>
      </w:pPr>
    </w:p>
    <w:p w:rsidR="00DE6A4A" w:rsidRPr="006A35D1" w:rsidRDefault="008D7F3D" w:rsidP="00DE6A4A">
      <w:pPr>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The value of the Fund’s promised retirement benefits for the purposes of IAS 26 as at 31 March 2018 was estimated as £10,022 mil</w:t>
      </w:r>
      <w:r w:rsidRPr="006A35D1">
        <w:rPr>
          <w:rFonts w:asciiTheme="minorHAnsi" w:eastAsia="Times New Roman" w:hAnsiTheme="minorHAnsi" w:cstheme="minorHAnsi"/>
          <w:color w:val="auto"/>
        </w:rPr>
        <w:t xml:space="preserve">lion. </w:t>
      </w:r>
      <w:r w:rsidRPr="006A35D1">
        <w:rPr>
          <w:rFonts w:asciiTheme="minorHAnsi" w:eastAsia="Times New Roman" w:hAnsiTheme="minorHAnsi" w:cstheme="minorHAnsi"/>
        </w:rPr>
        <w:t> </w:t>
      </w:r>
      <w:r w:rsidRPr="006A35D1">
        <w:rPr>
          <w:rFonts w:asciiTheme="minorHAnsi" w:eastAsia="Times New Roman" w:hAnsiTheme="minorHAnsi" w:cstheme="minorHAnsi"/>
          <w:color w:val="auto"/>
        </w:rPr>
        <w:t xml:space="preserve">Interest over the year increased the liabilities by </w:t>
      </w:r>
      <w:r w:rsidRPr="006A35D1">
        <w:rPr>
          <w:rFonts w:asciiTheme="minorHAnsi" w:eastAsia="Times New Roman" w:hAnsiTheme="minorHAnsi" w:cstheme="minorHAnsi"/>
          <w:color w:val="auto"/>
          <w:sz w:val="20"/>
        </w:rPr>
        <w:t>c</w:t>
      </w:r>
      <w:r w:rsidRPr="006A35D1">
        <w:rPr>
          <w:rFonts w:asciiTheme="minorHAnsi" w:eastAsia="Times New Roman" w:hAnsiTheme="minorHAnsi" w:cstheme="minorHAnsi"/>
          <w:color w:val="auto"/>
        </w:rPr>
        <w:t xml:space="preserve">£261 million, and allowing for net benefits accrued/paid over the period also increased the liabilities by </w:t>
      </w:r>
      <w:r w:rsidRPr="006A35D1">
        <w:rPr>
          <w:rFonts w:asciiTheme="minorHAnsi" w:eastAsia="Times New Roman" w:hAnsiTheme="minorHAnsi" w:cstheme="minorHAnsi"/>
          <w:color w:val="auto"/>
          <w:sz w:val="20"/>
        </w:rPr>
        <w:t>c</w:t>
      </w:r>
      <w:r w:rsidRPr="006A35D1">
        <w:rPr>
          <w:rFonts w:asciiTheme="minorHAnsi" w:eastAsia="Times New Roman" w:hAnsiTheme="minorHAnsi" w:cstheme="minorHAnsi"/>
          <w:color w:val="auto"/>
        </w:rPr>
        <w:t>£72 million (after allowing for any increase in liabilities arising as a result of early</w:t>
      </w:r>
      <w:r w:rsidRPr="006A35D1">
        <w:rPr>
          <w:rFonts w:asciiTheme="minorHAnsi" w:eastAsia="Times New Roman" w:hAnsiTheme="minorHAnsi" w:cstheme="minorHAnsi"/>
          <w:color w:val="auto"/>
        </w:rPr>
        <w:t xml:space="preserve"> retirements/augmentations).  We have also included an amount of £64 million by way of an estimate of the effect of the McCloud judgement (see note below for further details).   There was an increase in liabilities of £568 million due to “actuarial losses”</w:t>
      </w:r>
      <w:r w:rsidRPr="006A35D1">
        <w:rPr>
          <w:rFonts w:asciiTheme="minorHAnsi" w:eastAsia="Times New Roman" w:hAnsiTheme="minorHAnsi" w:cstheme="minorHAnsi"/>
          <w:color w:val="auto"/>
        </w:rPr>
        <w:t xml:space="preserve"> (i.e. the effect of </w:t>
      </w:r>
      <w:r w:rsidRPr="006A35D1">
        <w:rPr>
          <w:rFonts w:asciiTheme="minorHAnsi" w:eastAsia="Times New Roman" w:hAnsiTheme="minorHAnsi" w:cstheme="minorHAnsi"/>
        </w:rPr>
        <w:t>changes in the actuarial assumptions used, referred to above).</w:t>
      </w:r>
      <w:r w:rsidRPr="006A35D1">
        <w:rPr>
          <w:rFonts w:asciiTheme="minorHAnsi" w:eastAsia="Times New Roman" w:hAnsiTheme="minorHAnsi" w:cstheme="minorHAnsi"/>
          <w:color w:val="auto"/>
        </w:rPr>
        <w:t xml:space="preserve">  </w:t>
      </w:r>
    </w:p>
    <w:p w:rsidR="00DE6A4A" w:rsidRPr="006A35D1" w:rsidRDefault="008D7F3D" w:rsidP="00DE6A4A">
      <w:pPr>
        <w:autoSpaceDE/>
        <w:autoSpaceDN/>
        <w:adjustRightInd/>
        <w:spacing w:after="0"/>
        <w:jc w:val="left"/>
        <w:rPr>
          <w:rFonts w:asciiTheme="minorHAnsi" w:eastAsia="Times New Roman" w:hAnsiTheme="minorHAnsi" w:cstheme="minorHAnsi"/>
          <w:color w:val="auto"/>
        </w:rPr>
      </w:pPr>
    </w:p>
    <w:p w:rsidR="00DE6A4A" w:rsidRPr="006A35D1" w:rsidRDefault="008D7F3D" w:rsidP="00DE6A4A">
      <w:pPr>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The net effect of all the above is that the estimated total value of the Fund’s promised retirement benefits as at 31 March 2019 is therefore £10,987 million.</w:t>
      </w:r>
    </w:p>
    <w:p w:rsidR="00DE6A4A" w:rsidRPr="006A35D1" w:rsidRDefault="008D7F3D" w:rsidP="00DE6A4A">
      <w:pPr>
        <w:autoSpaceDE/>
        <w:autoSpaceDN/>
        <w:adjustRightInd/>
        <w:spacing w:after="0"/>
        <w:jc w:val="left"/>
        <w:rPr>
          <w:rFonts w:asciiTheme="minorHAnsi" w:eastAsia="Times New Roman" w:hAnsiTheme="minorHAnsi" w:cstheme="minorHAnsi"/>
          <w:color w:val="auto"/>
        </w:rPr>
      </w:pPr>
    </w:p>
    <w:p w:rsidR="00DE6A4A" w:rsidRPr="006A35D1" w:rsidRDefault="008D7F3D" w:rsidP="00DE6A4A">
      <w:pPr>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b/>
          <w:color w:val="4BACC6"/>
        </w:rPr>
        <w:t>The McClo</w:t>
      </w:r>
      <w:r w:rsidRPr="006A35D1">
        <w:rPr>
          <w:rFonts w:asciiTheme="minorHAnsi" w:eastAsia="Times New Roman" w:hAnsiTheme="minorHAnsi" w:cstheme="minorHAnsi"/>
          <w:b/>
          <w:color w:val="4BACC6"/>
        </w:rPr>
        <w:t>ud Case</w:t>
      </w:r>
    </w:p>
    <w:p w:rsidR="00DE6A4A" w:rsidRPr="006A35D1" w:rsidRDefault="008D7F3D" w:rsidP="00DE6A4A">
      <w:pPr>
        <w:autoSpaceDE/>
        <w:autoSpaceDN/>
        <w:adjustRightInd/>
        <w:spacing w:after="0"/>
        <w:jc w:val="left"/>
        <w:rPr>
          <w:rFonts w:asciiTheme="minorHAnsi" w:eastAsia="Times New Roman" w:hAnsiTheme="minorHAnsi" w:cstheme="minorHAnsi"/>
          <w:color w:val="auto"/>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 xml:space="preserve">In December 2018 the Court of Appeal ruled against the Government in the two linked cases of Sargeant and McCloud (which for the purposes of the LGPS has generally been shortened to “McCloud”), relating to the Firefighter unfunded pension schemes </w:t>
      </w:r>
      <w:r w:rsidRPr="006A35D1">
        <w:rPr>
          <w:rFonts w:asciiTheme="minorHAnsi" w:eastAsia="Times New Roman" w:hAnsiTheme="minorHAnsi" w:cstheme="minorHAnsi"/>
          <w:color w:val="auto"/>
        </w:rPr>
        <w:t>and the Judicial pension arrangements.  In essence, the Court held that the transitional protections, which were afforded to older members when the reformed schemes were introduced in 2015, constituted unlawful age discrimination.  The Government attempted</w:t>
      </w:r>
      <w:r w:rsidRPr="006A35D1">
        <w:rPr>
          <w:rFonts w:asciiTheme="minorHAnsi" w:eastAsia="Times New Roman" w:hAnsiTheme="minorHAnsi" w:cstheme="minorHAnsi"/>
          <w:color w:val="auto"/>
        </w:rPr>
        <w:t xml:space="preserve"> to appeal the cases, but it was announced on 27 June 2019 that the appeal had been refused by the Supreme Court.  Remedial action in the form of increases in benefits for some members of the Firefighter and Judicial arrangements will almost certainly be r</w:t>
      </w:r>
      <w:r w:rsidRPr="006A35D1">
        <w:rPr>
          <w:rFonts w:asciiTheme="minorHAnsi" w:eastAsia="Times New Roman" w:hAnsiTheme="minorHAnsi" w:cstheme="minorHAnsi"/>
          <w:color w:val="auto"/>
        </w:rPr>
        <w:t>equired.  There may well also be knock-on effects for the other public service schemes, and the LGPS might therefore also be required to take some action.  At this stage it is uncertain whether remedial action will be required, nor is it clear what the ext</w:t>
      </w:r>
      <w:r w:rsidRPr="006A35D1">
        <w:rPr>
          <w:rFonts w:asciiTheme="minorHAnsi" w:eastAsia="Times New Roman" w:hAnsiTheme="minorHAnsi" w:cstheme="minorHAnsi"/>
          <w:color w:val="auto"/>
        </w:rPr>
        <w:t xml:space="preserve">ent of any potential remedial action might be.  </w:t>
      </w: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We have carried out some costings of the potential effect of McCloud as at 31 March 2019, based on the individual member data as supplied to us for the 2016 actuarial valuation, and this results in an addit</w:t>
      </w:r>
      <w:r w:rsidRPr="006A35D1">
        <w:rPr>
          <w:rFonts w:asciiTheme="minorHAnsi" w:eastAsia="Times New Roman" w:hAnsiTheme="minorHAnsi" w:cstheme="minorHAnsi"/>
          <w:color w:val="auto"/>
        </w:rPr>
        <w:t>ional liability of £64 million using the IAS26 assumptions outlined above.  The approach to the calculations is as instructed by the administering authority after consideration of the categories of members potentially affected, but in very broad terms calc</w:t>
      </w:r>
      <w:r w:rsidRPr="006A35D1">
        <w:rPr>
          <w:rFonts w:asciiTheme="minorHAnsi" w:eastAsia="Times New Roman" w:hAnsiTheme="minorHAnsi" w:cstheme="minorHAnsi"/>
          <w:color w:val="auto"/>
        </w:rPr>
        <w:t xml:space="preserve">ulates the cost of applying a "final salary underpin" (on a member by member basis) to those active members who joined the Fund before 1 April 2012 and who would not otherwise have benefited from the underpin. </w:t>
      </w:r>
    </w:p>
    <w:p w:rsid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A35D1"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DE6A4A" w:rsidRPr="006A35D1" w:rsidRDefault="008D7F3D" w:rsidP="00DE6A4A">
      <w:pPr>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b/>
          <w:color w:val="4BACC6"/>
        </w:rPr>
        <w:t>GMP Equalisation</w:t>
      </w: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DE6A4A" w:rsidRPr="006A35D1" w:rsidRDefault="008D7F3D" w:rsidP="00DE6A4A">
      <w:pPr>
        <w:tabs>
          <w:tab w:val="center" w:pos="4153"/>
          <w:tab w:val="right" w:pos="8306"/>
        </w:tabs>
        <w:autoSpaceDE/>
        <w:autoSpaceDN/>
        <w:adjustRightInd/>
        <w:spacing w:after="0"/>
        <w:jc w:val="left"/>
        <w:rPr>
          <w:rFonts w:asciiTheme="minorHAnsi" w:eastAsia="Times New Roman" w:hAnsiTheme="minorHAnsi" w:cstheme="minorHAnsi"/>
          <w:color w:val="auto"/>
        </w:rPr>
      </w:pPr>
      <w:r w:rsidRPr="006A35D1">
        <w:rPr>
          <w:rFonts w:asciiTheme="minorHAnsi" w:eastAsia="Times New Roman" w:hAnsiTheme="minorHAnsi" w:cstheme="minorHAnsi"/>
          <w:color w:val="auto"/>
        </w:rPr>
        <w:t>UK and European law requi</w:t>
      </w:r>
      <w:r w:rsidRPr="006A35D1">
        <w:rPr>
          <w:rFonts w:asciiTheme="minorHAnsi" w:eastAsia="Times New Roman" w:hAnsiTheme="minorHAnsi" w:cstheme="minorHAnsi"/>
          <w:color w:val="auto"/>
        </w:rPr>
        <w:t>res pension schemes to provide equal benefits to men and women in respect of service after 17 May 1990 (the date of the “Barber” judg</w:t>
      </w:r>
      <w:r>
        <w:rPr>
          <w:rFonts w:asciiTheme="minorHAnsi" w:eastAsia="Times New Roman" w:hAnsiTheme="minorHAnsi" w:cstheme="minorHAnsi"/>
          <w:color w:val="auto"/>
        </w:rPr>
        <w:t>e</w:t>
      </w:r>
      <w:r w:rsidRPr="006A35D1">
        <w:rPr>
          <w:rFonts w:asciiTheme="minorHAnsi" w:eastAsia="Times New Roman" w:hAnsiTheme="minorHAnsi" w:cstheme="minorHAnsi"/>
          <w:color w:val="auto"/>
        </w:rPr>
        <w:t>ment) and this includes providing equal benefits accrued from that date to reflect the differences in GMPs. Previously, th</w:t>
      </w:r>
      <w:r w:rsidRPr="006A35D1">
        <w:rPr>
          <w:rFonts w:asciiTheme="minorHAnsi" w:eastAsia="Times New Roman" w:hAnsiTheme="minorHAnsi" w:cstheme="minorHAnsi"/>
          <w:color w:val="auto"/>
        </w:rPr>
        <w:t>ere was no consensus or legislative guidance as to how this might be achieved in practice for ongoing schemes, but the 26 October 2018 Lloyds Bank court judgement has now provided further clarity in this area. However, in response to this judgement HM Trea</w:t>
      </w:r>
      <w:r w:rsidRPr="006A35D1">
        <w:rPr>
          <w:rFonts w:asciiTheme="minorHAnsi" w:eastAsia="Times New Roman" w:hAnsiTheme="minorHAnsi" w:cstheme="minorHAnsi"/>
          <w:color w:val="auto"/>
        </w:rPr>
        <w:t>sury stated that “public sector schemes already have a method to equalise guaranteed minimum pension benefits, which is why we will not have to change our method as a result of this judgment", clearly implying that the Government (who have the overall powe</w:t>
      </w:r>
      <w:r w:rsidRPr="006A35D1">
        <w:rPr>
          <w:rFonts w:asciiTheme="minorHAnsi" w:eastAsia="Times New Roman" w:hAnsiTheme="minorHAnsi" w:cstheme="minorHAnsi"/>
          <w:color w:val="auto"/>
        </w:rPr>
        <w:t>r to determine benefits provision) believe the judgement itself will not affect the benefits.  Therefore, the natural conclusion for the main public service pension schemes including the Local Government Pension Scheme is that it is not appropriate for any</w:t>
      </w:r>
      <w:r w:rsidRPr="006A35D1">
        <w:rPr>
          <w:rFonts w:asciiTheme="minorHAnsi" w:eastAsia="Times New Roman" w:hAnsiTheme="minorHAnsi" w:cstheme="minorHAnsi"/>
          <w:color w:val="auto"/>
        </w:rPr>
        <w:t xml:space="preserve"> provision to be included for the effect of the Lloyds Bank judgment, at least at the present time, and so we have not made any allowance for any additional liabilities within </w:t>
      </w:r>
      <w:r w:rsidRPr="006A35D1">
        <w:rPr>
          <w:rFonts w:asciiTheme="minorHAnsi" w:eastAsia="Times New Roman" w:hAnsiTheme="minorHAnsi" w:cstheme="minorHAnsi"/>
          <w:color w:val="auto"/>
        </w:rPr>
        <w:lastRenderedPageBreak/>
        <w:t xml:space="preserve">the above figures at this stage.  However, in due course there may be a further </w:t>
      </w:r>
      <w:r w:rsidRPr="006A35D1">
        <w:rPr>
          <w:rFonts w:asciiTheme="minorHAnsi" w:eastAsia="Times New Roman" w:hAnsiTheme="minorHAnsi" w:cstheme="minorHAnsi"/>
          <w:color w:val="auto"/>
        </w:rPr>
        <w:t xml:space="preserve">cost to the LGPS in connection with equalisation/indexation, when the Government confirms the overall approach which it wishes to adopt in this area following its consultation.   </w:t>
      </w:r>
    </w:p>
    <w:p w:rsidR="00DE6A4A" w:rsidRPr="00DE6A4A" w:rsidRDefault="008D7F3D" w:rsidP="00DE6A4A">
      <w:pPr>
        <w:keepNext/>
        <w:spacing w:after="0" w:line="300" w:lineRule="atLeast"/>
        <w:outlineLvl w:val="2"/>
        <w:rPr>
          <w:rFonts w:asciiTheme="minorHAnsi" w:eastAsia="Arial Unicode MS" w:hAnsiTheme="minorHAnsi" w:cs="Arial Unicode MS"/>
          <w:color w:val="33CCCC"/>
          <w:sz w:val="28"/>
          <w:u w:val="single"/>
        </w:rPr>
      </w:pPr>
    </w:p>
    <w:p w:rsidR="00DE6A4A" w:rsidRPr="00DE6A4A" w:rsidRDefault="008D7F3D" w:rsidP="00DE6A4A">
      <w:pPr>
        <w:keepNext/>
        <w:autoSpaceDE/>
        <w:autoSpaceDN/>
        <w:adjustRightInd/>
        <w:spacing w:before="240" w:after="60"/>
        <w:jc w:val="left"/>
        <w:outlineLvl w:val="1"/>
        <w:rPr>
          <w:rFonts w:eastAsia="Times New Roman" w:cs="Arial"/>
          <w:b/>
          <w:bCs/>
          <w:i/>
          <w:iCs/>
          <w:color w:val="1F497D"/>
          <w:sz w:val="22"/>
          <w:szCs w:val="22"/>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2"/>
        <w:gridCol w:w="7692"/>
      </w:tblGrid>
      <w:tr w:rsidR="00503758" w:rsidTr="000E773F">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John Livesey</w:t>
            </w:r>
          </w:p>
        </w:tc>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Mark Wilson</w:t>
            </w:r>
          </w:p>
        </w:tc>
      </w:tr>
      <w:tr w:rsidR="00503758" w:rsidTr="000E773F">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 xml:space="preserve">Fellow of the Institute and Faculty of Actuaries </w:t>
            </w:r>
          </w:p>
        </w:tc>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Fellow of the Institute and Faculty of Actuaries</w:t>
            </w:r>
          </w:p>
        </w:tc>
      </w:tr>
      <w:tr w:rsidR="00503758" w:rsidTr="000E773F">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Mercer Limited</w:t>
            </w:r>
          </w:p>
        </w:tc>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Mercer Limited</w:t>
            </w:r>
          </w:p>
        </w:tc>
      </w:tr>
      <w:tr w:rsidR="00503758" w:rsidTr="000E773F">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July 2019</w:t>
            </w:r>
          </w:p>
        </w:tc>
        <w:tc>
          <w:tcPr>
            <w:tcW w:w="7692" w:type="dxa"/>
          </w:tcPr>
          <w:p w:rsidR="00DE6A4A" w:rsidRPr="00DE6A4A" w:rsidRDefault="008D7F3D" w:rsidP="00DE6A4A">
            <w:pPr>
              <w:keepNext/>
              <w:autoSpaceDE/>
              <w:autoSpaceDN/>
              <w:adjustRightInd/>
              <w:spacing w:before="240" w:after="60"/>
              <w:jc w:val="left"/>
              <w:outlineLvl w:val="1"/>
              <w:rPr>
                <w:rFonts w:eastAsia="Times New Roman" w:cs="Arial"/>
                <w:bCs/>
                <w:i/>
                <w:iCs/>
                <w:color w:val="1F497D"/>
                <w:sz w:val="22"/>
                <w:szCs w:val="22"/>
              </w:rPr>
            </w:pPr>
            <w:r w:rsidRPr="00DE6A4A">
              <w:rPr>
                <w:rFonts w:eastAsia="Times New Roman" w:cs="Arial"/>
                <w:bCs/>
                <w:i/>
                <w:iCs/>
                <w:color w:val="1F497D"/>
                <w:sz w:val="22"/>
                <w:szCs w:val="22"/>
              </w:rPr>
              <w:t>July 2019</w:t>
            </w:r>
          </w:p>
        </w:tc>
      </w:tr>
    </w:tbl>
    <w:p w:rsidR="005B43F2" w:rsidRPr="00DB211C" w:rsidRDefault="008D7F3D" w:rsidP="005B43F2">
      <w:pPr>
        <w:widowControl w:val="0"/>
        <w:tabs>
          <w:tab w:val="num" w:pos="567"/>
        </w:tabs>
        <w:suppressAutoHyphens/>
        <w:rPr>
          <w:rFonts w:asciiTheme="minorHAnsi" w:eastAsia="Arial Unicode MS" w:hAnsiTheme="minorHAnsi" w:cs="Arial"/>
          <w:highlight w:val="magenta"/>
        </w:rPr>
      </w:pPr>
    </w:p>
    <w:p w:rsidR="00395354" w:rsidRDefault="008D7F3D" w:rsidP="002A0828">
      <w:pPr>
        <w:rPr>
          <w:rFonts w:eastAsia="Arial Unicode MS" w:cs="Arial"/>
          <w:b/>
          <w:bCs/>
          <w:sz w:val="28"/>
          <w:szCs w:val="22"/>
        </w:rPr>
      </w:pPr>
    </w:p>
    <w:p w:rsidR="00395354" w:rsidRDefault="008D7F3D" w:rsidP="002A0828">
      <w:pPr>
        <w:rPr>
          <w:rFonts w:eastAsia="Arial Unicode MS" w:cs="Arial"/>
          <w:b/>
          <w:bCs/>
          <w:sz w:val="28"/>
          <w:szCs w:val="22"/>
        </w:rPr>
      </w:pPr>
    </w:p>
    <w:p w:rsidR="00DE6A4A" w:rsidRDefault="008D7F3D" w:rsidP="002A0828">
      <w:pPr>
        <w:rPr>
          <w:rFonts w:eastAsia="Arial Unicode MS" w:cs="Arial"/>
          <w:b/>
          <w:bCs/>
          <w:sz w:val="28"/>
          <w:szCs w:val="22"/>
        </w:rPr>
        <w:sectPr w:rsidR="00DE6A4A" w:rsidSect="00DE6A4A">
          <w:type w:val="continuous"/>
          <w:pgSz w:w="16834" w:h="11909" w:orient="landscape" w:code="9"/>
          <w:pgMar w:top="720" w:right="720" w:bottom="720" w:left="720" w:header="567" w:footer="567" w:gutter="0"/>
          <w:cols w:space="720"/>
          <w:docGrid w:linePitch="326"/>
        </w:sectPr>
      </w:pPr>
    </w:p>
    <w:p w:rsidR="00395354" w:rsidRDefault="008D7F3D" w:rsidP="002A0828">
      <w:pPr>
        <w:rPr>
          <w:rFonts w:eastAsia="Arial Unicode MS" w:cs="Arial"/>
          <w:b/>
          <w:bCs/>
          <w:sz w:val="28"/>
          <w:szCs w:val="22"/>
        </w:rPr>
      </w:pPr>
    </w:p>
    <w:p w:rsidR="00395354" w:rsidRDefault="008D7F3D" w:rsidP="002A0828">
      <w:pPr>
        <w:rPr>
          <w:rFonts w:eastAsia="Arial Unicode MS" w:cs="Arial"/>
          <w:b/>
          <w:bCs/>
          <w:sz w:val="28"/>
          <w:szCs w:val="22"/>
        </w:rPr>
      </w:pPr>
    </w:p>
    <w:p w:rsidR="00FF6F6A" w:rsidRDefault="008D7F3D" w:rsidP="006E2DE4">
      <w:pPr>
        <w:spacing w:after="0"/>
        <w:rPr>
          <w:b/>
          <w:sz w:val="40"/>
          <w:szCs w:val="40"/>
        </w:rPr>
      </w:pPr>
      <w:bookmarkStart w:id="9" w:name="Note1"/>
      <w:bookmarkStart w:id="10" w:name="Independent_Audit"/>
      <w:bookmarkStart w:id="11" w:name="Responsibilities"/>
      <w:bookmarkStart w:id="12" w:name="Annual_Governance"/>
      <w:bookmarkEnd w:id="9"/>
      <w:bookmarkEnd w:id="10"/>
      <w:bookmarkEnd w:id="11"/>
      <w:bookmarkEnd w:id="12"/>
      <w:r>
        <w:rPr>
          <w:b/>
          <w:sz w:val="40"/>
          <w:szCs w:val="40"/>
        </w:rPr>
        <w:t>I</w:t>
      </w:r>
      <w:r w:rsidRPr="00E77AAF">
        <w:rPr>
          <w:b/>
          <w:sz w:val="40"/>
          <w:szCs w:val="40"/>
        </w:rPr>
        <w:t xml:space="preserve">   Lancashire Local Pension Board Annual Report </w:t>
      </w:r>
      <w:r>
        <w:rPr>
          <w:b/>
          <w:sz w:val="40"/>
          <w:szCs w:val="40"/>
        </w:rPr>
        <w:t>–</w:t>
      </w:r>
      <w:r w:rsidRPr="00E77AAF">
        <w:rPr>
          <w:b/>
          <w:sz w:val="40"/>
          <w:szCs w:val="40"/>
        </w:rPr>
        <w:t xml:space="preserve"> </w:t>
      </w:r>
      <w:r>
        <w:rPr>
          <w:b/>
          <w:sz w:val="40"/>
          <w:szCs w:val="40"/>
        </w:rPr>
        <w:t>2018/19</w:t>
      </w:r>
    </w:p>
    <w:p w:rsidR="009650CC" w:rsidRDefault="008D7F3D" w:rsidP="009650CC">
      <w:pPr>
        <w:spacing w:after="0"/>
        <w:rPr>
          <w:rFonts w:cs="Arial"/>
        </w:rPr>
      </w:pPr>
      <w:r>
        <w:rPr>
          <w:rFonts w:cs="Arial"/>
        </w:rPr>
        <w:t xml:space="preserve">The </w:t>
      </w:r>
      <w:r w:rsidRPr="00A143E3">
        <w:rPr>
          <w:rFonts w:cs="Arial"/>
        </w:rPr>
        <w:t>Lancashire County Pension Fund’s Local Pension Board (LPB)</w:t>
      </w:r>
      <w:r>
        <w:rPr>
          <w:rFonts w:cs="Arial"/>
        </w:rPr>
        <w:t xml:space="preserve"> has now been up and running for nearly four years</w:t>
      </w:r>
      <w:r w:rsidRPr="00A143E3">
        <w:rPr>
          <w:rFonts w:cs="Arial"/>
        </w:rPr>
        <w:t>.</w:t>
      </w:r>
      <w:r>
        <w:rPr>
          <w:rFonts w:cs="Arial"/>
        </w:rPr>
        <w:t xml:space="preserve">  As a reminder to readers, our legal duty is to assist the Pension Fund Committee (PFC).  Because LPB members explicitly represent either employer</w:t>
      </w:r>
      <w:r>
        <w:rPr>
          <w:rFonts w:cs="Arial"/>
        </w:rPr>
        <w:t>s or members, we also have a representative role in the Fund’s governance structure.</w:t>
      </w:r>
    </w:p>
    <w:p w:rsidR="009650CC" w:rsidRDefault="008D7F3D" w:rsidP="009650CC">
      <w:pPr>
        <w:spacing w:after="0"/>
        <w:rPr>
          <w:rFonts w:cs="Arial"/>
        </w:rPr>
      </w:pPr>
    </w:p>
    <w:p w:rsidR="009650CC" w:rsidRDefault="008D7F3D" w:rsidP="009650CC">
      <w:pPr>
        <w:spacing w:after="0"/>
        <w:rPr>
          <w:rFonts w:cs="Arial"/>
        </w:rPr>
      </w:pPr>
      <w:r>
        <w:rPr>
          <w:rFonts w:cs="Arial"/>
        </w:rPr>
        <w:t>When they were set up in 2015, LPBs were new bodies and it has taken time to establish how we should fulfil our duties without duplicating the PFC’s role.  There is a wid</w:t>
      </w:r>
      <w:r>
        <w:rPr>
          <w:rFonts w:cs="Arial"/>
        </w:rPr>
        <w:t>e variation in the effectiveness of LPBs across the country and the national Scheme Advisory Board will be conducting a survey into the operation of LPBs in 2019.  Your LPB is seen as one of the leading models and I shall be contributing a response in orde</w:t>
      </w:r>
      <w:r>
        <w:rPr>
          <w:rFonts w:cs="Arial"/>
        </w:rPr>
        <w:t>r to spread what I regard as good practice.</w:t>
      </w:r>
    </w:p>
    <w:p w:rsidR="009650CC" w:rsidRDefault="008D7F3D" w:rsidP="009650CC">
      <w:pPr>
        <w:spacing w:after="0"/>
        <w:rPr>
          <w:rFonts w:cs="Arial"/>
        </w:rPr>
      </w:pPr>
    </w:p>
    <w:p w:rsidR="009650CC" w:rsidRDefault="008D7F3D" w:rsidP="009650CC">
      <w:pPr>
        <w:spacing w:after="0"/>
        <w:rPr>
          <w:rFonts w:cs="Arial"/>
        </w:rPr>
      </w:pPr>
      <w:r>
        <w:rPr>
          <w:rFonts w:cs="Arial"/>
        </w:rPr>
        <w:t xml:space="preserve">We create an annual work plan to ensure that we are methodical in our activities.  The core of our work is to review the reports and compliance assurances which support the Fund’s activities and comment on them </w:t>
      </w:r>
      <w:r>
        <w:rPr>
          <w:rFonts w:cs="Arial"/>
        </w:rPr>
        <w:t>to the PFC.  If we believe something requires particular attention, we may make a formal recommendation to them which requires a response.  However, we are always aware that our role is to assist the PFC and a good relationship between the two bodies is ab</w:t>
      </w:r>
      <w:r>
        <w:rPr>
          <w:rFonts w:cs="Arial"/>
        </w:rPr>
        <w:t>solutely essential.</w:t>
      </w:r>
    </w:p>
    <w:p w:rsidR="009650CC" w:rsidRDefault="008D7F3D" w:rsidP="009650CC">
      <w:pPr>
        <w:spacing w:after="0"/>
        <w:rPr>
          <w:rFonts w:cs="Arial"/>
        </w:rPr>
      </w:pPr>
    </w:p>
    <w:p w:rsidR="009650CC" w:rsidRDefault="008D7F3D" w:rsidP="009650CC">
      <w:pPr>
        <w:spacing w:after="0"/>
        <w:rPr>
          <w:rFonts w:cs="Arial"/>
        </w:rPr>
      </w:pPr>
      <w:r>
        <w:rPr>
          <w:rFonts w:cs="Arial"/>
        </w:rPr>
        <w:t>In this report, I will start by reminding readers of the mechanics of the LPB; cover the training we undertake; and finally comment on our activities in the past twelve months, noting where we expect to focus our efforts in the next ye</w:t>
      </w:r>
      <w:r>
        <w:rPr>
          <w:rFonts w:cs="Arial"/>
        </w:rPr>
        <w:t>ar.</w:t>
      </w:r>
    </w:p>
    <w:p w:rsidR="009650CC" w:rsidRDefault="008D7F3D" w:rsidP="009650CC">
      <w:pPr>
        <w:spacing w:after="0"/>
        <w:rPr>
          <w:rFonts w:cs="Arial"/>
        </w:rPr>
      </w:pPr>
    </w:p>
    <w:p w:rsidR="009650CC" w:rsidRPr="006A5E1C" w:rsidRDefault="008D7F3D" w:rsidP="009650CC">
      <w:pPr>
        <w:spacing w:after="0"/>
        <w:rPr>
          <w:rFonts w:cs="Arial"/>
          <w:b/>
        </w:rPr>
      </w:pPr>
      <w:r w:rsidRPr="006A5E1C">
        <w:rPr>
          <w:rFonts w:cs="Arial"/>
          <w:b/>
        </w:rPr>
        <w:t>Membership of the Pension Board</w:t>
      </w:r>
    </w:p>
    <w:p w:rsidR="009650CC" w:rsidRDefault="008D7F3D" w:rsidP="009650CC">
      <w:pPr>
        <w:spacing w:after="0"/>
        <w:rPr>
          <w:rFonts w:cs="Arial"/>
        </w:rPr>
      </w:pPr>
    </w:p>
    <w:p w:rsidR="009650CC" w:rsidRDefault="008D7F3D" w:rsidP="009650CC">
      <w:pPr>
        <w:spacing w:after="0"/>
        <w:rPr>
          <w:rFonts w:cs="Arial"/>
        </w:rPr>
      </w:pPr>
      <w:r w:rsidRPr="00A143E3">
        <w:rPr>
          <w:rFonts w:cs="Arial"/>
        </w:rPr>
        <w:t xml:space="preserve">The </w:t>
      </w:r>
      <w:r>
        <w:rPr>
          <w:rFonts w:cs="Arial"/>
        </w:rPr>
        <w:t>LPB</w:t>
      </w:r>
      <w:r w:rsidRPr="00A143E3">
        <w:rPr>
          <w:rFonts w:cs="Arial"/>
        </w:rPr>
        <w:t xml:space="preserve"> has nine members, four Employer</w:t>
      </w:r>
      <w:r>
        <w:rPr>
          <w:rFonts w:cs="Arial"/>
        </w:rPr>
        <w:t xml:space="preserve"> representatives, four Scheme M</w:t>
      </w:r>
      <w:r w:rsidRPr="00A143E3">
        <w:rPr>
          <w:rFonts w:cs="Arial"/>
        </w:rPr>
        <w:t xml:space="preserve">ember </w:t>
      </w:r>
      <w:r>
        <w:rPr>
          <w:rFonts w:cs="Arial"/>
        </w:rPr>
        <w:t>representatives and I act</w:t>
      </w:r>
      <w:r w:rsidRPr="00A143E3">
        <w:rPr>
          <w:rFonts w:cs="Arial"/>
        </w:rPr>
        <w:t xml:space="preserve"> as the Independent Chair. </w:t>
      </w:r>
      <w:r>
        <w:rPr>
          <w:rFonts w:cs="Arial"/>
        </w:rPr>
        <w:t xml:space="preserve"> Members serve an eight year term, except for the Chair who serves four.  Apart from the C</w:t>
      </w:r>
      <w:r>
        <w:rPr>
          <w:rFonts w:cs="Arial"/>
        </w:rPr>
        <w:t xml:space="preserve">hair, none are remunerated other than for expenses incurred in attending meetings or training.    </w:t>
      </w:r>
    </w:p>
    <w:p w:rsidR="009650CC" w:rsidRDefault="008D7F3D" w:rsidP="009650CC">
      <w:pPr>
        <w:spacing w:after="0"/>
        <w:rPr>
          <w:rFonts w:cs="Arial"/>
        </w:rPr>
      </w:pPr>
    </w:p>
    <w:p w:rsidR="009650CC" w:rsidRDefault="008D7F3D" w:rsidP="009650CC">
      <w:pPr>
        <w:spacing w:after="0"/>
        <w:rPr>
          <w:rFonts w:cs="Arial"/>
        </w:rPr>
      </w:pPr>
      <w:r w:rsidRPr="00950D4E">
        <w:rPr>
          <w:rFonts w:cs="Arial"/>
        </w:rPr>
        <w:t xml:space="preserve">During the year we welcomed Keith Wallbank, who was appointed to fill a vacancy for a Scheme Member representative which had arisen in June 2018 and I have </w:t>
      </w:r>
      <w:r w:rsidRPr="00950D4E">
        <w:rPr>
          <w:rFonts w:cs="Arial"/>
        </w:rPr>
        <w:t>been reappointed by the County Council to serve as Chair for up to a further four years.</w:t>
      </w:r>
    </w:p>
    <w:p w:rsidR="009650CC" w:rsidRDefault="008D7F3D" w:rsidP="009650CC">
      <w:pPr>
        <w:spacing w:after="0"/>
        <w:rPr>
          <w:rFonts w:cs="Arial"/>
        </w:rPr>
      </w:pPr>
    </w:p>
    <w:p w:rsidR="009650CC" w:rsidRDefault="008D7F3D" w:rsidP="009650CC">
      <w:pPr>
        <w:spacing w:after="0"/>
        <w:rPr>
          <w:rFonts w:cs="Arial"/>
        </w:rPr>
      </w:pPr>
      <w:r>
        <w:rPr>
          <w:rFonts w:cs="Arial"/>
        </w:rPr>
        <w:t xml:space="preserve">The LPB meets four times a year and we additionally create informal groups if we feel they are needed.  Members attend training events both in Preston and elsewhere. </w:t>
      </w:r>
      <w:r>
        <w:rPr>
          <w:rFonts w:cs="Arial"/>
        </w:rPr>
        <w:t xml:space="preserve"> In my capacity as Chair I am also invited to attend meetings of the Pension Fund Committee to present reports and advise on the work of the Board.  I have attended three out of the four Committees held over the past year. </w:t>
      </w:r>
    </w:p>
    <w:p w:rsidR="009650CC" w:rsidRDefault="008D7F3D" w:rsidP="009650CC">
      <w:pPr>
        <w:spacing w:after="0"/>
        <w:rPr>
          <w:rFonts w:cs="Arial"/>
        </w:rPr>
      </w:pPr>
    </w:p>
    <w:p w:rsidR="009650CC" w:rsidRPr="006A5E1C" w:rsidRDefault="008D7F3D" w:rsidP="009650CC">
      <w:pPr>
        <w:spacing w:after="0"/>
        <w:rPr>
          <w:rFonts w:cs="Arial"/>
          <w:b/>
        </w:rPr>
      </w:pPr>
      <w:r w:rsidRPr="006A5E1C">
        <w:rPr>
          <w:rFonts w:cs="Arial"/>
          <w:b/>
        </w:rPr>
        <w:lastRenderedPageBreak/>
        <w:t xml:space="preserve">Attendance of Board members at </w:t>
      </w:r>
      <w:r w:rsidRPr="006A5E1C">
        <w:rPr>
          <w:rFonts w:cs="Arial"/>
          <w:b/>
        </w:rPr>
        <w:t>meetings of the Pension Board</w:t>
      </w:r>
    </w:p>
    <w:p w:rsidR="009650CC" w:rsidRDefault="008D7F3D" w:rsidP="009650CC">
      <w:pPr>
        <w:spacing w:after="0"/>
        <w:rPr>
          <w:rFonts w:cs="Arial"/>
        </w:rPr>
      </w:pPr>
    </w:p>
    <w:p w:rsidR="009650CC" w:rsidRDefault="008D7F3D" w:rsidP="009650CC">
      <w:pPr>
        <w:spacing w:after="0"/>
        <w:rPr>
          <w:rFonts w:cs="Arial"/>
        </w:rPr>
      </w:pPr>
      <w:r>
        <w:rPr>
          <w:rFonts w:cs="Arial"/>
        </w:rPr>
        <w:t xml:space="preserve">Details of individual members' attendance at Board meetings (between 1 May 2018 and 30 April 2019), together with changes to the membership of the Board, are set out below. </w:t>
      </w:r>
    </w:p>
    <w:p w:rsidR="009650CC" w:rsidRDefault="008D7F3D" w:rsidP="009650CC">
      <w:pPr>
        <w:spacing w:after="0"/>
        <w:rPr>
          <w:rFonts w:cs="Arial"/>
        </w:rPr>
      </w:pPr>
    </w:p>
    <w:tbl>
      <w:tblPr>
        <w:tblStyle w:val="TableGrid"/>
        <w:tblW w:w="9357" w:type="dxa"/>
        <w:tblLayout w:type="fixed"/>
        <w:tblLook w:val="0000" w:firstRow="0" w:lastRow="0" w:firstColumn="0" w:lastColumn="0" w:noHBand="0" w:noVBand="0"/>
      </w:tblPr>
      <w:tblGrid>
        <w:gridCol w:w="1986"/>
        <w:gridCol w:w="2693"/>
        <w:gridCol w:w="1169"/>
        <w:gridCol w:w="1170"/>
        <w:gridCol w:w="1169"/>
        <w:gridCol w:w="1170"/>
      </w:tblGrid>
      <w:tr w:rsidR="00503758" w:rsidTr="009650CC">
        <w:trPr>
          <w:trHeight w:val="310"/>
        </w:trPr>
        <w:tc>
          <w:tcPr>
            <w:tcW w:w="1986" w:type="dxa"/>
          </w:tcPr>
          <w:p w:rsidR="009650CC" w:rsidRDefault="008D7F3D" w:rsidP="009650CC">
            <w:pPr>
              <w:pStyle w:val="Default"/>
              <w:rPr>
                <w:b/>
                <w:bCs/>
                <w:sz w:val="22"/>
                <w:szCs w:val="22"/>
              </w:rPr>
            </w:pPr>
            <w:r w:rsidRPr="001D58F7">
              <w:rPr>
                <w:b/>
                <w:bCs/>
                <w:sz w:val="22"/>
                <w:szCs w:val="22"/>
              </w:rPr>
              <w:t xml:space="preserve">Name </w:t>
            </w:r>
          </w:p>
          <w:p w:rsidR="009650CC" w:rsidRPr="001D58F7" w:rsidRDefault="008D7F3D" w:rsidP="009650CC">
            <w:pPr>
              <w:pStyle w:val="Default"/>
              <w:rPr>
                <w:sz w:val="22"/>
                <w:szCs w:val="22"/>
              </w:rPr>
            </w:pPr>
          </w:p>
        </w:tc>
        <w:tc>
          <w:tcPr>
            <w:tcW w:w="2693" w:type="dxa"/>
          </w:tcPr>
          <w:p w:rsidR="009650CC" w:rsidRPr="001D58F7" w:rsidRDefault="008D7F3D" w:rsidP="009650CC">
            <w:pPr>
              <w:pStyle w:val="Default"/>
              <w:rPr>
                <w:sz w:val="22"/>
                <w:szCs w:val="22"/>
              </w:rPr>
            </w:pPr>
            <w:r w:rsidRPr="001D58F7">
              <w:rPr>
                <w:b/>
                <w:bCs/>
                <w:sz w:val="22"/>
                <w:szCs w:val="22"/>
              </w:rPr>
              <w:t xml:space="preserve">Representing </w:t>
            </w:r>
          </w:p>
        </w:tc>
        <w:tc>
          <w:tcPr>
            <w:tcW w:w="1169" w:type="dxa"/>
          </w:tcPr>
          <w:p w:rsidR="009650CC" w:rsidRPr="00001602" w:rsidRDefault="008D7F3D" w:rsidP="009650CC">
            <w:pPr>
              <w:pStyle w:val="Default"/>
              <w:rPr>
                <w:b/>
                <w:sz w:val="22"/>
                <w:szCs w:val="22"/>
              </w:rPr>
            </w:pPr>
            <w:r w:rsidRPr="00001602">
              <w:rPr>
                <w:b/>
                <w:sz w:val="22"/>
                <w:szCs w:val="22"/>
              </w:rPr>
              <w:t>3</w:t>
            </w:r>
            <w:r w:rsidRPr="00001602">
              <w:rPr>
                <w:b/>
                <w:sz w:val="22"/>
                <w:szCs w:val="22"/>
                <w:vertAlign w:val="superscript"/>
              </w:rPr>
              <w:t>rd</w:t>
            </w:r>
            <w:r w:rsidRPr="00001602">
              <w:rPr>
                <w:b/>
                <w:sz w:val="22"/>
                <w:szCs w:val="22"/>
              </w:rPr>
              <w:t xml:space="preserve"> </w:t>
            </w:r>
          </w:p>
          <w:p w:rsidR="009650CC" w:rsidRPr="00001602" w:rsidRDefault="008D7F3D" w:rsidP="009650CC">
            <w:pPr>
              <w:pStyle w:val="Default"/>
              <w:rPr>
                <w:b/>
                <w:sz w:val="22"/>
                <w:szCs w:val="22"/>
              </w:rPr>
            </w:pPr>
            <w:r w:rsidRPr="00001602">
              <w:rPr>
                <w:b/>
                <w:sz w:val="22"/>
                <w:szCs w:val="22"/>
              </w:rPr>
              <w:t xml:space="preserve">July </w:t>
            </w:r>
          </w:p>
          <w:p w:rsidR="009650CC" w:rsidRDefault="008D7F3D" w:rsidP="009650CC">
            <w:pPr>
              <w:pStyle w:val="Default"/>
              <w:rPr>
                <w:b/>
                <w:sz w:val="22"/>
                <w:szCs w:val="22"/>
              </w:rPr>
            </w:pPr>
            <w:r w:rsidRPr="00001602">
              <w:rPr>
                <w:b/>
                <w:sz w:val="22"/>
                <w:szCs w:val="22"/>
              </w:rPr>
              <w:t>2018</w:t>
            </w:r>
          </w:p>
          <w:p w:rsidR="009650CC" w:rsidRPr="00001602" w:rsidRDefault="008D7F3D" w:rsidP="009650CC">
            <w:pPr>
              <w:pStyle w:val="Default"/>
              <w:rPr>
                <w:b/>
                <w:sz w:val="22"/>
                <w:szCs w:val="22"/>
              </w:rPr>
            </w:pPr>
          </w:p>
        </w:tc>
        <w:tc>
          <w:tcPr>
            <w:tcW w:w="1170" w:type="dxa"/>
          </w:tcPr>
          <w:p w:rsidR="009650CC" w:rsidRPr="00001602" w:rsidRDefault="008D7F3D" w:rsidP="009650CC">
            <w:pPr>
              <w:pStyle w:val="Default"/>
              <w:rPr>
                <w:b/>
                <w:sz w:val="22"/>
                <w:szCs w:val="22"/>
              </w:rPr>
            </w:pPr>
            <w:r w:rsidRPr="00001602">
              <w:rPr>
                <w:b/>
                <w:sz w:val="22"/>
                <w:szCs w:val="22"/>
              </w:rPr>
              <w:t>16</w:t>
            </w:r>
            <w:r w:rsidRPr="00001602">
              <w:rPr>
                <w:b/>
                <w:sz w:val="22"/>
                <w:szCs w:val="22"/>
                <w:vertAlign w:val="superscript"/>
              </w:rPr>
              <w:t>th</w:t>
            </w:r>
            <w:r w:rsidRPr="00001602">
              <w:rPr>
                <w:b/>
                <w:sz w:val="22"/>
                <w:szCs w:val="22"/>
              </w:rPr>
              <w:t xml:space="preserve"> October 2018</w:t>
            </w:r>
          </w:p>
        </w:tc>
        <w:tc>
          <w:tcPr>
            <w:tcW w:w="1169" w:type="dxa"/>
          </w:tcPr>
          <w:p w:rsidR="009650CC" w:rsidRPr="00001602" w:rsidRDefault="008D7F3D" w:rsidP="009650CC">
            <w:pPr>
              <w:pStyle w:val="Default"/>
              <w:rPr>
                <w:b/>
                <w:sz w:val="22"/>
                <w:szCs w:val="22"/>
              </w:rPr>
            </w:pPr>
            <w:r w:rsidRPr="00001602">
              <w:rPr>
                <w:b/>
                <w:sz w:val="22"/>
                <w:szCs w:val="22"/>
              </w:rPr>
              <w:t>29</w:t>
            </w:r>
            <w:r w:rsidRPr="00001602">
              <w:rPr>
                <w:b/>
                <w:sz w:val="22"/>
                <w:szCs w:val="22"/>
                <w:vertAlign w:val="superscript"/>
              </w:rPr>
              <w:t>th</w:t>
            </w:r>
            <w:r w:rsidRPr="00001602">
              <w:rPr>
                <w:b/>
                <w:sz w:val="22"/>
                <w:szCs w:val="22"/>
              </w:rPr>
              <w:t xml:space="preserve"> January 2019</w:t>
            </w:r>
          </w:p>
        </w:tc>
        <w:tc>
          <w:tcPr>
            <w:tcW w:w="1170" w:type="dxa"/>
          </w:tcPr>
          <w:p w:rsidR="009650CC" w:rsidRPr="007E45EE" w:rsidRDefault="008D7F3D" w:rsidP="009650CC">
            <w:pPr>
              <w:pStyle w:val="Default"/>
              <w:rPr>
                <w:b/>
                <w:sz w:val="22"/>
                <w:szCs w:val="22"/>
              </w:rPr>
            </w:pPr>
            <w:r w:rsidRPr="007E45EE">
              <w:rPr>
                <w:b/>
                <w:sz w:val="22"/>
                <w:szCs w:val="22"/>
              </w:rPr>
              <w:t>30</w:t>
            </w:r>
            <w:r w:rsidRPr="007E45EE">
              <w:rPr>
                <w:b/>
                <w:sz w:val="22"/>
                <w:szCs w:val="22"/>
                <w:vertAlign w:val="superscript"/>
              </w:rPr>
              <w:t>th</w:t>
            </w:r>
            <w:r w:rsidRPr="007E45EE">
              <w:rPr>
                <w:b/>
                <w:sz w:val="22"/>
                <w:szCs w:val="22"/>
              </w:rPr>
              <w:t xml:space="preserve"> </w:t>
            </w:r>
          </w:p>
          <w:p w:rsidR="009650CC" w:rsidRPr="007E45EE" w:rsidRDefault="008D7F3D" w:rsidP="009650CC">
            <w:pPr>
              <w:pStyle w:val="Default"/>
              <w:rPr>
                <w:b/>
                <w:sz w:val="22"/>
                <w:szCs w:val="22"/>
              </w:rPr>
            </w:pPr>
            <w:r w:rsidRPr="007E45EE">
              <w:rPr>
                <w:b/>
                <w:sz w:val="22"/>
                <w:szCs w:val="22"/>
              </w:rPr>
              <w:t>April 2019</w:t>
            </w:r>
          </w:p>
        </w:tc>
      </w:tr>
      <w:tr w:rsidR="00503758" w:rsidTr="009650CC">
        <w:trPr>
          <w:trHeight w:val="159"/>
        </w:trPr>
        <w:tc>
          <w:tcPr>
            <w:tcW w:w="1986" w:type="dxa"/>
          </w:tcPr>
          <w:p w:rsidR="009650CC" w:rsidRPr="00612922" w:rsidRDefault="008D7F3D" w:rsidP="009650CC">
            <w:pPr>
              <w:pStyle w:val="Default"/>
              <w:rPr>
                <w:sz w:val="22"/>
                <w:szCs w:val="22"/>
              </w:rPr>
            </w:pPr>
            <w:r w:rsidRPr="00612922">
              <w:rPr>
                <w:sz w:val="22"/>
                <w:szCs w:val="22"/>
              </w:rPr>
              <w:t xml:space="preserve">W Bourne </w:t>
            </w:r>
          </w:p>
        </w:tc>
        <w:tc>
          <w:tcPr>
            <w:tcW w:w="2693" w:type="dxa"/>
          </w:tcPr>
          <w:p w:rsidR="009650CC" w:rsidRPr="00612922" w:rsidRDefault="008D7F3D" w:rsidP="009650CC">
            <w:pPr>
              <w:pStyle w:val="Default"/>
              <w:rPr>
                <w:sz w:val="22"/>
                <w:szCs w:val="22"/>
              </w:rPr>
            </w:pPr>
            <w:r w:rsidRPr="00612922">
              <w:rPr>
                <w:sz w:val="22"/>
                <w:szCs w:val="22"/>
              </w:rPr>
              <w:t xml:space="preserve">Chair </w:t>
            </w: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1986" w:type="dxa"/>
          </w:tcPr>
          <w:p w:rsidR="009650CC" w:rsidRPr="00612922" w:rsidRDefault="008D7F3D" w:rsidP="009650CC">
            <w:pPr>
              <w:pStyle w:val="Default"/>
              <w:rPr>
                <w:sz w:val="22"/>
                <w:szCs w:val="22"/>
              </w:rPr>
            </w:pPr>
            <w:r w:rsidRPr="00612922">
              <w:rPr>
                <w:sz w:val="22"/>
                <w:szCs w:val="22"/>
              </w:rPr>
              <w:t xml:space="preserve">T Pounder </w:t>
            </w:r>
          </w:p>
        </w:tc>
        <w:tc>
          <w:tcPr>
            <w:tcW w:w="2693" w:type="dxa"/>
          </w:tcPr>
          <w:p w:rsidR="009650CC" w:rsidRPr="00612922" w:rsidRDefault="008D7F3D" w:rsidP="009650CC">
            <w:pPr>
              <w:pStyle w:val="Default"/>
              <w:rPr>
                <w:sz w:val="22"/>
                <w:szCs w:val="22"/>
              </w:rPr>
            </w:pPr>
            <w:r w:rsidRPr="00612922">
              <w:rPr>
                <w:sz w:val="22"/>
                <w:szCs w:val="22"/>
              </w:rPr>
              <w:t xml:space="preserve">Employer rep - LCC </w:t>
            </w:r>
          </w:p>
        </w:tc>
        <w:tc>
          <w:tcPr>
            <w:tcW w:w="1169" w:type="dxa"/>
          </w:tcPr>
          <w:p w:rsidR="009650CC" w:rsidRPr="00612922" w:rsidRDefault="008D7F3D" w:rsidP="009650CC">
            <w:pPr>
              <w:pStyle w:val="Default"/>
              <w:rPr>
                <w:sz w:val="22"/>
                <w:szCs w:val="22"/>
              </w:rPr>
            </w:pPr>
            <w:r w:rsidRPr="00612922">
              <w:rPr>
                <w:sz w:val="22"/>
                <w:szCs w:val="22"/>
              </w:rPr>
              <w:t>apologies</w:t>
            </w: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1986" w:type="dxa"/>
          </w:tcPr>
          <w:p w:rsidR="009650CC" w:rsidRPr="00612922" w:rsidRDefault="008D7F3D" w:rsidP="009650CC">
            <w:pPr>
              <w:pStyle w:val="Default"/>
              <w:rPr>
                <w:sz w:val="22"/>
                <w:szCs w:val="22"/>
              </w:rPr>
            </w:pPr>
            <w:r w:rsidRPr="00612922">
              <w:rPr>
                <w:sz w:val="22"/>
                <w:szCs w:val="22"/>
              </w:rPr>
              <w:t>County Councillor C Wakeford</w:t>
            </w:r>
          </w:p>
          <w:p w:rsidR="009650CC" w:rsidRPr="00612922" w:rsidRDefault="008D7F3D" w:rsidP="009650CC">
            <w:pPr>
              <w:pStyle w:val="Default"/>
              <w:rPr>
                <w:sz w:val="22"/>
                <w:szCs w:val="22"/>
              </w:rPr>
            </w:pPr>
          </w:p>
        </w:tc>
        <w:tc>
          <w:tcPr>
            <w:tcW w:w="2693" w:type="dxa"/>
          </w:tcPr>
          <w:p w:rsidR="009650CC" w:rsidRPr="00612922" w:rsidRDefault="008D7F3D" w:rsidP="009650CC">
            <w:pPr>
              <w:pStyle w:val="Default"/>
              <w:rPr>
                <w:sz w:val="22"/>
                <w:szCs w:val="22"/>
              </w:rPr>
            </w:pPr>
            <w:r w:rsidRPr="00612922">
              <w:rPr>
                <w:sz w:val="22"/>
                <w:szCs w:val="22"/>
              </w:rPr>
              <w:t>Employer rep - LCC</w:t>
            </w: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1986" w:type="dxa"/>
          </w:tcPr>
          <w:p w:rsidR="009650CC" w:rsidRPr="00612922" w:rsidRDefault="008D7F3D" w:rsidP="009650CC">
            <w:pPr>
              <w:pStyle w:val="Default"/>
              <w:rPr>
                <w:sz w:val="22"/>
                <w:szCs w:val="22"/>
              </w:rPr>
            </w:pPr>
            <w:r w:rsidRPr="00612922">
              <w:rPr>
                <w:sz w:val="22"/>
                <w:szCs w:val="22"/>
              </w:rPr>
              <w:t xml:space="preserve">S Thompson </w:t>
            </w:r>
          </w:p>
        </w:tc>
        <w:tc>
          <w:tcPr>
            <w:tcW w:w="2693" w:type="dxa"/>
          </w:tcPr>
          <w:p w:rsidR="009650CC" w:rsidRPr="00612922" w:rsidRDefault="008D7F3D" w:rsidP="009650CC">
            <w:pPr>
              <w:pStyle w:val="Default"/>
              <w:rPr>
                <w:sz w:val="22"/>
                <w:szCs w:val="22"/>
              </w:rPr>
            </w:pPr>
            <w:r w:rsidRPr="00612922">
              <w:rPr>
                <w:sz w:val="22"/>
                <w:szCs w:val="22"/>
              </w:rPr>
              <w:t xml:space="preserve">Employer – Unitary, City, Borough, Police &amp; Fire </w:t>
            </w: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1986" w:type="dxa"/>
          </w:tcPr>
          <w:p w:rsidR="009650CC" w:rsidRPr="00612922" w:rsidRDefault="008D7F3D" w:rsidP="009650CC">
            <w:pPr>
              <w:pStyle w:val="Default"/>
              <w:rPr>
                <w:sz w:val="22"/>
                <w:szCs w:val="22"/>
              </w:rPr>
            </w:pPr>
            <w:r w:rsidRPr="00612922">
              <w:rPr>
                <w:sz w:val="22"/>
                <w:szCs w:val="22"/>
              </w:rPr>
              <w:t xml:space="preserve">C Gibson </w:t>
            </w:r>
          </w:p>
        </w:tc>
        <w:tc>
          <w:tcPr>
            <w:tcW w:w="2693" w:type="dxa"/>
          </w:tcPr>
          <w:p w:rsidR="009650CC" w:rsidRPr="00612922" w:rsidRDefault="008D7F3D" w:rsidP="009650CC">
            <w:pPr>
              <w:pStyle w:val="Default"/>
              <w:rPr>
                <w:sz w:val="22"/>
                <w:szCs w:val="22"/>
              </w:rPr>
            </w:pPr>
            <w:r w:rsidRPr="00612922">
              <w:rPr>
                <w:sz w:val="22"/>
                <w:szCs w:val="22"/>
              </w:rPr>
              <w:t xml:space="preserve">Employer rep - Others </w:t>
            </w:r>
          </w:p>
        </w:tc>
        <w:tc>
          <w:tcPr>
            <w:tcW w:w="1169" w:type="dxa"/>
          </w:tcPr>
          <w:p w:rsidR="009650CC" w:rsidRPr="00612922" w:rsidRDefault="008D7F3D" w:rsidP="009650CC">
            <w:pPr>
              <w:pStyle w:val="Default"/>
              <w:rPr>
                <w:sz w:val="22"/>
                <w:szCs w:val="22"/>
              </w:rPr>
            </w:pPr>
            <w:r w:rsidRPr="00612922">
              <w:rPr>
                <w:sz w:val="22"/>
                <w:szCs w:val="22"/>
              </w:rPr>
              <w:t>apologies</w:t>
            </w: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9650CC">
            <w:pPr>
              <w:pStyle w:val="Default"/>
              <w:rPr>
                <w:sz w:val="22"/>
                <w:szCs w:val="22"/>
              </w:rPr>
            </w:pPr>
            <w:r w:rsidRPr="00612922">
              <w:rPr>
                <w:sz w:val="22"/>
                <w:szCs w:val="22"/>
              </w:rPr>
              <w:t>apologies</w:t>
            </w: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1986" w:type="dxa"/>
          </w:tcPr>
          <w:p w:rsidR="009650CC" w:rsidRPr="00612922" w:rsidRDefault="008D7F3D" w:rsidP="009650CC">
            <w:pPr>
              <w:pStyle w:val="Default"/>
              <w:rPr>
                <w:sz w:val="22"/>
                <w:szCs w:val="22"/>
              </w:rPr>
            </w:pPr>
            <w:r w:rsidRPr="00612922">
              <w:rPr>
                <w:sz w:val="22"/>
                <w:szCs w:val="22"/>
              </w:rPr>
              <w:t xml:space="preserve">K Haigh </w:t>
            </w:r>
          </w:p>
        </w:tc>
        <w:tc>
          <w:tcPr>
            <w:tcW w:w="2693" w:type="dxa"/>
          </w:tcPr>
          <w:p w:rsidR="009650CC" w:rsidRPr="00612922" w:rsidRDefault="008D7F3D" w:rsidP="009650CC">
            <w:pPr>
              <w:pStyle w:val="Default"/>
              <w:rPr>
                <w:sz w:val="22"/>
                <w:szCs w:val="22"/>
              </w:rPr>
            </w:pPr>
            <w:r w:rsidRPr="00612922">
              <w:rPr>
                <w:sz w:val="22"/>
                <w:szCs w:val="22"/>
              </w:rPr>
              <w:t xml:space="preserve">Scheme Member rep  </w:t>
            </w: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1986" w:type="dxa"/>
          </w:tcPr>
          <w:p w:rsidR="009650CC" w:rsidRPr="00612922" w:rsidRDefault="008D7F3D" w:rsidP="009650CC">
            <w:pPr>
              <w:pStyle w:val="Default"/>
              <w:rPr>
                <w:sz w:val="22"/>
                <w:szCs w:val="22"/>
              </w:rPr>
            </w:pPr>
            <w:r w:rsidRPr="00612922">
              <w:rPr>
                <w:sz w:val="22"/>
                <w:szCs w:val="22"/>
              </w:rPr>
              <w:t xml:space="preserve">R Harvey </w:t>
            </w:r>
          </w:p>
        </w:tc>
        <w:tc>
          <w:tcPr>
            <w:tcW w:w="2693" w:type="dxa"/>
          </w:tcPr>
          <w:p w:rsidR="009650CC" w:rsidRPr="00612922" w:rsidRDefault="008D7F3D" w:rsidP="009650CC">
            <w:pPr>
              <w:pStyle w:val="Default"/>
              <w:rPr>
                <w:sz w:val="22"/>
                <w:szCs w:val="22"/>
              </w:rPr>
            </w:pPr>
            <w:r w:rsidRPr="00612922">
              <w:rPr>
                <w:sz w:val="22"/>
                <w:szCs w:val="22"/>
              </w:rPr>
              <w:t xml:space="preserve">Scheme Member rep </w:t>
            </w: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9650CC">
            <w:pPr>
              <w:pStyle w:val="Default"/>
              <w:rPr>
                <w:sz w:val="22"/>
                <w:szCs w:val="22"/>
              </w:rPr>
            </w:pPr>
            <w:r w:rsidRPr="00612922">
              <w:rPr>
                <w:sz w:val="22"/>
                <w:szCs w:val="22"/>
              </w:rPr>
              <w:t>apologies</w:t>
            </w: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296"/>
        </w:trPr>
        <w:tc>
          <w:tcPr>
            <w:tcW w:w="1986" w:type="dxa"/>
          </w:tcPr>
          <w:p w:rsidR="009650CC" w:rsidRPr="00612922" w:rsidRDefault="008D7F3D" w:rsidP="009650CC">
            <w:pPr>
              <w:pStyle w:val="Default"/>
              <w:rPr>
                <w:sz w:val="22"/>
                <w:szCs w:val="22"/>
              </w:rPr>
            </w:pPr>
            <w:r w:rsidRPr="00612922">
              <w:rPr>
                <w:sz w:val="22"/>
                <w:szCs w:val="22"/>
              </w:rPr>
              <w:t xml:space="preserve">Y Moult </w:t>
            </w:r>
          </w:p>
        </w:tc>
        <w:tc>
          <w:tcPr>
            <w:tcW w:w="2693" w:type="dxa"/>
          </w:tcPr>
          <w:p w:rsidR="009650CC" w:rsidRPr="00612922" w:rsidRDefault="008D7F3D" w:rsidP="009650CC">
            <w:pPr>
              <w:pStyle w:val="Default"/>
              <w:rPr>
                <w:sz w:val="22"/>
                <w:szCs w:val="22"/>
              </w:rPr>
            </w:pPr>
            <w:r w:rsidRPr="00612922">
              <w:rPr>
                <w:sz w:val="22"/>
                <w:szCs w:val="22"/>
              </w:rPr>
              <w:t xml:space="preserve">Scheme Member rep </w:t>
            </w:r>
          </w:p>
        </w:tc>
        <w:tc>
          <w:tcPr>
            <w:tcW w:w="1169" w:type="dxa"/>
          </w:tcPr>
          <w:p w:rsidR="009650CC" w:rsidRPr="00612922" w:rsidRDefault="008D7F3D" w:rsidP="009650CC">
            <w:pPr>
              <w:pStyle w:val="Default"/>
              <w:rPr>
                <w:sz w:val="22"/>
                <w:szCs w:val="22"/>
              </w:rPr>
            </w:pPr>
            <w:r w:rsidRPr="00612922">
              <w:rPr>
                <w:sz w:val="22"/>
                <w:szCs w:val="22"/>
              </w:rPr>
              <w:t>apologies</w:t>
            </w: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1986" w:type="dxa"/>
          </w:tcPr>
          <w:p w:rsidR="009650CC" w:rsidRDefault="008D7F3D" w:rsidP="009650CC">
            <w:pPr>
              <w:pStyle w:val="Default"/>
              <w:rPr>
                <w:sz w:val="22"/>
                <w:szCs w:val="22"/>
              </w:rPr>
            </w:pPr>
            <w:r w:rsidRPr="00612922">
              <w:rPr>
                <w:sz w:val="22"/>
                <w:szCs w:val="22"/>
              </w:rPr>
              <w:t>K Wallbank</w:t>
            </w:r>
          </w:p>
          <w:p w:rsidR="009650CC" w:rsidRPr="00612922" w:rsidRDefault="008D7F3D" w:rsidP="009650CC">
            <w:pPr>
              <w:pStyle w:val="Default"/>
              <w:rPr>
                <w:sz w:val="22"/>
                <w:szCs w:val="22"/>
              </w:rPr>
            </w:pPr>
          </w:p>
        </w:tc>
        <w:tc>
          <w:tcPr>
            <w:tcW w:w="2693" w:type="dxa"/>
          </w:tcPr>
          <w:p w:rsidR="009650CC" w:rsidRPr="00612922" w:rsidRDefault="008D7F3D" w:rsidP="009650CC">
            <w:pPr>
              <w:pStyle w:val="Default"/>
              <w:rPr>
                <w:sz w:val="22"/>
                <w:szCs w:val="22"/>
              </w:rPr>
            </w:pPr>
            <w:r w:rsidRPr="00612922">
              <w:rPr>
                <w:sz w:val="22"/>
                <w:szCs w:val="22"/>
              </w:rPr>
              <w:t>Scheme Member rep</w:t>
            </w:r>
          </w:p>
        </w:tc>
        <w:tc>
          <w:tcPr>
            <w:tcW w:w="1169" w:type="dxa"/>
          </w:tcPr>
          <w:p w:rsidR="009650CC" w:rsidRPr="00612922" w:rsidRDefault="008D7F3D" w:rsidP="009650CC">
            <w:pPr>
              <w:pStyle w:val="Default"/>
              <w:rPr>
                <w:sz w:val="22"/>
                <w:szCs w:val="22"/>
              </w:rPr>
            </w:pPr>
            <w:r>
              <w:rPr>
                <w:sz w:val="22"/>
                <w:szCs w:val="22"/>
              </w:rPr>
              <w:t>N/A</w:t>
            </w:r>
          </w:p>
        </w:tc>
        <w:tc>
          <w:tcPr>
            <w:tcW w:w="1170" w:type="dxa"/>
          </w:tcPr>
          <w:p w:rsidR="009650CC" w:rsidRPr="00612922" w:rsidRDefault="008D7F3D" w:rsidP="008D7F3D">
            <w:pPr>
              <w:pStyle w:val="Default"/>
              <w:numPr>
                <w:ilvl w:val="0"/>
                <w:numId w:val="49"/>
              </w:numPr>
              <w:rPr>
                <w:sz w:val="22"/>
                <w:szCs w:val="22"/>
              </w:rPr>
            </w:pPr>
          </w:p>
        </w:tc>
        <w:tc>
          <w:tcPr>
            <w:tcW w:w="1169" w:type="dxa"/>
          </w:tcPr>
          <w:p w:rsidR="009650CC" w:rsidRPr="00612922" w:rsidRDefault="008D7F3D" w:rsidP="008D7F3D">
            <w:pPr>
              <w:pStyle w:val="Default"/>
              <w:numPr>
                <w:ilvl w:val="0"/>
                <w:numId w:val="49"/>
              </w:numPr>
              <w:rPr>
                <w:sz w:val="22"/>
                <w:szCs w:val="22"/>
              </w:rPr>
            </w:pPr>
          </w:p>
        </w:tc>
        <w:tc>
          <w:tcPr>
            <w:tcW w:w="1170" w:type="dxa"/>
          </w:tcPr>
          <w:p w:rsidR="009650CC" w:rsidRPr="004325D6" w:rsidRDefault="008D7F3D" w:rsidP="008D7F3D">
            <w:pPr>
              <w:pStyle w:val="Default"/>
              <w:numPr>
                <w:ilvl w:val="0"/>
                <w:numId w:val="49"/>
              </w:numPr>
              <w:rPr>
                <w:sz w:val="22"/>
                <w:szCs w:val="22"/>
              </w:rPr>
            </w:pPr>
          </w:p>
        </w:tc>
      </w:tr>
      <w:tr w:rsidR="00503758" w:rsidTr="009650CC">
        <w:trPr>
          <w:trHeight w:val="159"/>
        </w:trPr>
        <w:tc>
          <w:tcPr>
            <w:tcW w:w="9357" w:type="dxa"/>
            <w:gridSpan w:val="6"/>
          </w:tcPr>
          <w:p w:rsidR="009650CC" w:rsidRDefault="008D7F3D" w:rsidP="009650CC">
            <w:pPr>
              <w:rPr>
                <w:rFonts w:ascii="Arial-BoldMT" w:hAnsi="Arial-BoldMT" w:cs="Arial-BoldMT"/>
                <w:b/>
                <w:bCs/>
              </w:rPr>
            </w:pPr>
            <w:r>
              <w:rPr>
                <w:rFonts w:ascii="Arial-BoldMT" w:hAnsi="Arial-BoldMT" w:cs="Arial-BoldMT"/>
                <w:b/>
                <w:bCs/>
              </w:rPr>
              <w:t>Change to the membership of the Board</w:t>
            </w:r>
          </w:p>
          <w:p w:rsidR="009650CC" w:rsidRPr="001D58F7" w:rsidRDefault="008D7F3D" w:rsidP="009650CC">
            <w:pPr>
              <w:rPr>
                <w:rFonts w:ascii="Wingdings" w:hAnsi="Wingdings" w:cs="Wingdings"/>
              </w:rPr>
            </w:pPr>
            <w:r>
              <w:rPr>
                <w:rFonts w:ascii="ArialMT" w:hAnsi="ArialMT" w:cs="ArialMT"/>
              </w:rPr>
              <w:t xml:space="preserve">K Wallbank </w:t>
            </w:r>
            <w:r>
              <w:rPr>
                <w:rFonts w:ascii="ArialMT" w:hAnsi="ArialMT" w:cs="ArialMT"/>
              </w:rPr>
              <w:t>appointed in October 2018 to fill a scheme member representative vacancy which arose in June 2018.</w:t>
            </w:r>
          </w:p>
        </w:tc>
      </w:tr>
    </w:tbl>
    <w:p w:rsidR="009650CC" w:rsidRDefault="008D7F3D" w:rsidP="009650CC">
      <w:pPr>
        <w:spacing w:after="0"/>
        <w:rPr>
          <w:rFonts w:cs="Arial"/>
        </w:rPr>
      </w:pPr>
    </w:p>
    <w:p w:rsidR="006A35D1" w:rsidRDefault="008D7F3D" w:rsidP="009650CC">
      <w:pPr>
        <w:spacing w:after="0"/>
        <w:rPr>
          <w:rFonts w:cs="Arial"/>
          <w:b/>
        </w:rPr>
      </w:pPr>
    </w:p>
    <w:p w:rsidR="009650CC" w:rsidRPr="005C502A" w:rsidRDefault="008D7F3D" w:rsidP="009650CC">
      <w:pPr>
        <w:spacing w:after="0"/>
        <w:rPr>
          <w:rFonts w:cs="Arial"/>
          <w:b/>
        </w:rPr>
      </w:pPr>
      <w:r w:rsidRPr="005C502A">
        <w:rPr>
          <w:rFonts w:cs="Arial"/>
          <w:b/>
        </w:rPr>
        <w:t>Training</w:t>
      </w:r>
    </w:p>
    <w:p w:rsidR="009650CC" w:rsidRDefault="008D7F3D" w:rsidP="009650CC">
      <w:pPr>
        <w:spacing w:after="0"/>
        <w:rPr>
          <w:rFonts w:cs="Arial"/>
        </w:rPr>
      </w:pPr>
      <w:r w:rsidRPr="00A143E3">
        <w:rPr>
          <w:rFonts w:cs="Arial"/>
        </w:rPr>
        <w:t xml:space="preserve">The Board has a small internal budget, which is used primarily </w:t>
      </w:r>
      <w:r>
        <w:rPr>
          <w:rFonts w:cs="Arial"/>
        </w:rPr>
        <w:t xml:space="preserve">for </w:t>
      </w:r>
      <w:r w:rsidRPr="00A143E3">
        <w:rPr>
          <w:rFonts w:cs="Arial"/>
        </w:rPr>
        <w:t xml:space="preserve">Members’ attendance at training events or conferences.  </w:t>
      </w:r>
      <w:r w:rsidRPr="00172EC3">
        <w:rPr>
          <w:rFonts w:cs="Arial"/>
        </w:rPr>
        <w:t xml:space="preserve">During the </w:t>
      </w:r>
      <w:r w:rsidRPr="00750661">
        <w:rPr>
          <w:rFonts w:cs="Arial"/>
        </w:rPr>
        <w:t>year £</w:t>
      </w:r>
      <w:r w:rsidRPr="00750661">
        <w:rPr>
          <w:rFonts w:cs="Arial"/>
          <w:bCs/>
        </w:rPr>
        <w:t>10,47</w:t>
      </w:r>
      <w:r w:rsidRPr="00750661">
        <w:rPr>
          <w:rFonts w:cs="Arial"/>
          <w:bCs/>
        </w:rPr>
        <w:t>4.66</w:t>
      </w:r>
      <w:r w:rsidRPr="00750661">
        <w:rPr>
          <w:rFonts w:ascii="Calibri" w:hAnsi="Calibri"/>
          <w:b/>
          <w:bCs/>
        </w:rPr>
        <w:t xml:space="preserve"> </w:t>
      </w:r>
      <w:r w:rsidRPr="00750661">
        <w:rPr>
          <w:rFonts w:cs="Arial"/>
        </w:rPr>
        <w:t>was spent</w:t>
      </w:r>
      <w:r>
        <w:rPr>
          <w:rFonts w:cs="Arial"/>
        </w:rPr>
        <w:t xml:space="preserve"> running the Board and training.</w:t>
      </w:r>
    </w:p>
    <w:p w:rsidR="009650CC" w:rsidRDefault="008D7F3D" w:rsidP="009650CC">
      <w:pPr>
        <w:spacing w:after="0"/>
        <w:rPr>
          <w:rFonts w:cs="Arial"/>
        </w:rPr>
      </w:pPr>
    </w:p>
    <w:p w:rsidR="009650CC" w:rsidRDefault="008D7F3D" w:rsidP="009650CC">
      <w:pPr>
        <w:spacing w:after="0"/>
        <w:rPr>
          <w:rFonts w:cs="Arial"/>
        </w:rPr>
      </w:pPr>
      <w:r>
        <w:rPr>
          <w:rFonts w:cs="Arial"/>
        </w:rPr>
        <w:t xml:space="preserve">The LPB is under a legal obligation to maintain its levels of knowledge and understanding through regular training.  We conduct a gap analysis of training needs once a year as part of our own annual </w:t>
      </w:r>
      <w:r>
        <w:rPr>
          <w:rFonts w:cs="Arial"/>
        </w:rPr>
        <w:t>appraisal, which becomes an agenda item at our next meeting and have all committed to completing the online training modules from The Pension Regulator's Public Service toolkit</w:t>
      </w:r>
      <w:r>
        <w:rPr>
          <w:rFonts w:cs="Arial"/>
        </w:rPr>
        <w:t xml:space="preserve">.  </w:t>
      </w:r>
      <w:r>
        <w:rPr>
          <w:rFonts w:cs="Arial"/>
        </w:rPr>
        <w:t>Members are actively encouraged to join internal training sessions held joint</w:t>
      </w:r>
      <w:r>
        <w:rPr>
          <w:rFonts w:cs="Arial"/>
        </w:rPr>
        <w:t xml:space="preserve">ly with the members of the Pension Fund Committee.  During the year, internal training workshops were held on a </w:t>
      </w:r>
      <w:r>
        <w:rPr>
          <w:rFonts w:cs="Arial"/>
        </w:rPr>
        <w:lastRenderedPageBreak/>
        <w:t>number of topics including cyber resilience, infrastructure, property, the triennial fund valuation and responsible investment.  Members are als</w:t>
      </w:r>
      <w:r>
        <w:rPr>
          <w:rFonts w:cs="Arial"/>
        </w:rPr>
        <w:t xml:space="preserve">o notified of and encouraged to attend external training conferences/event to extend their knowledge and meet LPB members from other funds.  </w:t>
      </w:r>
    </w:p>
    <w:p w:rsidR="009650CC" w:rsidRDefault="008D7F3D" w:rsidP="009650CC">
      <w:pPr>
        <w:spacing w:after="0"/>
        <w:rPr>
          <w:rFonts w:cs="Arial"/>
        </w:rPr>
      </w:pPr>
    </w:p>
    <w:p w:rsidR="009650CC" w:rsidRDefault="008D7F3D" w:rsidP="009650CC">
      <w:pPr>
        <w:spacing w:after="0"/>
        <w:rPr>
          <w:rFonts w:cs="Arial"/>
        </w:rPr>
      </w:pPr>
      <w:r w:rsidRPr="009E6FCA">
        <w:rPr>
          <w:rFonts w:cs="Arial"/>
        </w:rPr>
        <w:t>The table below shows the number of training events</w:t>
      </w:r>
      <w:r>
        <w:rPr>
          <w:rFonts w:cs="Arial"/>
        </w:rPr>
        <w:t xml:space="preserve"> which individual </w:t>
      </w:r>
      <w:r w:rsidRPr="009E6FCA">
        <w:rPr>
          <w:rFonts w:cs="Arial"/>
        </w:rPr>
        <w:t>Board member</w:t>
      </w:r>
      <w:r>
        <w:rPr>
          <w:rFonts w:cs="Arial"/>
        </w:rPr>
        <w:t xml:space="preserve">s attended </w:t>
      </w:r>
      <w:r w:rsidRPr="00F16A01">
        <w:rPr>
          <w:rFonts w:cs="Arial"/>
        </w:rPr>
        <w:t>during the period 1 M</w:t>
      </w:r>
      <w:r w:rsidRPr="00F16A01">
        <w:rPr>
          <w:rFonts w:cs="Arial"/>
        </w:rPr>
        <w:t>ay 2018 to 30 April 2019, and those who have completed online modules from The Pension Regulators Public Service Toolkit.</w:t>
      </w:r>
    </w:p>
    <w:p w:rsidR="009650CC" w:rsidRPr="009E6FCA" w:rsidRDefault="008D7F3D" w:rsidP="009650CC">
      <w:pPr>
        <w:spacing w:after="0"/>
        <w:rPr>
          <w:rFonts w:cs="Arial"/>
        </w:rPr>
      </w:pPr>
    </w:p>
    <w:tbl>
      <w:tblPr>
        <w:tblStyle w:val="TableGrid"/>
        <w:tblW w:w="11340" w:type="dxa"/>
        <w:tblInd w:w="-5" w:type="dxa"/>
        <w:tblLook w:val="04A0" w:firstRow="1" w:lastRow="0" w:firstColumn="1" w:lastColumn="0" w:noHBand="0" w:noVBand="1"/>
      </w:tblPr>
      <w:tblGrid>
        <w:gridCol w:w="3969"/>
        <w:gridCol w:w="2268"/>
        <w:gridCol w:w="2410"/>
        <w:gridCol w:w="2693"/>
      </w:tblGrid>
      <w:tr w:rsidR="00503758" w:rsidTr="006A35D1">
        <w:tc>
          <w:tcPr>
            <w:tcW w:w="3969" w:type="dxa"/>
          </w:tcPr>
          <w:p w:rsidR="009650CC" w:rsidRPr="002D7AFD" w:rsidRDefault="008D7F3D" w:rsidP="009650CC">
            <w:pPr>
              <w:jc w:val="center"/>
              <w:rPr>
                <w:rFonts w:cs="Arial"/>
                <w:b/>
              </w:rPr>
            </w:pPr>
            <w:r w:rsidRPr="002D7AFD">
              <w:rPr>
                <w:rFonts w:cs="Arial"/>
                <w:b/>
              </w:rPr>
              <w:t>Name</w:t>
            </w:r>
          </w:p>
        </w:tc>
        <w:tc>
          <w:tcPr>
            <w:tcW w:w="2268" w:type="dxa"/>
          </w:tcPr>
          <w:p w:rsidR="009650CC" w:rsidRPr="002D7AFD" w:rsidRDefault="008D7F3D" w:rsidP="009650CC">
            <w:pPr>
              <w:jc w:val="center"/>
              <w:rPr>
                <w:rFonts w:cs="Arial"/>
                <w:b/>
              </w:rPr>
            </w:pPr>
            <w:r w:rsidRPr="002D7AFD">
              <w:rPr>
                <w:rFonts w:cs="Arial"/>
                <w:b/>
              </w:rPr>
              <w:t>Internal</w:t>
            </w:r>
            <w:r>
              <w:rPr>
                <w:rFonts w:cs="Arial"/>
                <w:b/>
              </w:rPr>
              <w:t xml:space="preserve"> </w:t>
            </w:r>
            <w:r>
              <w:rPr>
                <w:rFonts w:cs="Arial"/>
                <w:b/>
              </w:rPr>
              <w:t>events</w:t>
            </w:r>
          </w:p>
        </w:tc>
        <w:tc>
          <w:tcPr>
            <w:tcW w:w="2410" w:type="dxa"/>
          </w:tcPr>
          <w:p w:rsidR="009650CC" w:rsidRPr="002D7AFD" w:rsidRDefault="008D7F3D" w:rsidP="009650CC">
            <w:pPr>
              <w:jc w:val="center"/>
              <w:rPr>
                <w:rFonts w:cs="Arial"/>
                <w:b/>
              </w:rPr>
            </w:pPr>
            <w:r w:rsidRPr="002D7AFD">
              <w:rPr>
                <w:rFonts w:cs="Arial"/>
                <w:b/>
              </w:rPr>
              <w:t>External</w:t>
            </w:r>
            <w:r>
              <w:rPr>
                <w:rFonts w:cs="Arial"/>
                <w:b/>
              </w:rPr>
              <w:t xml:space="preserve"> </w:t>
            </w:r>
            <w:r>
              <w:rPr>
                <w:rFonts w:cs="Arial"/>
                <w:b/>
              </w:rPr>
              <w:t>events</w:t>
            </w:r>
          </w:p>
        </w:tc>
        <w:tc>
          <w:tcPr>
            <w:tcW w:w="2693" w:type="dxa"/>
          </w:tcPr>
          <w:p w:rsidR="009650CC" w:rsidRPr="002D7AFD" w:rsidRDefault="008D7F3D" w:rsidP="006A35D1">
            <w:pPr>
              <w:jc w:val="center"/>
              <w:rPr>
                <w:rFonts w:cs="Arial"/>
                <w:b/>
              </w:rPr>
            </w:pPr>
            <w:r>
              <w:rPr>
                <w:rFonts w:cs="Arial"/>
                <w:b/>
              </w:rPr>
              <w:t xml:space="preserve">Online </w:t>
            </w:r>
            <w:r>
              <w:rPr>
                <w:rFonts w:cs="Arial"/>
                <w:b/>
              </w:rPr>
              <w:t>modules</w:t>
            </w:r>
          </w:p>
        </w:tc>
      </w:tr>
      <w:tr w:rsidR="00503758" w:rsidTr="006A35D1">
        <w:tc>
          <w:tcPr>
            <w:tcW w:w="3969" w:type="dxa"/>
          </w:tcPr>
          <w:p w:rsidR="009650CC" w:rsidRPr="002D7AFD" w:rsidRDefault="008D7F3D" w:rsidP="009650CC">
            <w:pPr>
              <w:rPr>
                <w:rFonts w:cs="Arial"/>
              </w:rPr>
            </w:pPr>
            <w:r w:rsidRPr="002D7AFD">
              <w:rPr>
                <w:rFonts w:cs="Arial"/>
              </w:rPr>
              <w:t>W Bourne</w:t>
            </w:r>
          </w:p>
        </w:tc>
        <w:tc>
          <w:tcPr>
            <w:tcW w:w="2268" w:type="dxa"/>
          </w:tcPr>
          <w:p w:rsidR="009650CC" w:rsidRPr="002D7AFD" w:rsidRDefault="008D7F3D" w:rsidP="009650CC">
            <w:pPr>
              <w:jc w:val="center"/>
              <w:rPr>
                <w:rFonts w:cs="Arial"/>
              </w:rPr>
            </w:pPr>
            <w:r>
              <w:rPr>
                <w:rFonts w:cs="Arial"/>
              </w:rPr>
              <w:t>0</w:t>
            </w:r>
          </w:p>
        </w:tc>
        <w:tc>
          <w:tcPr>
            <w:tcW w:w="2410" w:type="dxa"/>
          </w:tcPr>
          <w:p w:rsidR="009650CC" w:rsidRPr="002D7AFD" w:rsidRDefault="008D7F3D" w:rsidP="009650CC">
            <w:pPr>
              <w:jc w:val="center"/>
              <w:rPr>
                <w:rFonts w:cs="Arial"/>
              </w:rPr>
            </w:pPr>
            <w:r>
              <w:rPr>
                <w:rFonts w:cs="Arial"/>
              </w:rPr>
              <w:t>2</w:t>
            </w:r>
          </w:p>
        </w:tc>
        <w:tc>
          <w:tcPr>
            <w:tcW w:w="2693" w:type="dxa"/>
          </w:tcPr>
          <w:p w:rsidR="009650CC" w:rsidRPr="002D7AFD" w:rsidRDefault="008D7F3D" w:rsidP="009650CC">
            <w:pPr>
              <w:jc w:val="center"/>
              <w:rPr>
                <w:rFonts w:cs="Arial"/>
              </w:rPr>
            </w:pPr>
            <w:r>
              <w:rPr>
                <w:rFonts w:cs="Arial"/>
              </w:rPr>
              <w:t>7</w:t>
            </w:r>
          </w:p>
        </w:tc>
      </w:tr>
      <w:tr w:rsidR="00503758" w:rsidTr="006A35D1">
        <w:tc>
          <w:tcPr>
            <w:tcW w:w="3969" w:type="dxa"/>
          </w:tcPr>
          <w:p w:rsidR="009650CC" w:rsidRPr="002D7AFD" w:rsidRDefault="008D7F3D" w:rsidP="009650CC">
            <w:pPr>
              <w:rPr>
                <w:rFonts w:cs="Arial"/>
              </w:rPr>
            </w:pPr>
            <w:r w:rsidRPr="004074F0">
              <w:rPr>
                <w:rFonts w:cs="Arial"/>
              </w:rPr>
              <w:t>County Councillor C Wakeford</w:t>
            </w:r>
          </w:p>
        </w:tc>
        <w:tc>
          <w:tcPr>
            <w:tcW w:w="2268" w:type="dxa"/>
          </w:tcPr>
          <w:p w:rsidR="009650CC" w:rsidRPr="002D7AFD" w:rsidRDefault="008D7F3D" w:rsidP="009650CC">
            <w:pPr>
              <w:jc w:val="center"/>
              <w:rPr>
                <w:rFonts w:cs="Arial"/>
              </w:rPr>
            </w:pPr>
            <w:r>
              <w:rPr>
                <w:rFonts w:cs="Arial"/>
              </w:rPr>
              <w:t>0</w:t>
            </w:r>
          </w:p>
        </w:tc>
        <w:tc>
          <w:tcPr>
            <w:tcW w:w="2410" w:type="dxa"/>
          </w:tcPr>
          <w:p w:rsidR="009650CC" w:rsidRPr="002D7AFD" w:rsidRDefault="008D7F3D" w:rsidP="009650CC">
            <w:pPr>
              <w:jc w:val="center"/>
              <w:rPr>
                <w:rFonts w:cs="Arial"/>
              </w:rPr>
            </w:pPr>
            <w:r>
              <w:rPr>
                <w:rFonts w:cs="Arial"/>
              </w:rPr>
              <w:t>0</w:t>
            </w:r>
          </w:p>
        </w:tc>
        <w:tc>
          <w:tcPr>
            <w:tcW w:w="2693" w:type="dxa"/>
          </w:tcPr>
          <w:p w:rsidR="009650CC" w:rsidRPr="002D7AFD" w:rsidRDefault="008D7F3D" w:rsidP="009650CC">
            <w:pPr>
              <w:jc w:val="center"/>
              <w:rPr>
                <w:rFonts w:cs="Arial"/>
              </w:rPr>
            </w:pPr>
            <w:r>
              <w:rPr>
                <w:rFonts w:cs="Arial"/>
              </w:rPr>
              <w:t>0</w:t>
            </w:r>
          </w:p>
        </w:tc>
      </w:tr>
      <w:tr w:rsidR="00503758" w:rsidTr="006A35D1">
        <w:tc>
          <w:tcPr>
            <w:tcW w:w="3969" w:type="dxa"/>
          </w:tcPr>
          <w:p w:rsidR="009650CC" w:rsidRPr="004074F0" w:rsidRDefault="008D7F3D" w:rsidP="009650CC">
            <w:pPr>
              <w:rPr>
                <w:rFonts w:cs="Arial"/>
              </w:rPr>
            </w:pPr>
            <w:r>
              <w:rPr>
                <w:rFonts w:cs="Arial"/>
              </w:rPr>
              <w:t>T Pounder</w:t>
            </w:r>
          </w:p>
        </w:tc>
        <w:tc>
          <w:tcPr>
            <w:tcW w:w="2268" w:type="dxa"/>
          </w:tcPr>
          <w:p w:rsidR="009650CC" w:rsidRDefault="008D7F3D" w:rsidP="009650CC">
            <w:pPr>
              <w:jc w:val="center"/>
              <w:rPr>
                <w:rFonts w:cs="Arial"/>
              </w:rPr>
            </w:pPr>
            <w:r>
              <w:rPr>
                <w:rFonts w:cs="Arial"/>
              </w:rPr>
              <w:t>2</w:t>
            </w:r>
          </w:p>
        </w:tc>
        <w:tc>
          <w:tcPr>
            <w:tcW w:w="2410" w:type="dxa"/>
          </w:tcPr>
          <w:p w:rsidR="009650CC" w:rsidRDefault="008D7F3D" w:rsidP="009650CC">
            <w:pPr>
              <w:jc w:val="center"/>
              <w:rPr>
                <w:rFonts w:cs="Arial"/>
              </w:rPr>
            </w:pPr>
            <w:r>
              <w:rPr>
                <w:rFonts w:cs="Arial"/>
              </w:rPr>
              <w:t>1</w:t>
            </w:r>
          </w:p>
        </w:tc>
        <w:tc>
          <w:tcPr>
            <w:tcW w:w="2693" w:type="dxa"/>
          </w:tcPr>
          <w:p w:rsidR="009650CC" w:rsidRDefault="008D7F3D" w:rsidP="009650CC">
            <w:pPr>
              <w:jc w:val="center"/>
              <w:rPr>
                <w:rFonts w:cs="Arial"/>
              </w:rPr>
            </w:pPr>
            <w:r>
              <w:rPr>
                <w:rFonts w:cs="Arial"/>
              </w:rPr>
              <w:t>0</w:t>
            </w:r>
          </w:p>
        </w:tc>
      </w:tr>
      <w:tr w:rsidR="00503758" w:rsidTr="006A35D1">
        <w:tc>
          <w:tcPr>
            <w:tcW w:w="3969" w:type="dxa"/>
          </w:tcPr>
          <w:p w:rsidR="009650CC" w:rsidRPr="002D7AFD" w:rsidRDefault="008D7F3D" w:rsidP="009650CC">
            <w:pPr>
              <w:rPr>
                <w:rFonts w:cs="Arial"/>
              </w:rPr>
            </w:pPr>
            <w:r w:rsidRPr="002D7AFD">
              <w:rPr>
                <w:rFonts w:cs="Arial"/>
              </w:rPr>
              <w:t>S Thompson</w:t>
            </w:r>
          </w:p>
        </w:tc>
        <w:tc>
          <w:tcPr>
            <w:tcW w:w="2268" w:type="dxa"/>
          </w:tcPr>
          <w:p w:rsidR="009650CC" w:rsidRPr="002D7AFD" w:rsidRDefault="008D7F3D" w:rsidP="009650CC">
            <w:pPr>
              <w:jc w:val="center"/>
              <w:rPr>
                <w:rFonts w:cs="Arial"/>
              </w:rPr>
            </w:pPr>
            <w:r>
              <w:rPr>
                <w:rFonts w:cs="Arial"/>
              </w:rPr>
              <w:t>1</w:t>
            </w:r>
          </w:p>
        </w:tc>
        <w:tc>
          <w:tcPr>
            <w:tcW w:w="2410" w:type="dxa"/>
          </w:tcPr>
          <w:p w:rsidR="009650CC" w:rsidRPr="002D7AFD" w:rsidRDefault="008D7F3D" w:rsidP="009650CC">
            <w:pPr>
              <w:jc w:val="center"/>
              <w:rPr>
                <w:rFonts w:cs="Arial"/>
              </w:rPr>
            </w:pPr>
            <w:r>
              <w:rPr>
                <w:rFonts w:cs="Arial"/>
              </w:rPr>
              <w:t>1</w:t>
            </w:r>
          </w:p>
        </w:tc>
        <w:tc>
          <w:tcPr>
            <w:tcW w:w="2693" w:type="dxa"/>
          </w:tcPr>
          <w:p w:rsidR="009650CC" w:rsidRPr="002D7AFD" w:rsidRDefault="008D7F3D" w:rsidP="009650CC">
            <w:pPr>
              <w:jc w:val="center"/>
              <w:rPr>
                <w:rFonts w:cs="Arial"/>
              </w:rPr>
            </w:pPr>
            <w:r>
              <w:rPr>
                <w:rFonts w:cs="Arial"/>
              </w:rPr>
              <w:t>0</w:t>
            </w:r>
          </w:p>
        </w:tc>
      </w:tr>
      <w:tr w:rsidR="00503758" w:rsidTr="006A35D1">
        <w:tc>
          <w:tcPr>
            <w:tcW w:w="3969" w:type="dxa"/>
          </w:tcPr>
          <w:p w:rsidR="009650CC" w:rsidRPr="002D7AFD" w:rsidRDefault="008D7F3D" w:rsidP="009650CC">
            <w:pPr>
              <w:rPr>
                <w:rFonts w:cs="Arial"/>
              </w:rPr>
            </w:pPr>
            <w:r w:rsidRPr="002D7AFD">
              <w:rPr>
                <w:rFonts w:cs="Arial"/>
              </w:rPr>
              <w:t>C Gibson</w:t>
            </w:r>
          </w:p>
        </w:tc>
        <w:tc>
          <w:tcPr>
            <w:tcW w:w="2268" w:type="dxa"/>
          </w:tcPr>
          <w:p w:rsidR="009650CC" w:rsidRPr="002D7AFD" w:rsidRDefault="008D7F3D" w:rsidP="009650CC">
            <w:pPr>
              <w:jc w:val="center"/>
              <w:rPr>
                <w:rFonts w:cs="Arial"/>
              </w:rPr>
            </w:pPr>
            <w:r>
              <w:rPr>
                <w:rFonts w:cs="Arial"/>
              </w:rPr>
              <w:t>0</w:t>
            </w:r>
          </w:p>
        </w:tc>
        <w:tc>
          <w:tcPr>
            <w:tcW w:w="2410" w:type="dxa"/>
          </w:tcPr>
          <w:p w:rsidR="009650CC" w:rsidRPr="002D7AFD" w:rsidRDefault="008D7F3D" w:rsidP="009650CC">
            <w:pPr>
              <w:jc w:val="center"/>
              <w:rPr>
                <w:rFonts w:cs="Arial"/>
              </w:rPr>
            </w:pPr>
            <w:r>
              <w:rPr>
                <w:rFonts w:cs="Arial"/>
              </w:rPr>
              <w:t>1</w:t>
            </w:r>
          </w:p>
        </w:tc>
        <w:tc>
          <w:tcPr>
            <w:tcW w:w="2693" w:type="dxa"/>
          </w:tcPr>
          <w:p w:rsidR="009650CC" w:rsidRPr="002D7AFD" w:rsidRDefault="008D7F3D" w:rsidP="009650CC">
            <w:pPr>
              <w:jc w:val="center"/>
              <w:rPr>
                <w:rFonts w:cs="Arial"/>
              </w:rPr>
            </w:pPr>
            <w:r>
              <w:rPr>
                <w:rFonts w:cs="Arial"/>
              </w:rPr>
              <w:t>0</w:t>
            </w:r>
          </w:p>
        </w:tc>
      </w:tr>
      <w:tr w:rsidR="00503758" w:rsidTr="006A35D1">
        <w:tc>
          <w:tcPr>
            <w:tcW w:w="3969" w:type="dxa"/>
          </w:tcPr>
          <w:p w:rsidR="009650CC" w:rsidRPr="002D7AFD" w:rsidRDefault="008D7F3D" w:rsidP="009650CC">
            <w:pPr>
              <w:rPr>
                <w:rFonts w:cs="Arial"/>
              </w:rPr>
            </w:pPr>
            <w:r w:rsidRPr="002D7AFD">
              <w:rPr>
                <w:rFonts w:cs="Arial"/>
              </w:rPr>
              <w:t>K Haigh</w:t>
            </w:r>
          </w:p>
        </w:tc>
        <w:tc>
          <w:tcPr>
            <w:tcW w:w="2268" w:type="dxa"/>
          </w:tcPr>
          <w:p w:rsidR="009650CC" w:rsidRPr="002D7AFD" w:rsidRDefault="008D7F3D" w:rsidP="009650CC">
            <w:pPr>
              <w:jc w:val="center"/>
              <w:rPr>
                <w:rFonts w:cs="Arial"/>
              </w:rPr>
            </w:pPr>
            <w:r>
              <w:rPr>
                <w:rFonts w:cs="Arial"/>
              </w:rPr>
              <w:t>6</w:t>
            </w:r>
          </w:p>
        </w:tc>
        <w:tc>
          <w:tcPr>
            <w:tcW w:w="2410" w:type="dxa"/>
          </w:tcPr>
          <w:p w:rsidR="009650CC" w:rsidRPr="002D7AFD" w:rsidRDefault="008D7F3D" w:rsidP="009650CC">
            <w:pPr>
              <w:jc w:val="center"/>
              <w:rPr>
                <w:rFonts w:cs="Arial"/>
              </w:rPr>
            </w:pPr>
            <w:r>
              <w:rPr>
                <w:rFonts w:cs="Arial"/>
              </w:rPr>
              <w:t>1</w:t>
            </w:r>
          </w:p>
        </w:tc>
        <w:tc>
          <w:tcPr>
            <w:tcW w:w="2693" w:type="dxa"/>
          </w:tcPr>
          <w:p w:rsidR="009650CC" w:rsidRPr="002D7AFD" w:rsidRDefault="008D7F3D" w:rsidP="009650CC">
            <w:pPr>
              <w:jc w:val="center"/>
              <w:rPr>
                <w:rFonts w:cs="Arial"/>
              </w:rPr>
            </w:pPr>
            <w:r>
              <w:rPr>
                <w:rFonts w:cs="Arial"/>
              </w:rPr>
              <w:t>3</w:t>
            </w:r>
          </w:p>
        </w:tc>
      </w:tr>
      <w:tr w:rsidR="00503758" w:rsidTr="006A35D1">
        <w:tc>
          <w:tcPr>
            <w:tcW w:w="3969" w:type="dxa"/>
          </w:tcPr>
          <w:p w:rsidR="009650CC" w:rsidRPr="002D7AFD" w:rsidRDefault="008D7F3D" w:rsidP="009650CC">
            <w:pPr>
              <w:rPr>
                <w:rFonts w:cs="Arial"/>
              </w:rPr>
            </w:pPr>
            <w:r w:rsidRPr="002D7AFD">
              <w:rPr>
                <w:rFonts w:cs="Arial"/>
              </w:rPr>
              <w:t>R Harvey</w:t>
            </w:r>
          </w:p>
        </w:tc>
        <w:tc>
          <w:tcPr>
            <w:tcW w:w="2268" w:type="dxa"/>
          </w:tcPr>
          <w:p w:rsidR="009650CC" w:rsidRPr="002D7AFD" w:rsidRDefault="008D7F3D" w:rsidP="009650CC">
            <w:pPr>
              <w:jc w:val="center"/>
              <w:rPr>
                <w:rFonts w:cs="Arial"/>
              </w:rPr>
            </w:pPr>
            <w:r>
              <w:rPr>
                <w:rFonts w:cs="Arial"/>
              </w:rPr>
              <w:t>4</w:t>
            </w:r>
          </w:p>
        </w:tc>
        <w:tc>
          <w:tcPr>
            <w:tcW w:w="2410" w:type="dxa"/>
          </w:tcPr>
          <w:p w:rsidR="009650CC" w:rsidRPr="002D7AFD" w:rsidRDefault="008D7F3D" w:rsidP="009650CC">
            <w:pPr>
              <w:jc w:val="center"/>
              <w:rPr>
                <w:rFonts w:cs="Arial"/>
              </w:rPr>
            </w:pPr>
            <w:r>
              <w:rPr>
                <w:rFonts w:cs="Arial"/>
              </w:rPr>
              <w:t>0</w:t>
            </w:r>
          </w:p>
        </w:tc>
        <w:tc>
          <w:tcPr>
            <w:tcW w:w="2693" w:type="dxa"/>
          </w:tcPr>
          <w:p w:rsidR="009650CC" w:rsidRPr="002D7AFD" w:rsidRDefault="008D7F3D" w:rsidP="009650CC">
            <w:pPr>
              <w:jc w:val="center"/>
              <w:rPr>
                <w:rFonts w:cs="Arial"/>
              </w:rPr>
            </w:pPr>
            <w:r>
              <w:rPr>
                <w:rFonts w:cs="Arial"/>
              </w:rPr>
              <w:t>0</w:t>
            </w:r>
          </w:p>
        </w:tc>
      </w:tr>
      <w:tr w:rsidR="00503758" w:rsidTr="006A35D1">
        <w:tc>
          <w:tcPr>
            <w:tcW w:w="3969" w:type="dxa"/>
          </w:tcPr>
          <w:p w:rsidR="009650CC" w:rsidRPr="002D7AFD" w:rsidRDefault="008D7F3D" w:rsidP="009650CC">
            <w:pPr>
              <w:rPr>
                <w:rFonts w:cs="Arial"/>
              </w:rPr>
            </w:pPr>
            <w:r w:rsidRPr="002D7AFD">
              <w:rPr>
                <w:rFonts w:cs="Arial"/>
              </w:rPr>
              <w:t>Y Moult</w:t>
            </w:r>
          </w:p>
        </w:tc>
        <w:tc>
          <w:tcPr>
            <w:tcW w:w="2268" w:type="dxa"/>
          </w:tcPr>
          <w:p w:rsidR="009650CC" w:rsidRPr="002D7AFD" w:rsidRDefault="008D7F3D" w:rsidP="009650CC">
            <w:pPr>
              <w:jc w:val="center"/>
              <w:rPr>
                <w:rFonts w:cs="Arial"/>
              </w:rPr>
            </w:pPr>
            <w:r>
              <w:rPr>
                <w:rFonts w:cs="Arial"/>
              </w:rPr>
              <w:t>3</w:t>
            </w:r>
          </w:p>
        </w:tc>
        <w:tc>
          <w:tcPr>
            <w:tcW w:w="2410" w:type="dxa"/>
          </w:tcPr>
          <w:p w:rsidR="009650CC" w:rsidRPr="002D7AFD" w:rsidRDefault="008D7F3D" w:rsidP="009650CC">
            <w:pPr>
              <w:jc w:val="center"/>
              <w:rPr>
                <w:rFonts w:cs="Arial"/>
              </w:rPr>
            </w:pPr>
            <w:r>
              <w:rPr>
                <w:rFonts w:cs="Arial"/>
              </w:rPr>
              <w:t>2</w:t>
            </w:r>
          </w:p>
        </w:tc>
        <w:tc>
          <w:tcPr>
            <w:tcW w:w="2693" w:type="dxa"/>
          </w:tcPr>
          <w:p w:rsidR="009650CC" w:rsidRPr="002D7AFD" w:rsidRDefault="008D7F3D" w:rsidP="009650CC">
            <w:pPr>
              <w:jc w:val="center"/>
              <w:rPr>
                <w:rFonts w:cs="Arial"/>
              </w:rPr>
            </w:pPr>
            <w:r>
              <w:rPr>
                <w:rFonts w:cs="Arial"/>
              </w:rPr>
              <w:t>7</w:t>
            </w:r>
          </w:p>
        </w:tc>
      </w:tr>
      <w:tr w:rsidR="00503758" w:rsidTr="006A35D1">
        <w:tc>
          <w:tcPr>
            <w:tcW w:w="3969" w:type="dxa"/>
          </w:tcPr>
          <w:p w:rsidR="009650CC" w:rsidRPr="002D7AFD" w:rsidRDefault="008D7F3D" w:rsidP="009650CC">
            <w:pPr>
              <w:rPr>
                <w:rFonts w:cs="Arial"/>
              </w:rPr>
            </w:pPr>
            <w:r>
              <w:rPr>
                <w:rFonts w:cs="Arial"/>
              </w:rPr>
              <w:t>K Wallbank</w:t>
            </w:r>
          </w:p>
        </w:tc>
        <w:tc>
          <w:tcPr>
            <w:tcW w:w="2268" w:type="dxa"/>
          </w:tcPr>
          <w:p w:rsidR="009650CC" w:rsidRPr="002D7AFD" w:rsidRDefault="008D7F3D" w:rsidP="009650CC">
            <w:pPr>
              <w:jc w:val="center"/>
              <w:rPr>
                <w:rFonts w:cs="Arial"/>
              </w:rPr>
            </w:pPr>
            <w:r>
              <w:rPr>
                <w:rFonts w:cs="Arial"/>
              </w:rPr>
              <w:t>4</w:t>
            </w:r>
          </w:p>
        </w:tc>
        <w:tc>
          <w:tcPr>
            <w:tcW w:w="2410" w:type="dxa"/>
          </w:tcPr>
          <w:p w:rsidR="009650CC" w:rsidRPr="002D7AFD" w:rsidRDefault="008D7F3D" w:rsidP="009650CC">
            <w:pPr>
              <w:jc w:val="center"/>
              <w:rPr>
                <w:rFonts w:cs="Arial"/>
              </w:rPr>
            </w:pPr>
            <w:r>
              <w:rPr>
                <w:rFonts w:cs="Arial"/>
              </w:rPr>
              <w:t>0</w:t>
            </w:r>
          </w:p>
        </w:tc>
        <w:tc>
          <w:tcPr>
            <w:tcW w:w="2693" w:type="dxa"/>
          </w:tcPr>
          <w:p w:rsidR="009650CC" w:rsidRPr="002D7AFD" w:rsidRDefault="008D7F3D" w:rsidP="009650CC">
            <w:pPr>
              <w:jc w:val="center"/>
              <w:rPr>
                <w:rFonts w:cs="Arial"/>
              </w:rPr>
            </w:pPr>
            <w:r>
              <w:rPr>
                <w:rFonts w:cs="Arial"/>
              </w:rPr>
              <w:t>0</w:t>
            </w:r>
          </w:p>
        </w:tc>
      </w:tr>
      <w:tr w:rsidR="00503758" w:rsidTr="006A35D1">
        <w:tc>
          <w:tcPr>
            <w:tcW w:w="3969" w:type="dxa"/>
          </w:tcPr>
          <w:p w:rsidR="009650CC" w:rsidRDefault="008D7F3D" w:rsidP="009650CC">
            <w:pPr>
              <w:rPr>
                <w:rFonts w:cs="Arial"/>
              </w:rPr>
            </w:pPr>
            <w:r>
              <w:rPr>
                <w:rFonts w:cs="Arial"/>
              </w:rPr>
              <w:t xml:space="preserve">D Owen </w:t>
            </w:r>
          </w:p>
        </w:tc>
        <w:tc>
          <w:tcPr>
            <w:tcW w:w="2268" w:type="dxa"/>
          </w:tcPr>
          <w:p w:rsidR="009650CC" w:rsidRDefault="008D7F3D" w:rsidP="009650CC">
            <w:pPr>
              <w:jc w:val="center"/>
              <w:rPr>
                <w:rFonts w:cs="Arial"/>
              </w:rPr>
            </w:pPr>
            <w:r>
              <w:rPr>
                <w:rFonts w:cs="Arial"/>
              </w:rPr>
              <w:t>1</w:t>
            </w:r>
          </w:p>
        </w:tc>
        <w:tc>
          <w:tcPr>
            <w:tcW w:w="2410" w:type="dxa"/>
          </w:tcPr>
          <w:p w:rsidR="009650CC" w:rsidRDefault="008D7F3D" w:rsidP="009650CC">
            <w:pPr>
              <w:jc w:val="center"/>
              <w:rPr>
                <w:rFonts w:cs="Arial"/>
              </w:rPr>
            </w:pPr>
            <w:r>
              <w:rPr>
                <w:rFonts w:cs="Arial"/>
              </w:rPr>
              <w:t>0</w:t>
            </w:r>
          </w:p>
        </w:tc>
        <w:tc>
          <w:tcPr>
            <w:tcW w:w="2693" w:type="dxa"/>
          </w:tcPr>
          <w:p w:rsidR="009650CC" w:rsidRDefault="008D7F3D" w:rsidP="009650CC">
            <w:pPr>
              <w:jc w:val="center"/>
              <w:rPr>
                <w:rFonts w:cs="Arial"/>
              </w:rPr>
            </w:pPr>
            <w:r>
              <w:rPr>
                <w:rFonts w:cs="Arial"/>
              </w:rPr>
              <w:t>0</w:t>
            </w:r>
          </w:p>
        </w:tc>
      </w:tr>
    </w:tbl>
    <w:p w:rsidR="009650CC" w:rsidRDefault="008D7F3D" w:rsidP="009650CC">
      <w:pPr>
        <w:rPr>
          <w:rFonts w:cs="Arial"/>
        </w:rPr>
      </w:pPr>
    </w:p>
    <w:p w:rsidR="009650CC" w:rsidRDefault="008D7F3D" w:rsidP="009650CC">
      <w:pPr>
        <w:rPr>
          <w:rFonts w:cs="Arial"/>
          <w:b/>
        </w:rPr>
      </w:pPr>
      <w:r>
        <w:rPr>
          <w:rFonts w:cs="Arial"/>
        </w:rPr>
        <w:t xml:space="preserve">Further information about the Board, including </w:t>
      </w:r>
      <w:r w:rsidRPr="00A143E3">
        <w:rPr>
          <w:rFonts w:cs="Arial"/>
        </w:rPr>
        <w:t>minutes and public papers</w:t>
      </w:r>
      <w:r>
        <w:rPr>
          <w:rFonts w:cs="Arial"/>
        </w:rPr>
        <w:t>,</w:t>
      </w:r>
      <w:r w:rsidRPr="00A143E3">
        <w:rPr>
          <w:rFonts w:cs="Arial"/>
        </w:rPr>
        <w:t xml:space="preserve"> </w:t>
      </w:r>
      <w:r>
        <w:rPr>
          <w:rFonts w:cs="Arial"/>
        </w:rPr>
        <w:t xml:space="preserve">can be viewed on the </w:t>
      </w:r>
      <w:hyperlink r:id="rId59" w:history="1">
        <w:r w:rsidRPr="00D15A23">
          <w:rPr>
            <w:rStyle w:val="Hyperlink"/>
          </w:rPr>
          <w:t>Your Pension Service website</w:t>
        </w:r>
      </w:hyperlink>
      <w:r>
        <w:rPr>
          <w:rFonts w:cs="Arial"/>
        </w:rPr>
        <w:t>.</w:t>
      </w:r>
    </w:p>
    <w:p w:rsidR="009650CC" w:rsidRDefault="008D7F3D" w:rsidP="009650CC">
      <w:pPr>
        <w:spacing w:after="0"/>
        <w:rPr>
          <w:rFonts w:cs="Arial"/>
          <w:b/>
        </w:rPr>
      </w:pPr>
    </w:p>
    <w:p w:rsidR="009650CC" w:rsidRPr="00F64187" w:rsidRDefault="008D7F3D" w:rsidP="009650CC">
      <w:pPr>
        <w:spacing w:after="0"/>
        <w:rPr>
          <w:rFonts w:cs="Arial"/>
          <w:b/>
        </w:rPr>
      </w:pPr>
      <w:r w:rsidRPr="00F64187">
        <w:rPr>
          <w:rFonts w:cs="Arial"/>
          <w:b/>
        </w:rPr>
        <w:t>Activities during the year</w:t>
      </w:r>
    </w:p>
    <w:p w:rsidR="009650CC" w:rsidRDefault="008D7F3D" w:rsidP="009650CC">
      <w:pPr>
        <w:spacing w:after="0"/>
        <w:rPr>
          <w:rFonts w:cs="Arial"/>
        </w:rPr>
      </w:pPr>
    </w:p>
    <w:p w:rsidR="009650CC" w:rsidRDefault="008D7F3D" w:rsidP="009650CC">
      <w:pPr>
        <w:spacing w:after="0"/>
        <w:rPr>
          <w:rFonts w:cs="Arial"/>
        </w:rPr>
      </w:pPr>
      <w:r>
        <w:rPr>
          <w:rFonts w:cs="Arial"/>
        </w:rPr>
        <w:t>A year ago I expected the focus to be largely on the LPB’s core scrutinising role.  In particular I said we would monitor improvements expected from the Administration Transformation Plan, as well as the governance processes over LPP (Local Pensions Partne</w:t>
      </w:r>
      <w:r>
        <w:rPr>
          <w:rFonts w:cs="Arial"/>
        </w:rPr>
        <w:t>rship, the entity created with the London Pension Fund Authority to perform the Fund’s investment and administration activities).  The Fund’s ability to fulfil its fiduciary duty and thereby pay pensions in full and on time depends critically on LPP provid</w:t>
      </w:r>
      <w:r>
        <w:rPr>
          <w:rFonts w:cs="Arial"/>
        </w:rPr>
        <w:t xml:space="preserve">ing an effective service to it.     </w:t>
      </w:r>
    </w:p>
    <w:p w:rsidR="009650CC" w:rsidRDefault="008D7F3D" w:rsidP="009650CC">
      <w:pPr>
        <w:spacing w:after="0"/>
        <w:rPr>
          <w:rFonts w:cs="Arial"/>
        </w:rPr>
      </w:pPr>
    </w:p>
    <w:p w:rsidR="009650CC" w:rsidRDefault="008D7F3D" w:rsidP="009650CC">
      <w:pPr>
        <w:spacing w:after="0"/>
        <w:rPr>
          <w:rFonts w:cs="Arial"/>
        </w:rPr>
      </w:pPr>
      <w:r>
        <w:rPr>
          <w:rFonts w:cs="Arial"/>
        </w:rPr>
        <w:lastRenderedPageBreak/>
        <w:t xml:space="preserve">In practice, we have spent more time than we had envisaged on the changes to the administration service.  The LPB was fully supportive of the concept behind the plan but did, in 2017, recommend a risk assessment ahead </w:t>
      </w:r>
      <w:r>
        <w:rPr>
          <w:rFonts w:cs="Arial"/>
        </w:rPr>
        <w:t xml:space="preserve">of its implementation date.  With hindsight, had this been done and acted on it might have prevented many of the problems the service encountered in the first half of this year.   </w:t>
      </w:r>
    </w:p>
    <w:p w:rsidR="009650CC" w:rsidRDefault="008D7F3D" w:rsidP="009650CC">
      <w:pPr>
        <w:spacing w:after="0"/>
        <w:rPr>
          <w:rFonts w:cs="Arial"/>
        </w:rPr>
      </w:pPr>
    </w:p>
    <w:p w:rsidR="009650CC" w:rsidRDefault="008D7F3D" w:rsidP="009650CC">
      <w:pPr>
        <w:spacing w:after="0"/>
        <w:rPr>
          <w:rFonts w:cs="Arial"/>
        </w:rPr>
      </w:pPr>
      <w:r>
        <w:rPr>
          <w:rFonts w:cs="Arial"/>
        </w:rPr>
        <w:t xml:space="preserve">We have consequently been actively involved in engaging LPP, both through </w:t>
      </w:r>
      <w:r>
        <w:rPr>
          <w:rFonts w:cs="Arial"/>
        </w:rPr>
        <w:t>recommendations to the PFC and on occasion directly, to ensure that client service quality is given priority.  We have also been carefully monitoring the recovery of service levels since the implementation of the Administration Plan.  At our January 2019 m</w:t>
      </w:r>
      <w:r>
        <w:rPr>
          <w:rFonts w:cs="Arial"/>
        </w:rPr>
        <w:t xml:space="preserve">eeting, we set up an informal </w:t>
      </w:r>
      <w:r>
        <w:rPr>
          <w:rFonts w:cs="Arial"/>
        </w:rPr>
        <w:t>a</w:t>
      </w:r>
      <w:r>
        <w:rPr>
          <w:rFonts w:cs="Arial"/>
        </w:rPr>
        <w:t xml:space="preserve">dvisory </w:t>
      </w:r>
      <w:r>
        <w:rPr>
          <w:rFonts w:cs="Arial"/>
        </w:rPr>
        <w:t>g</w:t>
      </w:r>
      <w:r>
        <w:rPr>
          <w:rFonts w:cs="Arial"/>
        </w:rPr>
        <w:t xml:space="preserve">roup together with LPP and </w:t>
      </w:r>
      <w:r>
        <w:rPr>
          <w:rFonts w:cs="Arial"/>
        </w:rPr>
        <w:t>o</w:t>
      </w:r>
      <w:r>
        <w:rPr>
          <w:rFonts w:cs="Arial"/>
        </w:rPr>
        <w:t>fficers to assist by providing feedback from the employers’ and members’ perspectives.  We are aware that there is more work to be done to improve the client experience but at the same tim</w:t>
      </w:r>
      <w:r>
        <w:rPr>
          <w:rFonts w:cs="Arial"/>
        </w:rPr>
        <w:t>e remain firmly behind LPP’s ambition to use the combination of the two administration services as an opportunity to change things for the better.</w:t>
      </w:r>
    </w:p>
    <w:p w:rsidR="009650CC" w:rsidRDefault="008D7F3D" w:rsidP="009650CC">
      <w:pPr>
        <w:spacing w:after="0"/>
        <w:rPr>
          <w:rFonts w:cs="Arial"/>
        </w:rPr>
      </w:pPr>
    </w:p>
    <w:p w:rsidR="009650CC" w:rsidRDefault="008D7F3D" w:rsidP="009650CC">
      <w:pPr>
        <w:spacing w:after="0"/>
        <w:rPr>
          <w:rFonts w:cs="Arial"/>
        </w:rPr>
      </w:pPr>
      <w:r>
        <w:rPr>
          <w:rFonts w:cs="Arial"/>
        </w:rPr>
        <w:t>I noted last year an external review of LPP’s effectiveness, which had been commissioned after two years’ op</w:t>
      </w:r>
      <w:r>
        <w:rPr>
          <w:rFonts w:cs="Arial"/>
        </w:rPr>
        <w:t>eration to provide third-party assurance that it is indeed cost-effective for both funds.  The report by PwC was duly delivered but was perhaps too early in LPP’s life to provide a definitive answer to the question.  The LPB will remain vigilant on this fr</w:t>
      </w:r>
      <w:r>
        <w:rPr>
          <w:rFonts w:cs="Arial"/>
        </w:rPr>
        <w:t>ont because LPP’s role is so important to the smooth running of the Fund.</w:t>
      </w:r>
    </w:p>
    <w:p w:rsidR="009650CC" w:rsidRDefault="008D7F3D" w:rsidP="009650CC">
      <w:pPr>
        <w:spacing w:after="0"/>
        <w:rPr>
          <w:rFonts w:cs="Arial"/>
        </w:rPr>
      </w:pPr>
    </w:p>
    <w:p w:rsidR="009650CC" w:rsidRDefault="008D7F3D" w:rsidP="009650CC">
      <w:pPr>
        <w:spacing w:after="0"/>
        <w:rPr>
          <w:rFonts w:cs="Arial"/>
        </w:rPr>
      </w:pPr>
      <w:r>
        <w:rPr>
          <w:rFonts w:cs="Arial"/>
        </w:rPr>
        <w:t>With the next valuation due as of 31 March 2019, communication and engagement will remain at the forefront of our work in the next year.  Valuations almost always involve changes to</w:t>
      </w:r>
      <w:r>
        <w:rPr>
          <w:rFonts w:cs="Arial"/>
        </w:rPr>
        <w:t xml:space="preserve"> employer contributions and effective communication to manage expectations is essential.</w:t>
      </w:r>
    </w:p>
    <w:p w:rsidR="009650CC" w:rsidRDefault="008D7F3D" w:rsidP="009650CC">
      <w:pPr>
        <w:spacing w:after="0"/>
        <w:rPr>
          <w:rFonts w:cs="Arial"/>
        </w:rPr>
      </w:pPr>
    </w:p>
    <w:p w:rsidR="009650CC" w:rsidRDefault="008D7F3D" w:rsidP="009650CC">
      <w:pPr>
        <w:spacing w:after="0"/>
        <w:rPr>
          <w:rFonts w:cs="Arial"/>
        </w:rPr>
      </w:pPr>
      <w:r>
        <w:rPr>
          <w:rFonts w:cs="Arial"/>
        </w:rPr>
        <w:t xml:space="preserve">I comment next on some of our more routine scrutinising work.  At every meeting, we look at any breaches of the regulations and at the </w:t>
      </w:r>
      <w:r>
        <w:rPr>
          <w:rFonts w:cs="Arial"/>
        </w:rPr>
        <w:t>k</w:t>
      </w:r>
      <w:r>
        <w:rPr>
          <w:rFonts w:cs="Arial"/>
        </w:rPr>
        <w:t xml:space="preserve">ey </w:t>
      </w:r>
      <w:r>
        <w:rPr>
          <w:rFonts w:cs="Arial"/>
        </w:rPr>
        <w:t>p</w:t>
      </w:r>
      <w:r>
        <w:rPr>
          <w:rFonts w:cs="Arial"/>
        </w:rPr>
        <w:t xml:space="preserve">erformance </w:t>
      </w:r>
      <w:r>
        <w:rPr>
          <w:rFonts w:cs="Arial"/>
        </w:rPr>
        <w:t>i</w:t>
      </w:r>
      <w:r>
        <w:rPr>
          <w:rFonts w:cs="Arial"/>
        </w:rPr>
        <w:t>ndicators in d</w:t>
      </w:r>
      <w:r>
        <w:rPr>
          <w:rFonts w:cs="Arial"/>
        </w:rPr>
        <w:t>etail.  One of our objectives for next year is to review the KPIs to ensure they properly reflect the experience of Fund members.  This will help us in our aim of assisting the PFC in monitoring LPP’s performance effectively.</w:t>
      </w:r>
    </w:p>
    <w:p w:rsidR="009650CC" w:rsidRDefault="008D7F3D" w:rsidP="009650CC">
      <w:pPr>
        <w:spacing w:after="0"/>
        <w:rPr>
          <w:rFonts w:cs="Arial"/>
        </w:rPr>
      </w:pPr>
    </w:p>
    <w:p w:rsidR="009650CC" w:rsidRDefault="008D7F3D" w:rsidP="009650CC">
      <w:pPr>
        <w:spacing w:after="0"/>
        <w:rPr>
          <w:rFonts w:cs="Arial"/>
        </w:rPr>
      </w:pPr>
      <w:r>
        <w:rPr>
          <w:rFonts w:cs="Arial"/>
        </w:rPr>
        <w:t>During the year we also revie</w:t>
      </w:r>
      <w:r>
        <w:rPr>
          <w:rFonts w:cs="Arial"/>
        </w:rPr>
        <w:t xml:space="preserve">wed and commented on a wide range of documents.   These included statutory documents such as the Administration, Investment and Governance Strategy statements, as well as policies such as that on </w:t>
      </w:r>
      <w:r>
        <w:rPr>
          <w:rFonts w:cs="Arial"/>
        </w:rPr>
        <w:t>r</w:t>
      </w:r>
      <w:r>
        <w:rPr>
          <w:rFonts w:cs="Arial"/>
        </w:rPr>
        <w:t xml:space="preserve">esponsible </w:t>
      </w:r>
      <w:r>
        <w:rPr>
          <w:rFonts w:cs="Arial"/>
        </w:rPr>
        <w:t>i</w:t>
      </w:r>
      <w:r>
        <w:rPr>
          <w:rFonts w:cs="Arial"/>
        </w:rPr>
        <w:t>nvestment and climate change.  We also looked f</w:t>
      </w:r>
      <w:r>
        <w:rPr>
          <w:rFonts w:cs="Arial"/>
        </w:rPr>
        <w:t>or assurance that the Fund is compliant with The Pension Regulator’s Code 14 and CIPFA’s guidance, as well as internal and external audit requirements.  Looking forward to the next year, we expect to be able to spend more of our time on this basic scrutiny</w:t>
      </w:r>
      <w:r>
        <w:rPr>
          <w:rFonts w:cs="Arial"/>
        </w:rPr>
        <w:t xml:space="preserve">.  The regulations governing the LGPS are complex and varied, and the LPB’s second pair of eyes provides the PFC with a valuable check to ensure that the Fund is fully compliant. </w:t>
      </w:r>
    </w:p>
    <w:p w:rsidR="009650CC" w:rsidRPr="004325D6" w:rsidRDefault="008D7F3D" w:rsidP="009650CC">
      <w:pPr>
        <w:spacing w:after="0"/>
        <w:rPr>
          <w:rFonts w:cs="Arial"/>
        </w:rPr>
      </w:pPr>
    </w:p>
    <w:p w:rsidR="009650CC" w:rsidRPr="004325D6" w:rsidRDefault="008D7F3D" w:rsidP="009650CC">
      <w:pPr>
        <w:rPr>
          <w:rFonts w:ascii="Calibri" w:hAnsi="Calibri" w:cs="Calibri"/>
        </w:rPr>
      </w:pPr>
      <w:r w:rsidRPr="004325D6">
        <w:rPr>
          <w:rFonts w:cs="Arial"/>
        </w:rPr>
        <w:t xml:space="preserve">Your Fund is, in my view, currently in a good position.  The funding level </w:t>
      </w:r>
      <w:r w:rsidRPr="004325D6">
        <w:rPr>
          <w:rFonts w:cs="Arial"/>
        </w:rPr>
        <w:t>at 31 March 2019 is likely to be not too far off 100% and fund governance, which is the LPB's major concern, is seen as a market leader in many respects within the LGPS.  This can be expected to result in a good outcome for stakeholders i.e. that all pensi</w:t>
      </w:r>
      <w:r w:rsidRPr="004325D6">
        <w:rPr>
          <w:rFonts w:cs="Arial"/>
        </w:rPr>
        <w:t>ons are paid in full and on time while employers' contributions are kept no higher than they need be.   The LPB is looking forward to being part of the process of continuing to seek improvements, particularly as regards administration service quality.</w:t>
      </w:r>
    </w:p>
    <w:p w:rsidR="009650CC" w:rsidRDefault="008D7F3D" w:rsidP="009650CC">
      <w:pPr>
        <w:spacing w:after="0"/>
        <w:rPr>
          <w:rFonts w:cs="Arial"/>
        </w:rPr>
      </w:pPr>
      <w:r>
        <w:rPr>
          <w:rFonts w:cs="Arial"/>
        </w:rPr>
        <w:lastRenderedPageBreak/>
        <w:t>I wo</w:t>
      </w:r>
      <w:r>
        <w:rPr>
          <w:rFonts w:cs="Arial"/>
        </w:rPr>
        <w:t>uld like once again to thank the officers at LCPF who support us in our duties.  As part of our annual Board appraisal I speak individually to each member, and I can again record unanimous agreement that we are ably and effectively supported by the team at</w:t>
      </w:r>
      <w:r>
        <w:rPr>
          <w:rFonts w:cs="Arial"/>
        </w:rPr>
        <w:t xml:space="preserve"> LCPF.  In my view it is important that we recognise that publicly in this report.</w:t>
      </w:r>
    </w:p>
    <w:p w:rsidR="009650CC" w:rsidRDefault="008D7F3D" w:rsidP="009650CC">
      <w:pPr>
        <w:spacing w:after="0"/>
        <w:rPr>
          <w:rFonts w:cs="Arial"/>
        </w:rPr>
      </w:pPr>
    </w:p>
    <w:p w:rsidR="009650CC" w:rsidRPr="00A143E3" w:rsidRDefault="008D7F3D" w:rsidP="009650CC">
      <w:pPr>
        <w:spacing w:after="0"/>
        <w:rPr>
          <w:rFonts w:cs="Arial"/>
        </w:rPr>
      </w:pPr>
    </w:p>
    <w:p w:rsidR="009650CC" w:rsidRPr="00C85B3B" w:rsidRDefault="008D7F3D" w:rsidP="009650CC">
      <w:pPr>
        <w:spacing w:after="0"/>
        <w:rPr>
          <w:rFonts w:cs="Arial"/>
          <w:b/>
        </w:rPr>
      </w:pPr>
      <w:r w:rsidRPr="00C85B3B">
        <w:rPr>
          <w:rFonts w:cs="Arial"/>
          <w:b/>
        </w:rPr>
        <w:t>William Bourne</w:t>
      </w:r>
    </w:p>
    <w:p w:rsidR="009650CC" w:rsidRDefault="008D7F3D" w:rsidP="009650CC">
      <w:pPr>
        <w:spacing w:after="0"/>
        <w:rPr>
          <w:rFonts w:cs="Arial"/>
        </w:rPr>
      </w:pPr>
      <w:r>
        <w:rPr>
          <w:rFonts w:cs="Arial"/>
        </w:rPr>
        <w:t>Independent Chair of the Lancashire Local Pension Board</w:t>
      </w:r>
    </w:p>
    <w:p w:rsidR="009650CC" w:rsidRDefault="008D7F3D" w:rsidP="009650CC">
      <w:pPr>
        <w:spacing w:after="0"/>
        <w:rPr>
          <w:rFonts w:cs="Arial"/>
        </w:rPr>
      </w:pPr>
      <w:r>
        <w:rPr>
          <w:rFonts w:cs="Arial"/>
        </w:rPr>
        <w:t>April 2019</w:t>
      </w:r>
    </w:p>
    <w:p w:rsidR="00FF6F6A" w:rsidRDefault="008D7F3D" w:rsidP="00FF6F6A">
      <w:pPr>
        <w:autoSpaceDE/>
        <w:autoSpaceDN/>
        <w:adjustRightInd/>
        <w:spacing w:after="0"/>
        <w:ind w:left="360"/>
        <w:jc w:val="left"/>
        <w:rPr>
          <w:rFonts w:eastAsia="Times New Roman" w:cs="Times New Roman"/>
          <w:b/>
          <w:color w:val="auto"/>
          <w:sz w:val="28"/>
          <w:szCs w:val="28"/>
          <w:lang w:eastAsia="en-GB"/>
        </w:rPr>
      </w:pPr>
    </w:p>
    <w:p w:rsidR="006E2DE4" w:rsidRDefault="008D7F3D" w:rsidP="00FF6F6A">
      <w:pPr>
        <w:autoSpaceDE/>
        <w:autoSpaceDN/>
        <w:adjustRightInd/>
        <w:spacing w:after="0"/>
        <w:jc w:val="left"/>
        <w:sectPr w:rsidR="006E2DE4" w:rsidSect="00DE6A4A">
          <w:headerReference w:type="even" r:id="rId60"/>
          <w:type w:val="continuous"/>
          <w:pgSz w:w="16840" w:h="11900" w:orient="landscape" w:code="9"/>
          <w:pgMar w:top="720" w:right="720" w:bottom="720" w:left="720" w:header="284" w:footer="284" w:gutter="0"/>
          <w:cols w:space="292"/>
          <w:docGrid w:linePitch="326"/>
        </w:sectPr>
      </w:pPr>
      <w:r>
        <w:br w:type="page"/>
      </w:r>
      <w:bookmarkEnd w:id="0"/>
    </w:p>
    <w:p w:rsidR="00FF6F6A" w:rsidRPr="00D75F47" w:rsidRDefault="008D7F3D" w:rsidP="00FF6F6A">
      <w:pPr>
        <w:autoSpaceDE/>
        <w:autoSpaceDN/>
        <w:adjustRightInd/>
        <w:spacing w:after="0"/>
        <w:jc w:val="left"/>
        <w:rPr>
          <w:sz w:val="40"/>
          <w:szCs w:val="40"/>
        </w:rPr>
      </w:pPr>
      <w:r>
        <w:rPr>
          <w:b/>
          <w:sz w:val="32"/>
          <w:szCs w:val="32"/>
        </w:rPr>
        <w:lastRenderedPageBreak/>
        <w:t>J</w:t>
      </w:r>
      <w:r w:rsidRPr="00310C84">
        <w:rPr>
          <w:b/>
          <w:sz w:val="32"/>
          <w:szCs w:val="32"/>
        </w:rPr>
        <w:t xml:space="preserve"> </w:t>
      </w:r>
      <w:r w:rsidRPr="0011070C">
        <w:rPr>
          <w:sz w:val="32"/>
          <w:szCs w:val="32"/>
        </w:rPr>
        <w:t xml:space="preserve">  </w:t>
      </w:r>
      <w:r w:rsidRPr="0011070C">
        <w:rPr>
          <w:b/>
          <w:snapToGrid w:val="0"/>
          <w:sz w:val="32"/>
          <w:szCs w:val="32"/>
        </w:rPr>
        <w:t>Actuarial Valuation</w:t>
      </w:r>
      <w:r w:rsidRPr="00D75F47">
        <w:rPr>
          <w:sz w:val="40"/>
          <w:szCs w:val="40"/>
        </w:rPr>
        <w:t xml:space="preserve"> </w:t>
      </w:r>
    </w:p>
    <w:p w:rsidR="00FF6F6A" w:rsidRPr="00D75F47" w:rsidRDefault="008D7F3D" w:rsidP="00FF6F6A">
      <w:pPr>
        <w:spacing w:before="120"/>
      </w:pPr>
    </w:p>
    <w:p w:rsidR="00FF6F6A" w:rsidRPr="002A4478" w:rsidRDefault="008D7F3D" w:rsidP="00FF6F6A">
      <w:pPr>
        <w:spacing w:before="120"/>
      </w:pPr>
      <w:r w:rsidRPr="002A4478">
        <w:t xml:space="preserve">An actuarial valuation of the Fund is carried out every three years by the Fund’s actuary Mercer.  The most recent valuation carried out was at 31 March 2016 which determines contribution rates effective from 1 April 2017 to 31 March 2020.  </w:t>
      </w:r>
    </w:p>
    <w:p w:rsidR="00FF6F6A" w:rsidRPr="002A4478" w:rsidRDefault="008D7F3D" w:rsidP="00FF6F6A">
      <w:pPr>
        <w:spacing w:before="120"/>
      </w:pPr>
      <w:r w:rsidRPr="002A4478">
        <w:t>The Funding ob</w:t>
      </w:r>
      <w:r w:rsidRPr="002A4478">
        <w:t>jective is to achieve and then maintain assets equal to the Funding Target.  The Funding Target is the present value of 100% of projective accrued liabilities, including allowance for projected final pay.  This is to comply with the requirements of the LGP</w:t>
      </w:r>
      <w:r w:rsidRPr="002A4478">
        <w:t>S regulations to secure the solvency of the Fund and is in accordance with the Funding Strategy Statement (FSS).  The methodology and assumptions by which the Funding Targets and contribution rates are calculated have also been determined in accordance wit</w:t>
      </w:r>
      <w:r w:rsidRPr="002A4478">
        <w:t>h the FSS.</w:t>
      </w:r>
    </w:p>
    <w:p w:rsidR="00FF6F6A" w:rsidRPr="002A4478" w:rsidRDefault="008D7F3D" w:rsidP="00FF6F6A">
      <w:pPr>
        <w:spacing w:before="120"/>
      </w:pPr>
      <w:r w:rsidRPr="002A4478">
        <w:t>The FSS specifies an average period for achieving full funding of 16 years. The FSS sets out the circumstances in which this may vary from one employer to another  Where a shortfall exists at the effective date of the valuation a deficit recover</w:t>
      </w:r>
      <w:r w:rsidRPr="002A4478">
        <w:t>y plan will be put into place which requires additional contributions to correct the shortfall.</w:t>
      </w:r>
    </w:p>
    <w:p w:rsidR="00FF6F6A" w:rsidRPr="002A4478" w:rsidRDefault="008D7F3D" w:rsidP="00FF6F6A">
      <w:pPr>
        <w:tabs>
          <w:tab w:val="left" w:pos="10233"/>
        </w:tabs>
        <w:spacing w:before="120"/>
      </w:pPr>
      <w:r w:rsidRPr="002A4478">
        <w:t xml:space="preserve">The valuation (effective from 1 April 2017) revealed a funding level of 90% and an average employer’s contribution rate of 14.9% plus a deficit contribution in </w:t>
      </w:r>
      <w:r w:rsidRPr="002A4478">
        <w:t xml:space="preserve">2017/18 of £41.5m.  For most employers the deficit contribution will increase at 3.7% per annum for 16 years.  </w:t>
      </w:r>
    </w:p>
    <w:p w:rsidR="00FF6F6A" w:rsidRPr="002A4478" w:rsidRDefault="008D7F3D" w:rsidP="00FF6F6A">
      <w:r w:rsidRPr="002A4478">
        <w:t>The chart below, taken from the certified actuarial valuation as at 31 March 2016, compares the assets and liabilities of the Fund at 31 March 2</w:t>
      </w:r>
      <w:r w:rsidRPr="002A4478">
        <w:t>016. Figures are also shown for the last valuation as at 31 March 2013 for comparison.</w:t>
      </w:r>
    </w:p>
    <w:p w:rsidR="00FF6F6A" w:rsidRPr="002A4478" w:rsidRDefault="008D7F3D" w:rsidP="00FF6F6A">
      <w:pPr>
        <w:spacing w:after="0"/>
      </w:pPr>
      <w:r w:rsidRPr="002A4478">
        <w:rPr>
          <w:noProof/>
          <w:lang w:eastAsia="en-GB"/>
        </w:rPr>
        <mc:AlternateContent>
          <mc:Choice Requires="wps">
            <w:drawing>
              <wp:anchor distT="0" distB="0" distL="114300" distR="114300" simplePos="0" relativeHeight="251661312" behindDoc="0" locked="0" layoutInCell="1" allowOverlap="1">
                <wp:simplePos x="0" y="0"/>
                <wp:positionH relativeFrom="column">
                  <wp:posOffset>3470910</wp:posOffset>
                </wp:positionH>
                <wp:positionV relativeFrom="paragraph">
                  <wp:posOffset>8255</wp:posOffset>
                </wp:positionV>
                <wp:extent cx="1666875" cy="3238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37A2" w:rsidRPr="001733C2" w:rsidRDefault="008D7F3D" w:rsidP="00FF6F6A">
                            <w:pPr>
                              <w:jc w:val="center"/>
                              <w:rPr>
                                <w:b/>
                                <w:color w:val="ED7D31" w:themeColor="accent2"/>
                                <w:sz w:val="28"/>
                                <w:szCs w:val="28"/>
                              </w:rPr>
                            </w:pPr>
                            <w:r w:rsidRPr="001733C2">
                              <w:rPr>
                                <w:b/>
                                <w:color w:val="ED7D31" w:themeColor="accent2"/>
                                <w:sz w:val="28"/>
                                <w:szCs w:val="28"/>
                              </w:rPr>
                              <w:t>31 MARCH 2016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5" type="#_x0000_t202" style="width:131.25pt;height:25.5pt;margin-top:0.65pt;margin-left:273.3pt;mso-width-percent:0;mso-width-relative:margin;mso-wrap-distance-bottom:0;mso-wrap-distance-left:9pt;mso-wrap-distance-right:9pt;mso-wrap-distance-top:0;mso-wrap-style:square;position:absolute;visibility:visible;v-text-anchor:top;z-index:251662336" fillcolor="white" stroked="f" strokeweight="0.5pt">
                <v:textbox>
                  <w:txbxContent>
                    <w:p w:rsidR="00BC37A2" w:rsidRPr="001733C2" w:rsidP="00FF6F6A">
                      <w:pPr>
                        <w:jc w:val="center"/>
                        <w:rPr>
                          <w:b/>
                          <w:color w:val="ED7D31" w:themeColor="accent2"/>
                          <w:sz w:val="28"/>
                          <w:szCs w:val="28"/>
                        </w:rPr>
                      </w:pPr>
                      <w:r w:rsidRPr="001733C2">
                        <w:rPr>
                          <w:b/>
                          <w:color w:val="ED7D31" w:themeColor="accent2"/>
                          <w:sz w:val="28"/>
                          <w:szCs w:val="28"/>
                        </w:rPr>
                        <w:t>31 MARCH 2016</w:t>
                      </w:r>
                    </w:p>
                  </w:txbxContent>
                </v:textbox>
              </v:shape>
            </w:pict>
          </mc:Fallback>
        </mc:AlternateContent>
      </w:r>
      <w:r w:rsidRPr="002A4478">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1423035</wp:posOffset>
                </wp:positionH>
                <wp:positionV relativeFrom="paragraph">
                  <wp:posOffset>635</wp:posOffset>
                </wp:positionV>
                <wp:extent cx="1666875" cy="3238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37A2" w:rsidRPr="001733C2" w:rsidRDefault="008D7F3D" w:rsidP="00FF6F6A">
                            <w:pPr>
                              <w:jc w:val="center"/>
                              <w:rPr>
                                <w:b/>
                                <w:color w:val="ED7D31" w:themeColor="accent2"/>
                                <w:sz w:val="28"/>
                                <w:szCs w:val="28"/>
                              </w:rPr>
                            </w:pPr>
                            <w:r w:rsidRPr="001733C2">
                              <w:rPr>
                                <w:b/>
                                <w:color w:val="ED7D31" w:themeColor="accent2"/>
                                <w:sz w:val="28"/>
                                <w:szCs w:val="28"/>
                              </w:rPr>
                              <w:t>31 MARCH 2013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23" o:spid="_x0000_s1026" type="#_x0000_t202" style="width:131.25pt;height:25.5pt;margin-top:0.05pt;margin-left:112.05pt;mso-width-percent:0;mso-width-relative:margin;mso-wrap-distance-bottom:0;mso-wrap-distance-left:9pt;mso-wrap-distance-right:9pt;mso-wrap-distance-top:0;mso-wrap-style:square;position:absolute;visibility:visible;v-text-anchor:top;z-index:251660288" fillcolor="white" stroked="f" strokeweight="0.5pt">
                <v:textbox>
                  <w:txbxContent>
                    <w:p w:rsidR="00BC37A2" w:rsidRPr="001733C2" w:rsidP="00FF6F6A">
                      <w:pPr>
                        <w:jc w:val="center"/>
                        <w:rPr>
                          <w:b/>
                          <w:color w:val="ED7D31" w:themeColor="accent2"/>
                          <w:sz w:val="28"/>
                          <w:szCs w:val="28"/>
                        </w:rPr>
                      </w:pPr>
                      <w:r w:rsidRPr="001733C2">
                        <w:rPr>
                          <w:b/>
                          <w:color w:val="ED7D31" w:themeColor="accent2"/>
                          <w:sz w:val="28"/>
                          <w:szCs w:val="28"/>
                        </w:rPr>
                        <w:t>31 MARCH 2013</w:t>
                      </w:r>
                    </w:p>
                  </w:txbxContent>
                </v:textbox>
              </v:shape>
            </w:pict>
          </mc:Fallback>
        </mc:AlternateContent>
      </w:r>
    </w:p>
    <w:p w:rsidR="00FF6F6A" w:rsidRPr="002A4478" w:rsidRDefault="008D7F3D" w:rsidP="00FF6F6A">
      <w:r w:rsidRPr="002A4478">
        <w:rPr>
          <w:noProof/>
          <w:lang w:eastAsia="en-GB"/>
        </w:rPr>
        <mc:AlternateContent>
          <mc:Choice Requires="wps">
            <w:drawing>
              <wp:anchor distT="0" distB="0" distL="114300" distR="114300" simplePos="0" relativeHeight="251663360" behindDoc="0" locked="0" layoutInCell="1" allowOverlap="1">
                <wp:simplePos x="0" y="0"/>
                <wp:positionH relativeFrom="column">
                  <wp:posOffset>1478915</wp:posOffset>
                </wp:positionH>
                <wp:positionV relativeFrom="paragraph">
                  <wp:posOffset>79004</wp:posOffset>
                </wp:positionV>
                <wp:extent cx="1733550"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noFill/>
                        <a:ln w="9525">
                          <a:noFill/>
                          <a:miter lim="800000"/>
                          <a:headEnd/>
                          <a:tailEnd/>
                        </a:ln>
                      </wps:spPr>
                      <wps:txbx>
                        <w:txbxContent>
                          <w:p w:rsidR="00BC37A2" w:rsidRPr="00A57B32" w:rsidRDefault="008D7F3D" w:rsidP="00FF6F6A">
                            <w:pPr>
                              <w:rPr>
                                <w:b/>
                                <w:color w:val="538135" w:themeColor="accent6" w:themeShade="BF"/>
                                <w:sz w:val="20"/>
                              </w:rPr>
                            </w:pPr>
                            <w:r w:rsidRPr="00A57B32">
                              <w:rPr>
                                <w:b/>
                                <w:color w:val="538135" w:themeColor="accent6" w:themeShade="BF"/>
                                <w:sz w:val="20"/>
                              </w:rPr>
                              <w:t>Solvency funding level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136.5pt;height:25.5pt;margin-top:6.2pt;margin-left:116.45pt;mso-height-percent:0;mso-height-relative:margin;mso-width-percent:0;mso-width-relative:margin;mso-wrap-distance-bottom:0;mso-wrap-distance-left:9pt;mso-wrap-distance-right:9pt;mso-wrap-distance-top:0;mso-wrap-style:square;position:absolute;visibility:visible;v-text-anchor:top;z-index:251664384" filled="f" stroked="f">
                <v:textbox>
                  <w:txbxContent>
                    <w:p w:rsidR="00BC37A2" w:rsidRPr="00A57B32" w:rsidP="00FF6F6A">
                      <w:pPr>
                        <w:rPr>
                          <w:b/>
                          <w:color w:val="538135" w:themeColor="accent6" w:themeShade="BF"/>
                          <w:sz w:val="20"/>
                        </w:rPr>
                      </w:pPr>
                      <w:r w:rsidRPr="00A57B32">
                        <w:rPr>
                          <w:b/>
                          <w:color w:val="538135" w:themeColor="accent6" w:themeShade="BF"/>
                          <w:sz w:val="20"/>
                        </w:rPr>
                        <w:t>Solvency funding level</w:t>
                      </w:r>
                    </w:p>
                  </w:txbxContent>
                </v:textbox>
              </v:shape>
            </w:pict>
          </mc:Fallback>
        </mc:AlternateContent>
      </w:r>
      <w:r w:rsidRPr="002A4478">
        <w:rPr>
          <w:noProof/>
          <w:lang w:eastAsia="en-GB"/>
        </w:rPr>
        <mc:AlternateContent>
          <mc:Choice Requires="wps">
            <w:drawing>
              <wp:anchor distT="0" distB="0" distL="114300" distR="114300" simplePos="0" relativeHeight="251665408" behindDoc="0" locked="0" layoutInCell="1" allowOverlap="1">
                <wp:simplePos x="0" y="0"/>
                <wp:positionH relativeFrom="column">
                  <wp:posOffset>3460115</wp:posOffset>
                </wp:positionH>
                <wp:positionV relativeFrom="paragraph">
                  <wp:posOffset>85725</wp:posOffset>
                </wp:positionV>
                <wp:extent cx="1733550" cy="3238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noFill/>
                        <a:ln w="9525">
                          <a:noFill/>
                          <a:miter lim="800000"/>
                          <a:headEnd/>
                          <a:tailEnd/>
                        </a:ln>
                      </wps:spPr>
                      <wps:txbx>
                        <w:txbxContent>
                          <w:p w:rsidR="00BC37A2" w:rsidRPr="00A57B32" w:rsidRDefault="008D7F3D" w:rsidP="00FF6F6A">
                            <w:pPr>
                              <w:rPr>
                                <w:b/>
                                <w:color w:val="538135" w:themeColor="accent6" w:themeShade="BF"/>
                                <w:sz w:val="20"/>
                              </w:rPr>
                            </w:pPr>
                            <w:r w:rsidRPr="00A57B32">
                              <w:rPr>
                                <w:b/>
                                <w:color w:val="538135" w:themeColor="accent6" w:themeShade="BF"/>
                                <w:sz w:val="20"/>
                              </w:rPr>
                              <w:t>Solvency funding level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36.5pt;height:25.5pt;margin-top:6.75pt;margin-left:272.45pt;mso-height-percent:0;mso-height-relative:margin;mso-width-percent:0;mso-width-relative:margin;mso-wrap-distance-bottom:0;mso-wrap-distance-left:9pt;mso-wrap-distance-right:9pt;mso-wrap-distance-top:0;mso-wrap-style:square;position:absolute;visibility:visible;v-text-anchor:top;z-index:251666432" filled="f" stroked="f">
                <v:textbox>
                  <w:txbxContent>
                    <w:p w:rsidR="00BC37A2" w:rsidRPr="00A57B32" w:rsidP="00FF6F6A">
                      <w:pPr>
                        <w:rPr>
                          <w:b/>
                          <w:color w:val="538135" w:themeColor="accent6" w:themeShade="BF"/>
                          <w:sz w:val="20"/>
                        </w:rPr>
                      </w:pPr>
                      <w:r w:rsidRPr="00A57B32">
                        <w:rPr>
                          <w:b/>
                          <w:color w:val="538135" w:themeColor="accent6" w:themeShade="BF"/>
                          <w:sz w:val="20"/>
                        </w:rPr>
                        <w:t>Solvency funding level</w:t>
                      </w:r>
                    </w:p>
                  </w:txbxContent>
                </v:textbox>
              </v:shape>
            </w:pict>
          </mc:Fallback>
        </mc:AlternateContent>
      </w:r>
      <w:r w:rsidRPr="002A4478">
        <w:rPr>
          <w:noProof/>
          <w:lang w:eastAsia="en-GB"/>
        </w:rPr>
        <w:drawing>
          <wp:anchor distT="0" distB="0" distL="114300" distR="114300" simplePos="0" relativeHeight="251658240" behindDoc="0" locked="0" layoutInCell="1" allowOverlap="1">
            <wp:simplePos x="0" y="0"/>
            <wp:positionH relativeFrom="column">
              <wp:posOffset>558165</wp:posOffset>
            </wp:positionH>
            <wp:positionV relativeFrom="paragraph">
              <wp:posOffset>124460</wp:posOffset>
            </wp:positionV>
            <wp:extent cx="4940935" cy="2886075"/>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FF6F6A" w:rsidRPr="002A4478" w:rsidRDefault="008D7F3D" w:rsidP="00FF6F6A"/>
    <w:p w:rsidR="00FF6F6A" w:rsidRPr="002A4478" w:rsidRDefault="008D7F3D" w:rsidP="00FF6F6A"/>
    <w:p w:rsidR="00FF6F6A" w:rsidRPr="002A4478" w:rsidRDefault="008D7F3D" w:rsidP="00FF6F6A"/>
    <w:p w:rsidR="00FF6F6A" w:rsidRPr="002A4478" w:rsidRDefault="008D7F3D" w:rsidP="00FF6F6A"/>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p>
    <w:p w:rsidR="00FF6F6A" w:rsidRPr="002A4478" w:rsidRDefault="008D7F3D" w:rsidP="00FF6F6A">
      <w:pPr>
        <w:spacing w:before="120"/>
        <w:jc w:val="left"/>
      </w:pPr>
      <w:r w:rsidRPr="002A4478">
        <w:t xml:space="preserve">The employer contributions for 2017/18 are based on the 2016 valuation and the recommended employer contributions for the period 1 April 2017 to 31 March 2020 are set out in the Schedule to the Rates and Adjustments of this report. </w:t>
      </w:r>
    </w:p>
    <w:p w:rsidR="00FF6F6A" w:rsidRPr="002A4478" w:rsidRDefault="008D7F3D" w:rsidP="00FF6F6A">
      <w:pPr>
        <w:spacing w:before="120"/>
        <w:jc w:val="left"/>
      </w:pPr>
      <w:r w:rsidRPr="002A4478">
        <w:t>The projected unit meth</w:t>
      </w:r>
      <w:r w:rsidRPr="002A4478">
        <w:t>od of valuation was used for the valuation and is in common use for funding Pension Funds in the United Kingdom.  The Valuation results depend on financial and demographic assumptions and these are detailed in full in the Actuarial Valuation and at Appendi</w:t>
      </w:r>
      <w:r w:rsidRPr="002A4478">
        <w:t xml:space="preserve">x 1 of the Funding Strategy Statement. </w:t>
      </w:r>
      <w:hyperlink r:id="rId62" w:history="1">
        <w:r w:rsidRPr="002A4478">
          <w:rPr>
            <w:rStyle w:val="Hyperlink"/>
            <w:rFonts w:cs="Helvetica-Light"/>
          </w:rPr>
          <w:t>Your Pension Service - Lancashire Fund Information</w:t>
        </w:r>
      </w:hyperlink>
    </w:p>
    <w:p w:rsidR="00FF6F6A" w:rsidRPr="002A4478" w:rsidRDefault="008D7F3D" w:rsidP="00FF6F6A">
      <w:pPr>
        <w:spacing w:before="120"/>
        <w:rPr>
          <w:b/>
        </w:rPr>
      </w:pPr>
      <w:r w:rsidRPr="002A4478">
        <w:rPr>
          <w:b/>
        </w:rPr>
        <w:lastRenderedPageBreak/>
        <w:t xml:space="preserve">The Rates and adjustments certified and accompanying </w:t>
      </w:r>
      <w:r w:rsidRPr="002A4478">
        <w:rPr>
          <w:b/>
        </w:rPr>
        <w:t>schedule extracted from the actuarial valuation are as follows:</w:t>
      </w:r>
    </w:p>
    <w:p w:rsidR="00FF6F6A" w:rsidRPr="00CF0F04" w:rsidRDefault="008D7F3D" w:rsidP="00FF6F6A">
      <w:pPr>
        <w:spacing w:before="120"/>
        <w:rPr>
          <w:b/>
        </w:rPr>
      </w:pPr>
    </w:p>
    <w:p w:rsidR="00FF6F6A" w:rsidRPr="002A4478" w:rsidRDefault="008D7F3D" w:rsidP="00FF6F6A">
      <w:pPr>
        <w:pStyle w:val="AppendixTitle"/>
      </w:pPr>
      <w:bookmarkStart w:id="13" w:name="_Toc478746246"/>
      <w:r w:rsidRPr="002A4478">
        <w:t>Rates and adjustments certificate issued in accordance with Regulation 62</w:t>
      </w:r>
      <w:bookmarkEnd w:id="13"/>
    </w:p>
    <w:tbl>
      <w:tblPr>
        <w:tblW w:w="0" w:type="auto"/>
        <w:tblLayout w:type="fixed"/>
        <w:tblCellMar>
          <w:left w:w="107" w:type="dxa"/>
          <w:right w:w="107" w:type="dxa"/>
        </w:tblCellMar>
        <w:tblLook w:val="0000" w:firstRow="0" w:lastRow="0" w:firstColumn="0" w:lastColumn="0" w:noHBand="0" w:noVBand="0"/>
      </w:tblPr>
      <w:tblGrid>
        <w:gridCol w:w="2987"/>
        <w:gridCol w:w="5850"/>
      </w:tblGrid>
      <w:tr w:rsidR="00503758" w:rsidTr="00FF6F6A">
        <w:trPr>
          <w:trHeight w:hRule="exact" w:val="706"/>
        </w:trPr>
        <w:tc>
          <w:tcPr>
            <w:tcW w:w="2987" w:type="dxa"/>
            <w:vAlign w:val="center"/>
          </w:tcPr>
          <w:p w:rsidR="00FF6F6A" w:rsidRPr="002A4478" w:rsidRDefault="008D7F3D" w:rsidP="00FF6F6A">
            <w:pPr>
              <w:rPr>
                <w:color w:val="44546A" w:themeColor="text2"/>
                <w:spacing w:val="30"/>
              </w:rPr>
            </w:pPr>
            <w:r w:rsidRPr="002A4478">
              <w:rPr>
                <w:color w:val="44546A" w:themeColor="text2"/>
                <w:spacing w:val="30"/>
              </w:rPr>
              <w:t xml:space="preserve">NAME OF FUND </w:t>
            </w:r>
          </w:p>
        </w:tc>
        <w:tc>
          <w:tcPr>
            <w:tcW w:w="5850" w:type="dxa"/>
            <w:tcBorders>
              <w:top w:val="single" w:sz="6" w:space="0" w:color="auto"/>
              <w:left w:val="single" w:sz="6" w:space="0" w:color="auto"/>
              <w:bottom w:val="single" w:sz="6" w:space="0" w:color="auto"/>
              <w:right w:val="single" w:sz="6" w:space="0" w:color="auto"/>
            </w:tcBorders>
            <w:vAlign w:val="center"/>
          </w:tcPr>
          <w:p w:rsidR="00FF6F6A" w:rsidRPr="002A4478" w:rsidRDefault="008D7F3D" w:rsidP="00FF6F6A">
            <w:pPr>
              <w:rPr>
                <w:color w:val="44546A" w:themeColor="text2"/>
                <w:spacing w:val="30"/>
              </w:rPr>
            </w:pPr>
            <w:r w:rsidRPr="002A4478">
              <w:rPr>
                <w:noProof/>
                <w:color w:val="44546A" w:themeColor="text2"/>
                <w:spacing w:val="30"/>
              </w:rPr>
              <w:t>Lancashire County Pension Fund</w:t>
            </w:r>
          </w:p>
        </w:tc>
      </w:tr>
    </w:tbl>
    <w:p w:rsidR="00FF6F6A" w:rsidRPr="002A4478" w:rsidRDefault="008D7F3D" w:rsidP="00FF6F6A">
      <w:pPr>
        <w:rPr>
          <w:color w:val="44546A" w:themeColor="text2"/>
          <w:spacing w:val="30"/>
        </w:rPr>
      </w:pPr>
    </w:p>
    <w:p w:rsidR="00FF6F6A" w:rsidRPr="002A4478" w:rsidRDefault="008D7F3D" w:rsidP="00FF6F6A">
      <w:pPr>
        <w:pStyle w:val="AppendixSubtitle"/>
      </w:pPr>
      <w:bookmarkStart w:id="14" w:name="_Toc478746247"/>
      <w:r w:rsidRPr="002A4478">
        <w:t>Primary contribution rate</w:t>
      </w:r>
      <w:bookmarkEnd w:id="14"/>
    </w:p>
    <w:p w:rsidR="00FF6F6A" w:rsidRPr="002A4478" w:rsidRDefault="008D7F3D" w:rsidP="00FF6F6A">
      <w:r w:rsidRPr="002A4478">
        <w:t xml:space="preserve">I hereby certify that, in my opinion, the primary rate of the employers’ contribution for the whole Fund for each of the three years beginning 1 April 2017 is </w:t>
      </w:r>
      <w:r w:rsidRPr="002A4478">
        <w:rPr>
          <w:noProof/>
        </w:rPr>
        <w:t>14.9</w:t>
      </w:r>
      <w:r w:rsidRPr="002A4478">
        <w:t>% of pensionable pay.</w:t>
      </w:r>
    </w:p>
    <w:p w:rsidR="00FF6F6A" w:rsidRPr="002A4478" w:rsidRDefault="008D7F3D" w:rsidP="00FF6F6A">
      <w:r w:rsidRPr="002A4478">
        <w:t>The primary rate of contribution for each employer for the three year p</w:t>
      </w:r>
      <w:r w:rsidRPr="002A4478">
        <w:t xml:space="preserve">eriod beginning 1 April 2017 is set out in the attached schedule.  </w:t>
      </w:r>
    </w:p>
    <w:p w:rsidR="00FF6F6A" w:rsidRPr="002A4478" w:rsidRDefault="008D7F3D" w:rsidP="00FF6F6A">
      <w:pPr>
        <w:pStyle w:val="AppendixSubtitle"/>
      </w:pPr>
      <w:bookmarkStart w:id="15" w:name="_Toc478746248"/>
      <w:r w:rsidRPr="002A4478">
        <w:t>Secondary contribution rate</w:t>
      </w:r>
      <w:bookmarkEnd w:id="15"/>
    </w:p>
    <w:p w:rsidR="00FF6F6A" w:rsidRPr="002A4478" w:rsidRDefault="008D7F3D" w:rsidP="00FF6F6A">
      <w:r w:rsidRPr="002A4478">
        <w:t>I hereby certify that, in my opinion, the secondary rate of the employer’s contribution for the whole Fund for each of the three years beginning 1 April 2017 is</w:t>
      </w:r>
      <w:r w:rsidRPr="002A4478">
        <w:t xml:space="preserve"> as follows:</w:t>
      </w:r>
    </w:p>
    <w:p w:rsidR="00FF6F6A" w:rsidRPr="002A4478" w:rsidRDefault="008D7F3D" w:rsidP="00FF6F6A">
      <w:pPr>
        <w:pStyle w:val="ListNumber"/>
        <w:numPr>
          <w:ilvl w:val="0"/>
          <w:numId w:val="0"/>
        </w:numPr>
        <w:rPr>
          <w:rFonts w:cs="Times New Roman"/>
          <w:color w:val="7C848A"/>
          <w:szCs w:val="16"/>
        </w:rPr>
      </w:pPr>
      <w:r w:rsidRPr="002A4478">
        <w:rPr>
          <w:rFonts w:cs="Times New Roman"/>
          <w:color w:val="7C848A"/>
          <w:szCs w:val="16"/>
        </w:rPr>
        <w:t>2017/18</w:t>
      </w:r>
      <w:r w:rsidRPr="002A4478">
        <w:rPr>
          <w:rFonts w:cs="Times New Roman"/>
          <w:color w:val="7C848A"/>
          <w:szCs w:val="16"/>
        </w:rPr>
        <w:tab/>
        <w:t>£</w:t>
      </w:r>
      <w:r w:rsidRPr="002A4478">
        <w:rPr>
          <w:rFonts w:cs="Times New Roman"/>
          <w:noProof/>
          <w:color w:val="7C848A"/>
          <w:szCs w:val="16"/>
        </w:rPr>
        <w:t>36.0</w:t>
      </w:r>
      <w:r w:rsidRPr="002A4478">
        <w:rPr>
          <w:rFonts w:cs="Times New Roman"/>
          <w:color w:val="7C848A"/>
          <w:szCs w:val="16"/>
        </w:rPr>
        <w:t xml:space="preserve"> million plus </w:t>
      </w:r>
      <w:r w:rsidRPr="002A4478">
        <w:rPr>
          <w:rFonts w:cs="Times New Roman"/>
          <w:noProof/>
          <w:color w:val="7C848A"/>
          <w:szCs w:val="16"/>
        </w:rPr>
        <w:t>0.6</w:t>
      </w:r>
      <w:r w:rsidRPr="002A4478">
        <w:rPr>
          <w:rFonts w:cs="Times New Roman"/>
          <w:color w:val="7C848A"/>
          <w:szCs w:val="16"/>
        </w:rPr>
        <w:t>% of pensionable pay</w:t>
      </w:r>
    </w:p>
    <w:p w:rsidR="00FF6F6A" w:rsidRPr="002A4478" w:rsidRDefault="008D7F3D" w:rsidP="00FF6F6A">
      <w:pPr>
        <w:pStyle w:val="ListNumber"/>
        <w:numPr>
          <w:ilvl w:val="0"/>
          <w:numId w:val="0"/>
        </w:numPr>
        <w:rPr>
          <w:rFonts w:cs="Times New Roman"/>
          <w:color w:val="7C848A"/>
          <w:szCs w:val="16"/>
        </w:rPr>
      </w:pPr>
      <w:r w:rsidRPr="002A4478">
        <w:rPr>
          <w:rFonts w:cs="Times New Roman"/>
          <w:color w:val="7C848A"/>
          <w:szCs w:val="16"/>
        </w:rPr>
        <w:t>2018/19</w:t>
      </w:r>
      <w:r w:rsidRPr="002A4478">
        <w:rPr>
          <w:rFonts w:cs="Times New Roman"/>
          <w:color w:val="7C848A"/>
          <w:szCs w:val="16"/>
        </w:rPr>
        <w:tab/>
        <w:t>£</w:t>
      </w:r>
      <w:r w:rsidRPr="002A4478">
        <w:rPr>
          <w:rFonts w:cs="Times New Roman"/>
          <w:noProof/>
          <w:color w:val="7C848A"/>
          <w:szCs w:val="16"/>
        </w:rPr>
        <w:t>37.1</w:t>
      </w:r>
      <w:r w:rsidRPr="002A4478">
        <w:rPr>
          <w:rFonts w:cs="Times New Roman"/>
          <w:color w:val="7C848A"/>
          <w:szCs w:val="16"/>
        </w:rPr>
        <w:t xml:space="preserve"> million plus </w:t>
      </w:r>
      <w:r w:rsidRPr="002A4478">
        <w:rPr>
          <w:rFonts w:cs="Times New Roman"/>
          <w:noProof/>
          <w:color w:val="7C848A"/>
          <w:szCs w:val="16"/>
        </w:rPr>
        <w:t>0.7</w:t>
      </w:r>
      <w:r w:rsidRPr="002A4478">
        <w:rPr>
          <w:rFonts w:cs="Times New Roman"/>
          <w:color w:val="7C848A"/>
          <w:szCs w:val="16"/>
        </w:rPr>
        <w:t>% of pensionable pay</w:t>
      </w:r>
    </w:p>
    <w:p w:rsidR="00FF6F6A" w:rsidRPr="002A4478" w:rsidRDefault="008D7F3D" w:rsidP="00FF6F6A">
      <w:pPr>
        <w:pStyle w:val="ListNumber"/>
        <w:numPr>
          <w:ilvl w:val="0"/>
          <w:numId w:val="0"/>
        </w:numPr>
        <w:rPr>
          <w:rFonts w:cs="Times New Roman"/>
          <w:color w:val="7C848A"/>
          <w:szCs w:val="16"/>
        </w:rPr>
      </w:pPr>
      <w:r w:rsidRPr="002A4478">
        <w:rPr>
          <w:rFonts w:cs="Times New Roman"/>
          <w:color w:val="7C848A"/>
          <w:szCs w:val="16"/>
        </w:rPr>
        <w:t>2019/20</w:t>
      </w:r>
      <w:r w:rsidRPr="002A4478">
        <w:rPr>
          <w:rFonts w:cs="Times New Roman"/>
          <w:color w:val="7C848A"/>
          <w:szCs w:val="16"/>
        </w:rPr>
        <w:tab/>
        <w:t>£</w:t>
      </w:r>
      <w:r w:rsidRPr="002A4478">
        <w:rPr>
          <w:rFonts w:cs="Times New Roman"/>
          <w:noProof/>
          <w:color w:val="7C848A"/>
          <w:szCs w:val="16"/>
        </w:rPr>
        <w:t>38.1</w:t>
      </w:r>
      <w:r w:rsidRPr="002A4478">
        <w:rPr>
          <w:rFonts w:cs="Times New Roman"/>
          <w:color w:val="7C848A"/>
          <w:szCs w:val="16"/>
        </w:rPr>
        <w:t xml:space="preserve"> million plus </w:t>
      </w:r>
      <w:r w:rsidRPr="002A4478">
        <w:rPr>
          <w:rFonts w:cs="Times New Roman"/>
          <w:noProof/>
          <w:color w:val="7C848A"/>
          <w:szCs w:val="16"/>
        </w:rPr>
        <w:t>0.9</w:t>
      </w:r>
      <w:r w:rsidRPr="002A4478">
        <w:rPr>
          <w:rFonts w:cs="Times New Roman"/>
          <w:color w:val="7C848A"/>
          <w:szCs w:val="16"/>
        </w:rPr>
        <w:t>% of pensionable pay</w:t>
      </w:r>
    </w:p>
    <w:p w:rsidR="00FF6F6A" w:rsidRPr="002A4478" w:rsidRDefault="008D7F3D" w:rsidP="00FF6F6A">
      <w:pPr>
        <w:pStyle w:val="ListNumber"/>
        <w:numPr>
          <w:ilvl w:val="0"/>
          <w:numId w:val="0"/>
        </w:numPr>
        <w:rPr>
          <w:rFonts w:cs="Times New Roman"/>
          <w:color w:val="7C848A"/>
          <w:szCs w:val="16"/>
        </w:rPr>
      </w:pPr>
    </w:p>
    <w:p w:rsidR="00FF6F6A" w:rsidRPr="002A4478" w:rsidRDefault="008D7F3D" w:rsidP="00FF6F6A">
      <w:r w:rsidRPr="002A4478">
        <w:t>The secondary rate of contribution for each employer for each of the three years beginnin</w:t>
      </w:r>
      <w:r w:rsidRPr="002A4478">
        <w:t xml:space="preserve">g 1 April 2017 is set out in the attached schedule.  </w:t>
      </w:r>
    </w:p>
    <w:p w:rsidR="00FF6F6A" w:rsidRPr="002A4478" w:rsidRDefault="008D7F3D" w:rsidP="00FF6F6A">
      <w:pPr>
        <w:pStyle w:val="AppendixSubtitle"/>
      </w:pPr>
      <w:bookmarkStart w:id="16" w:name="_Toc478746249"/>
      <w:r w:rsidRPr="002A4478">
        <w:t>Contribution amounts payable</w:t>
      </w:r>
      <w:bookmarkEnd w:id="16"/>
    </w:p>
    <w:p w:rsidR="00FF6F6A" w:rsidRPr="002A4478" w:rsidRDefault="008D7F3D" w:rsidP="00FF6F6A">
      <w:r w:rsidRPr="002A4478">
        <w:t>The total contribution payable for each employer is the total of the primary and secondary rates as detailed in the attached schedule.  Contributions will be paid monthly in</w:t>
      </w:r>
      <w:r w:rsidRPr="002A4478">
        <w:t xml:space="preserve"> arrears with each payment normally being due by the 19th of the following month (or the 22nd if paid electronically) unless otherwise noted in the schedule.</w:t>
      </w:r>
    </w:p>
    <w:p w:rsidR="00FF6F6A" w:rsidRPr="002A4478" w:rsidRDefault="008D7F3D" w:rsidP="00FF6F6A">
      <w:pPr>
        <w:pStyle w:val="AppendixSubtitle"/>
      </w:pPr>
      <w:bookmarkStart w:id="17" w:name="_Toc478746250"/>
      <w:r w:rsidRPr="002A4478">
        <w:t>Further adjustments</w:t>
      </w:r>
      <w:bookmarkEnd w:id="17"/>
    </w:p>
    <w:p w:rsidR="00FF6F6A" w:rsidRPr="002A4478" w:rsidRDefault="008D7F3D" w:rsidP="00FF6F6A">
      <w:r w:rsidRPr="002A4478">
        <w:t>A further individual adjustment shall be applied in respect of each non-ill he</w:t>
      </w:r>
      <w:r w:rsidRPr="002A4478">
        <w:t>alth early retirement occurring in the period of three years covered by this certificate. This further individual adjustment will be calculated in accordance with methods agreed from time to time between the Fund’s Actuary and the Administering Authority.</w:t>
      </w:r>
    </w:p>
    <w:p w:rsidR="00FF6F6A" w:rsidRPr="002A4478" w:rsidRDefault="008D7F3D" w:rsidP="00FF6F6A">
      <w:r w:rsidRPr="002A4478">
        <w:t xml:space="preserve">The contributions set out in the attached schedule represent the minimum contribution which may be paid by each employer in total over the 3 years covered by the certificate.  Additional contributions or a different pattern of contributions may be paid if </w:t>
      </w:r>
      <w:r w:rsidRPr="002A4478">
        <w:t>requested by the employer concerned at the sole discretion of the Administering Authority as agreed with the Actuary.  The total contributions payable by each employer will be subject to a minimum of zero.</w:t>
      </w:r>
    </w:p>
    <w:p w:rsidR="00FF6F6A" w:rsidRPr="002A4478" w:rsidRDefault="008D7F3D" w:rsidP="00FF6F6A">
      <w:pPr>
        <w:pStyle w:val="NormalIndent2"/>
        <w:ind w:left="0"/>
        <w:rPr>
          <w:rFonts w:cs="Times New Roman"/>
          <w:color w:val="7C848A"/>
        </w:rPr>
      </w:pPr>
    </w:p>
    <w:p w:rsidR="00FF6F6A" w:rsidRPr="002A4478" w:rsidRDefault="008D7F3D" w:rsidP="00FF6F6A">
      <w:r w:rsidRPr="002A4478">
        <w:t xml:space="preserve">The individual employer contributions may be </w:t>
      </w:r>
      <w:r w:rsidRPr="002A4478">
        <w:t>varied as agreed by the Actuary and Administering Authority to reflect any changes in contribution requirements as a result of any benefit costs being insured with a third party or parties including where the third party or parties participate in the Fund.</w:t>
      </w:r>
    </w:p>
    <w:p w:rsidR="00FF6F6A" w:rsidRPr="002A4478" w:rsidRDefault="008D7F3D" w:rsidP="00FF6F6A">
      <w:r w:rsidRPr="002A4478">
        <w:t>In cases where an element of an existing Scheme employer's deficit is transferred to a new employer on its inception, the Scheme employer's deficit recovery contributions, as shown on the schedule to this Certificate in Appendix H, may be reallocated betw</w:t>
      </w:r>
      <w:r w:rsidRPr="002A4478">
        <w:t xml:space="preserve">een the Scheme employer and the new </w:t>
      </w:r>
      <w:r w:rsidRPr="002A4478">
        <w:lastRenderedPageBreak/>
        <w:t>employer to reflect this, on advice of the Actuary and as agreed with the Administering Authority so that the total payments remain the same overall.</w:t>
      </w:r>
    </w:p>
    <w:p w:rsidR="00FF6F6A" w:rsidRPr="002A4478" w:rsidRDefault="008D7F3D" w:rsidP="00FF6F6A">
      <w:r w:rsidRPr="002A4478">
        <w:t xml:space="preserve">The Administering Authority and employer with advice from the Fund’s </w:t>
      </w:r>
      <w:r w:rsidRPr="002A4478">
        <w:t>Actuary can agree that contributions payable under this certificate can be sourced under an alternative financing arrangement which provides the Fund with equivalent cash contributions.</w:t>
      </w:r>
    </w:p>
    <w:p w:rsidR="00FF6F6A" w:rsidRPr="002A4478" w:rsidRDefault="008D7F3D" w:rsidP="00FF6F6A">
      <w:pPr>
        <w:pStyle w:val="AppendixSubtitle"/>
      </w:pPr>
      <w:bookmarkStart w:id="18" w:name="_Toc478746251"/>
      <w:r w:rsidRPr="002A4478">
        <w:t>Regulation 62(8)</w:t>
      </w:r>
      <w:bookmarkEnd w:id="18"/>
    </w:p>
    <w:p w:rsidR="00FF6F6A" w:rsidRPr="002A4478" w:rsidRDefault="008D7F3D" w:rsidP="00FF6F6A">
      <w:r w:rsidRPr="002A4478">
        <w:t>No allowance for non-ill health early retirements has</w:t>
      </w:r>
      <w:r w:rsidRPr="002A4478">
        <w:t xml:space="preserve"> been made in determining the results of the valuation, on the basis that the costs arising will be met by additional contributions.  Allowance for ill health retirements has been included in each employer’s contribution rate, on the basis of the method an</w:t>
      </w:r>
      <w:r w:rsidRPr="002A4478">
        <w:t>d assumptions set out in the report.</w:t>
      </w:r>
    </w:p>
    <w:p w:rsidR="00FF6F6A" w:rsidRPr="002A4478" w:rsidRDefault="008D7F3D" w:rsidP="00FF6F6A">
      <w:pPr>
        <w:spacing w:after="0"/>
      </w:pPr>
    </w:p>
    <w:p w:rsidR="00FF6F6A" w:rsidRPr="002A4478" w:rsidRDefault="008D7F3D" w:rsidP="00FF6F6A">
      <w:pPr>
        <w:spacing w:after="0"/>
      </w:pPr>
    </w:p>
    <w:p w:rsidR="00FF6F6A" w:rsidRPr="002A4478" w:rsidRDefault="008D7F3D" w:rsidP="00FF6F6A">
      <w:pPr>
        <w:spacing w:after="0"/>
        <w:rPr>
          <w:b/>
        </w:rPr>
      </w:pPr>
      <w:r w:rsidRPr="002A4478">
        <w:rPr>
          <w:b/>
        </w:rPr>
        <w:t>Signature:</w:t>
      </w:r>
      <w:r w:rsidRPr="002A4478">
        <w:rPr>
          <w:b/>
        </w:rPr>
        <w:tab/>
      </w:r>
      <w:r w:rsidRPr="002A4478">
        <w:rPr>
          <w:b/>
        </w:rPr>
        <w:tab/>
      </w:r>
      <w:r w:rsidRPr="002A4478">
        <w:rPr>
          <w:noProof/>
          <w:lang w:eastAsia="en-GB"/>
        </w:rPr>
        <w:drawing>
          <wp:inline distT="0" distB="0" distL="0" distR="0">
            <wp:extent cx="1026028" cy="1033153"/>
            <wp:effectExtent l="0" t="0" r="3175" b="0"/>
            <wp:docPr id="55" name="Picture 55" descr="sp0103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00599" name="Picture 2" descr="sp01032005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8194" t="67462" r="52289" b="18644"/>
                    <a:stretch>
                      <a:fillRect/>
                    </a:stretch>
                  </pic:blipFill>
                  <pic:spPr bwMode="auto">
                    <a:xfrm>
                      <a:off x="0" y="0"/>
                      <a:ext cx="1028700" cy="1035844"/>
                    </a:xfrm>
                    <a:prstGeom prst="rect">
                      <a:avLst/>
                    </a:prstGeom>
                    <a:noFill/>
                    <a:ln>
                      <a:noFill/>
                    </a:ln>
                    <a:extLst>
                      <a:ext uri="{53640926-AAD7-44D8-BBD7-CCE9431645EC}">
                        <a14:shadowObscured xmlns:a14="http://schemas.microsoft.com/office/drawing/2010/main"/>
                      </a:ext>
                    </a:extLst>
                  </pic:spPr>
                </pic:pic>
              </a:graphicData>
            </a:graphic>
          </wp:inline>
        </w:drawing>
      </w:r>
      <w:r w:rsidRPr="002A4478">
        <w:rPr>
          <w:b/>
        </w:rPr>
        <w:tab/>
      </w:r>
      <w:r w:rsidRPr="002A4478">
        <w:rPr>
          <w:b/>
        </w:rPr>
        <w:tab/>
        <w:t xml:space="preserve">           Signature:</w:t>
      </w:r>
      <w:r w:rsidRPr="002A4478">
        <w:rPr>
          <w:b/>
        </w:rPr>
        <w:tab/>
      </w:r>
      <w:r w:rsidRPr="002A4478">
        <w:rPr>
          <w:noProof/>
          <w:lang w:eastAsia="en-GB"/>
        </w:rPr>
        <w:drawing>
          <wp:inline distT="0" distB="0" distL="0" distR="0">
            <wp:extent cx="1626918" cy="855023"/>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2775" name=""/>
                    <pic:cNvPicPr/>
                  </pic:nvPicPr>
                  <pic:blipFill rotWithShape="1">
                    <a:blip r:embed="rId64"/>
                    <a:srcRect l="36143" t="36102" r="36501" b="40895"/>
                    <a:stretch>
                      <a:fillRect/>
                    </a:stretch>
                  </pic:blipFill>
                  <pic:spPr bwMode="auto">
                    <a:xfrm>
                      <a:off x="0" y="0"/>
                      <a:ext cx="1625943" cy="854511"/>
                    </a:xfrm>
                    <a:prstGeom prst="rect">
                      <a:avLst/>
                    </a:prstGeom>
                    <a:ln>
                      <a:noFill/>
                    </a:ln>
                    <a:extLst>
                      <a:ext uri="{53640926-AAD7-44D8-BBD7-CCE9431645EC}">
                        <a14:shadowObscured xmlns:a14="http://schemas.microsoft.com/office/drawing/2010/main"/>
                      </a:ext>
                    </a:extLst>
                  </pic:spPr>
                </pic:pic>
              </a:graphicData>
            </a:graphic>
          </wp:inline>
        </w:drawing>
      </w:r>
      <w:r w:rsidRPr="002A4478">
        <w:rPr>
          <w:b/>
        </w:rPr>
        <w:tab/>
      </w:r>
      <w:r w:rsidRPr="002A4478">
        <w:rPr>
          <w:b/>
        </w:rPr>
        <w:tab/>
        <w:t xml:space="preserve">  </w:t>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p>
    <w:p w:rsidR="00FF6F6A" w:rsidRPr="002A4478" w:rsidRDefault="008D7F3D" w:rsidP="00FF6F6A">
      <w:pPr>
        <w:spacing w:after="0"/>
        <w:rPr>
          <w:b/>
        </w:rPr>
      </w:pPr>
      <w:r w:rsidRPr="002A4478">
        <w:rPr>
          <w:b/>
        </w:rPr>
        <w:t xml:space="preserve">  </w:t>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p>
    <w:p w:rsidR="00FF6F6A" w:rsidRPr="002A4478" w:rsidRDefault="008D7F3D" w:rsidP="00FF6F6A">
      <w:pPr>
        <w:spacing w:after="0"/>
        <w:rPr>
          <w:b/>
        </w:rPr>
      </w:pPr>
    </w:p>
    <w:p w:rsidR="00FF6F6A" w:rsidRPr="002A4478" w:rsidRDefault="008D7F3D" w:rsidP="00FF6F6A">
      <w:pPr>
        <w:spacing w:after="0"/>
        <w:rPr>
          <w:b/>
        </w:rPr>
      </w:pPr>
    </w:p>
    <w:p w:rsidR="00FF6F6A" w:rsidRPr="002A4478" w:rsidRDefault="008D7F3D" w:rsidP="00FF6F6A">
      <w:pPr>
        <w:spacing w:after="0"/>
      </w:pPr>
      <w:r w:rsidRPr="002A4478">
        <w:rPr>
          <w:b/>
        </w:rPr>
        <w:t>Name:</w:t>
      </w:r>
      <w:r w:rsidRPr="002A4478">
        <w:tab/>
        <w:t xml:space="preserve">  </w:t>
      </w:r>
      <w:r w:rsidRPr="002A4478">
        <w:tab/>
        <w:t xml:space="preserve"> John Livesey</w:t>
      </w:r>
      <w:r w:rsidRPr="002A4478">
        <w:tab/>
      </w:r>
      <w:r w:rsidRPr="002A4478">
        <w:tab/>
      </w:r>
      <w:r w:rsidRPr="002A4478">
        <w:tab/>
      </w:r>
      <w:r w:rsidRPr="002A4478">
        <w:rPr>
          <w:b/>
        </w:rPr>
        <w:t>Name:</w:t>
      </w:r>
      <w:r w:rsidRPr="002A4478">
        <w:tab/>
        <w:t>Mark Wilson</w:t>
      </w:r>
      <w:r w:rsidRPr="002A4478">
        <w:tab/>
      </w:r>
    </w:p>
    <w:p w:rsidR="00FF6F6A" w:rsidRPr="002A4478" w:rsidRDefault="008D7F3D" w:rsidP="00FF6F6A">
      <w:pPr>
        <w:spacing w:after="0"/>
      </w:pPr>
    </w:p>
    <w:p w:rsidR="00FF6F6A" w:rsidRPr="002A4478" w:rsidRDefault="008D7F3D" w:rsidP="00FF6F6A">
      <w:pPr>
        <w:spacing w:after="0"/>
      </w:pPr>
      <w:r w:rsidRPr="002A4478">
        <w:rPr>
          <w:b/>
        </w:rPr>
        <w:t xml:space="preserve">Qualification: </w:t>
      </w:r>
      <w:r w:rsidRPr="002A4478">
        <w:rPr>
          <w:b/>
        </w:rPr>
        <w:tab/>
        <w:t xml:space="preserve"> </w:t>
      </w:r>
      <w:r w:rsidRPr="002A4478">
        <w:t xml:space="preserve">Fellow of the Institute </w:t>
      </w:r>
      <w:r w:rsidRPr="002A4478">
        <w:tab/>
      </w:r>
      <w:r w:rsidRPr="002A4478">
        <w:tab/>
      </w:r>
      <w:r w:rsidRPr="002A4478">
        <w:rPr>
          <w:b/>
        </w:rPr>
        <w:t>Qualification:</w:t>
      </w:r>
      <w:r w:rsidRPr="002A4478">
        <w:rPr>
          <w:b/>
        </w:rPr>
        <w:tab/>
      </w:r>
      <w:r w:rsidRPr="002A4478">
        <w:t>Fellow of the Institute</w:t>
      </w:r>
    </w:p>
    <w:p w:rsidR="00FF6F6A" w:rsidRPr="002A4478" w:rsidRDefault="008D7F3D" w:rsidP="00FF6F6A">
      <w:pPr>
        <w:spacing w:after="0"/>
        <w:ind w:left="1440"/>
      </w:pPr>
      <w:r w:rsidRPr="002A4478">
        <w:t xml:space="preserve">   </w:t>
      </w:r>
      <w:r w:rsidRPr="002A4478">
        <w:tab/>
        <w:t>and Faculty of Actuari</w:t>
      </w:r>
      <w:r w:rsidRPr="002A4478">
        <w:t xml:space="preserve">es </w:t>
      </w:r>
      <w:r w:rsidRPr="002A4478">
        <w:tab/>
      </w:r>
      <w:r w:rsidRPr="002A4478">
        <w:tab/>
      </w:r>
      <w:r w:rsidRPr="002A4478">
        <w:tab/>
      </w:r>
      <w:r w:rsidRPr="002A4478">
        <w:tab/>
      </w:r>
      <w:r w:rsidRPr="002A4478">
        <w:tab/>
        <w:t>and Faculty of Actuaries</w:t>
      </w:r>
    </w:p>
    <w:p w:rsidR="00FF6F6A" w:rsidRPr="002A4478" w:rsidRDefault="008D7F3D" w:rsidP="00FF6F6A">
      <w:pPr>
        <w:spacing w:after="0"/>
        <w:rPr>
          <w:b/>
        </w:rPr>
      </w:pPr>
    </w:p>
    <w:p w:rsidR="00FF6F6A" w:rsidRPr="002A4478" w:rsidRDefault="008D7F3D" w:rsidP="00FF6F6A">
      <w:pPr>
        <w:spacing w:after="0"/>
        <w:rPr>
          <w:b/>
        </w:rPr>
      </w:pPr>
    </w:p>
    <w:p w:rsidR="00FF6F6A" w:rsidRPr="002A4478" w:rsidRDefault="008D7F3D" w:rsidP="00FF6F6A">
      <w:pPr>
        <w:spacing w:after="0"/>
      </w:pPr>
      <w:r w:rsidRPr="002A4478">
        <w:rPr>
          <w:b/>
        </w:rPr>
        <w:t>Date of signing:</w:t>
      </w:r>
      <w:r w:rsidRPr="002A4478">
        <w:rPr>
          <w:b/>
        </w:rPr>
        <w:tab/>
      </w:r>
      <w:r w:rsidRPr="002A4478">
        <w:t>31 March 2017</w:t>
      </w:r>
    </w:p>
    <w:p w:rsidR="00FF6F6A" w:rsidRPr="005B1DC3" w:rsidRDefault="008D7F3D" w:rsidP="00FF6F6A">
      <w:pPr>
        <w:autoSpaceDE/>
        <w:autoSpaceDN/>
        <w:adjustRightInd/>
        <w:spacing w:after="0"/>
        <w:jc w:val="left"/>
        <w:rPr>
          <w:highlight w:val="yellow"/>
        </w:rPr>
        <w:sectPr w:rsidR="00FF6F6A" w:rsidRPr="005B1DC3" w:rsidSect="00023253">
          <w:pgSz w:w="11900" w:h="16840" w:code="9"/>
          <w:pgMar w:top="720" w:right="720" w:bottom="720" w:left="720" w:header="284" w:footer="284" w:gutter="0"/>
          <w:cols w:space="292"/>
          <w:docGrid w:linePitch="326"/>
        </w:sectPr>
      </w:pPr>
    </w:p>
    <w:p w:rsidR="00FF6F6A" w:rsidRPr="00FA67E5" w:rsidRDefault="008D7F3D" w:rsidP="00FF6F6A">
      <w:pPr>
        <w:autoSpaceDE/>
        <w:autoSpaceDN/>
        <w:adjustRightInd/>
        <w:spacing w:after="0"/>
        <w:jc w:val="left"/>
        <w:rPr>
          <w:highlight w:val="yellow"/>
        </w:rPr>
      </w:pPr>
    </w:p>
    <w:p w:rsidR="00FF6F6A" w:rsidRDefault="008D7F3D" w:rsidP="00FF6F6A">
      <w:pPr>
        <w:pStyle w:val="AppendixTitle"/>
      </w:pPr>
      <w:bookmarkStart w:id="19" w:name="_Toc478746252"/>
      <w:r>
        <w:t>Schedule to the rates and adjustments c</w:t>
      </w:r>
      <w:r w:rsidRPr="00AB6B36">
        <w:t xml:space="preserve">ertificate dated 31 March </w:t>
      </w:r>
      <w:bookmarkEnd w:id="19"/>
      <w:r w:rsidRPr="00AB6B36">
        <w:t>201</w:t>
      </w:r>
      <w:r>
        <w:t>7</w:t>
      </w:r>
    </w:p>
    <w:tbl>
      <w:tblPr>
        <w:tblW w:w="15298" w:type="dxa"/>
        <w:tblInd w:w="-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2" w:type="dxa"/>
          <w:right w:w="72" w:type="dxa"/>
        </w:tblCellMar>
        <w:tblLook w:val="01E0" w:firstRow="1" w:lastRow="1" w:firstColumn="1" w:lastColumn="1" w:noHBand="0" w:noVBand="0"/>
      </w:tblPr>
      <w:tblGrid>
        <w:gridCol w:w="3200"/>
        <w:gridCol w:w="1382"/>
        <w:gridCol w:w="1786"/>
        <w:gridCol w:w="1786"/>
        <w:gridCol w:w="1786"/>
        <w:gridCol w:w="1786"/>
        <w:gridCol w:w="1786"/>
        <w:gridCol w:w="1786"/>
      </w:tblGrid>
      <w:tr w:rsidR="00503758" w:rsidTr="00FF6F6A">
        <w:trPr>
          <w:cantSplit/>
          <w:tblHeader/>
        </w:trPr>
        <w:tc>
          <w:tcPr>
            <w:tcW w:w="3200" w:type="dxa"/>
            <w:vMerge w:val="restart"/>
            <w:tcBorders>
              <w:top w:val="single" w:sz="8" w:space="0" w:color="auto"/>
              <w:left w:val="single" w:sz="8" w:space="0" w:color="auto"/>
              <w:bottom w:val="single" w:sz="8" w:space="0" w:color="auto"/>
              <w:right w:val="single" w:sz="8" w:space="0" w:color="auto"/>
            </w:tcBorders>
            <w:shd w:val="clear" w:color="auto" w:fill="ED7D31" w:themeFill="accent2"/>
            <w:vAlign w:val="bottom"/>
            <w:hideMark/>
          </w:tcPr>
          <w:p w:rsidR="00FF6F6A" w:rsidRPr="00A43058" w:rsidRDefault="008D7F3D" w:rsidP="00FF6F6A">
            <w:pPr>
              <w:pStyle w:val="TableText"/>
              <w:spacing w:after="0"/>
              <w:rPr>
                <w:rFonts w:asciiTheme="minorHAnsi" w:hAnsiTheme="minorHAnsi" w:cstheme="minorHAnsi"/>
                <w:b/>
                <w:color w:val="FFFFFF" w:themeColor="background1"/>
              </w:rPr>
            </w:pPr>
            <w:r w:rsidRPr="00A43058">
              <w:rPr>
                <w:rFonts w:asciiTheme="minorHAnsi" w:hAnsiTheme="minorHAnsi" w:cstheme="minorHAnsi"/>
                <w:b/>
                <w:color w:val="FFFFFF" w:themeColor="background1"/>
              </w:rPr>
              <w:t>Employer</w:t>
            </w:r>
          </w:p>
        </w:tc>
        <w:tc>
          <w:tcPr>
            <w:tcW w:w="1382" w:type="dxa"/>
            <w:vMerge w:val="restart"/>
            <w:tcBorders>
              <w:top w:val="single" w:sz="8" w:space="0" w:color="auto"/>
              <w:left w:val="single" w:sz="8" w:space="0" w:color="auto"/>
              <w:bottom w:val="single" w:sz="8" w:space="0" w:color="auto"/>
              <w:right w:val="single" w:sz="8" w:space="0" w:color="auto"/>
            </w:tcBorders>
            <w:shd w:val="clear" w:color="auto" w:fill="ED7D31" w:themeFill="accent2"/>
            <w:hideMark/>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Primary rate 2017/18 to 2019/20</w:t>
            </w:r>
          </w:p>
        </w:tc>
        <w:tc>
          <w:tcPr>
            <w:tcW w:w="5358" w:type="dxa"/>
            <w:gridSpan w:val="3"/>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Secondary rates</w:t>
            </w:r>
          </w:p>
        </w:tc>
        <w:tc>
          <w:tcPr>
            <w:tcW w:w="5358" w:type="dxa"/>
            <w:gridSpan w:val="3"/>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Total Contribution rates</w:t>
            </w:r>
          </w:p>
        </w:tc>
      </w:tr>
      <w:tr w:rsidR="00503758" w:rsidTr="00FF6F6A">
        <w:trPr>
          <w:cantSplit/>
          <w:trHeight w:val="599"/>
          <w:tblHeader/>
        </w:trPr>
        <w:tc>
          <w:tcPr>
            <w:tcW w:w="3200" w:type="dxa"/>
            <w:vMerge/>
            <w:tcBorders>
              <w:top w:val="single" w:sz="8" w:space="0" w:color="auto"/>
              <w:left w:val="single" w:sz="8" w:space="0" w:color="auto"/>
              <w:bottom w:val="single" w:sz="8" w:space="0" w:color="auto"/>
              <w:right w:val="single" w:sz="8" w:space="0" w:color="auto"/>
            </w:tcBorders>
            <w:vAlign w:val="center"/>
            <w:hideMark/>
          </w:tcPr>
          <w:p w:rsidR="00FF6F6A" w:rsidRPr="00A43058" w:rsidRDefault="008D7F3D" w:rsidP="00FF6F6A">
            <w:pPr>
              <w:spacing w:after="0"/>
              <w:rPr>
                <w:rFonts w:asciiTheme="minorHAnsi" w:hAnsiTheme="minorHAnsi" w:cstheme="minorHAnsi"/>
                <w:b/>
                <w:color w:val="FFFFFF" w:themeColor="background1"/>
                <w:sz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FF6F6A" w:rsidRPr="00A43058" w:rsidRDefault="008D7F3D" w:rsidP="00FF6F6A">
            <w:pPr>
              <w:spacing w:after="0"/>
              <w:rPr>
                <w:rFonts w:asciiTheme="minorHAnsi" w:hAnsiTheme="minorHAnsi" w:cstheme="minorHAnsi"/>
                <w:b/>
                <w:color w:val="auto"/>
                <w:sz w:val="20"/>
              </w:rPr>
            </w:pP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8D7F3D"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2017/18</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8D7F3D"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2018/19</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8D7F3D"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2019/20</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8D7F3D"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2017/18</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8D7F3D"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2018/19</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8D7F3D"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2019/20</w:t>
            </w:r>
          </w:p>
        </w:tc>
      </w:tr>
      <w:tr w:rsidR="00503758" w:rsidTr="00FF6F6A">
        <w:trPr>
          <w:cantSplit/>
          <w:trHeight w:val="313"/>
        </w:trPr>
        <w:tc>
          <w:tcPr>
            <w:tcW w:w="15298" w:type="dxa"/>
            <w:gridSpan w:val="8"/>
            <w:tcBorders>
              <w:top w:val="single" w:sz="8" w:space="0" w:color="auto"/>
              <w:left w:val="single" w:sz="8" w:space="0" w:color="auto"/>
              <w:bottom w:val="single" w:sz="8" w:space="0" w:color="auto"/>
              <w:right w:val="single" w:sz="8" w:space="0" w:color="auto"/>
            </w:tcBorders>
            <w:shd w:val="clear" w:color="auto" w:fill="ED7D31" w:themeFill="accent2"/>
            <w:vAlign w:val="bottom"/>
          </w:tcPr>
          <w:p w:rsidR="00FF6F6A" w:rsidRPr="00A43058" w:rsidRDefault="008D7F3D" w:rsidP="00FF6F6A">
            <w:pPr>
              <w:spacing w:after="0"/>
              <w:jc w:val="center"/>
              <w:rPr>
                <w:rFonts w:asciiTheme="minorHAnsi" w:hAnsiTheme="minorHAnsi" w:cstheme="minorHAnsi"/>
                <w:b/>
                <w:sz w:val="20"/>
              </w:rPr>
            </w:pPr>
            <w:r w:rsidRPr="00A43058">
              <w:rPr>
                <w:rFonts w:asciiTheme="minorHAnsi" w:hAnsiTheme="minorHAnsi" w:cstheme="minorHAnsi"/>
                <w:b/>
                <w:color w:val="FFFFFF" w:themeColor="background1"/>
                <w:sz w:val="20"/>
              </w:rPr>
              <w:t>Major authorities</w:t>
            </w:r>
          </w:p>
        </w:tc>
      </w:tr>
      <w:tr w:rsidR="00503758" w:rsidTr="00FF6F6A">
        <w:trPr>
          <w:cantSplit/>
          <w:trHeight w:val="545"/>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with Darwen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£4,857,500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£4,857,500</w:t>
            </w:r>
          </w:p>
        </w:tc>
      </w:tr>
      <w:tr w:rsidR="00503758" w:rsidTr="00FF6F6A">
        <w:trPr>
          <w:cantSplit/>
          <w:trHeight w:val="543"/>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*£3,315,200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*£4,087,500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*£4,501,400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*£3,315,200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*£4,087,500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*£4,501,400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Burnley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*£1,379,800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*£1,370,600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*£1,379,800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*£1,370,600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*£1,361,400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Chorley </w:t>
            </w:r>
            <w:r w:rsidRPr="00A43058">
              <w:rPr>
                <w:rFonts w:asciiTheme="minorHAnsi" w:hAnsiTheme="minorHAnsi" w:cstheme="minorHAnsi"/>
                <w:color w:val="FFFFFF" w:themeColor="background1"/>
                <w:sz w:val="20"/>
              </w:rPr>
              <w:t>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£790,500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£840,500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£966,300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 plus £790,500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 plus £840,500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 plus £966,300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*£583,800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*£576,000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 plus *£583,800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 plus *£579,900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 plus *£576,000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Hyndburn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Chief Constable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**£1,926,700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**£1,791,700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**£1,858,000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**£1,926,700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Council - excluding schools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*£9,534,200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*£9,470,300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*£9,406,900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*£9,534,200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*£9,470,300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*£9,406,900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Council schools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Fire &amp; Rescue Service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***(£336,300)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14.7% less </w:t>
            </w:r>
            <w:r w:rsidRPr="00A43058">
              <w:rPr>
                <w:rFonts w:asciiTheme="minorHAnsi" w:hAnsiTheme="minorHAnsi" w:cstheme="minorHAnsi"/>
                <w:sz w:val="20"/>
              </w:rPr>
              <w:t>***£312,700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less ***£324,300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less ***£336,300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City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*£945,900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*£939,600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*£933,300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*£945,900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*£939,600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*£933,300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Pendle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*£1,219,900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*£1,203,600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15.5% </w:t>
            </w:r>
            <w:r w:rsidRPr="00A43058">
              <w:rPr>
                <w:rFonts w:asciiTheme="minorHAnsi" w:hAnsiTheme="minorHAnsi" w:cstheme="minorHAnsi"/>
                <w:sz w:val="20"/>
              </w:rPr>
              <w:t>plus *£1,219,900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*£1,211,700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*£1,203,600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City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*£1,409,100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*£1,399,700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*£1,390,300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Ribble Valley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 plus **£173,500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 plus **£179,900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 plus **£186,500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*£996,900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*£990,200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 plus *£996,900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 plus *£990,200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 plus *£983,600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South Ribble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**£567,500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**£588,400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**£547,200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**£567,500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**£588,400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West Lancashire District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*£979,000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*£972,400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*£985,600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*£979,000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*£972,400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Wyre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*£707,700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*£702,900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*£698,200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 plus *£707,700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 plus *£702,900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 plus *£698,200</w:t>
            </w:r>
          </w:p>
        </w:tc>
      </w:tr>
      <w:tr w:rsidR="00503758"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tc>
      </w:tr>
      <w:tr w:rsidR="00503758"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jc w:val="center"/>
              <w:rPr>
                <w:rFonts w:asciiTheme="minorHAnsi" w:hAnsiTheme="minorHAnsi" w:cstheme="minorHAnsi"/>
                <w:color w:val="FFFFFF" w:themeColor="background1"/>
                <w:sz w:val="20"/>
              </w:rPr>
            </w:pPr>
            <w:r w:rsidRPr="00A43058">
              <w:rPr>
                <w:rFonts w:asciiTheme="minorHAnsi" w:hAnsiTheme="minorHAnsi" w:cstheme="minorHAnsi"/>
                <w:b/>
                <w:color w:val="FFFFFF" w:themeColor="background1"/>
                <w:sz w:val="20"/>
              </w:rPr>
              <w:t>Other scheme employers</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Accrington &amp; Rossendale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£269,300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£279,200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£289,600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£82,800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£85,900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£89,000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St Mary's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£9,800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&amp; The Fylde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 plus £192,600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 plus £199,700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 plus £207,100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Coastal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Housing Company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Sixth Form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Burnley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 plus £124,900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 plus £129,500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 plus £134,300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Cardinal Newman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£49,400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£51,200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13.9% plus </w:t>
            </w:r>
            <w:r w:rsidRPr="00A43058">
              <w:rPr>
                <w:rFonts w:asciiTheme="minorHAnsi" w:hAnsiTheme="minorHAnsi" w:cstheme="minorHAnsi"/>
                <w:sz w:val="20"/>
              </w:rPr>
              <w:t>£53,100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County Councils Network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5.2%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5.2%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5.2% plus £800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Edge Hill University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£780,300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£839,100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£780,300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£809,200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£839,100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&amp; Morecambe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£121,300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£125,800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£130,400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Myerscough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£165,800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£171,900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£178,300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Nelson and Colne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£54,500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£50,700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£52,500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£54,500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Police &amp; Crime Commissioner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£4,100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13.3% plus £259,900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13.3% plus £269,500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13.3%</w:t>
            </w:r>
            <w:r w:rsidRPr="00A43058">
              <w:rPr>
                <w:rFonts w:asciiTheme="minorHAnsi" w:hAnsiTheme="minorHAnsi" w:cstheme="minorHAnsi"/>
                <w:sz w:val="20"/>
              </w:rPr>
              <w:t xml:space="preserve"> plus £279,500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Runshaw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 plus £86,000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 plus £89,200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 plus £92,500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University of Central Lancashire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£949,800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£949,800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£984,900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£1,021,400</w:t>
            </w:r>
          </w:p>
        </w:tc>
      </w:tr>
      <w:tr w:rsidR="00503758"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tc>
      </w:tr>
      <w:tr w:rsidR="00503758"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Designated / Resolution body</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Transport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Catterall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Darwen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Garstang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Habergham Eaves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Kirkland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783CDD">
              <w:rPr>
                <w:rFonts w:asciiTheme="minorHAnsi" w:hAnsiTheme="minorHAnsi" w:cstheme="minorHAnsi"/>
                <w:color w:val="FFFFFF" w:themeColor="background1"/>
                <w:sz w:val="20"/>
              </w:rPr>
              <w:t>Lancs Sports Partnership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Marketing Lancashire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Morecambe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Old Laund Booth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Penwortham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Pilling Parish </w:t>
            </w:r>
            <w:r w:rsidRPr="00A43058">
              <w:rPr>
                <w:rFonts w:asciiTheme="minorHAnsi" w:hAnsiTheme="minorHAnsi" w:cstheme="minorHAnsi"/>
                <w:color w:val="FFFFFF" w:themeColor="background1"/>
                <w:sz w:val="20"/>
              </w:rPr>
              <w:t>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27.6%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27.6%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27.6% plus £100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Preesall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23.2% plus £100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Transport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w:t>
            </w:r>
            <w:r>
              <w:rPr>
                <w:rFonts w:asciiTheme="minorHAnsi" w:hAnsiTheme="minorHAnsi" w:cstheme="minorHAnsi"/>
                <w:color w:val="FFFFFF" w:themeColor="background1"/>
                <w:sz w:val="20"/>
              </w:rPr>
              <w:t xml:space="preserve">t Anne’s on Sea Town </w:t>
            </w:r>
            <w:r>
              <w:rPr>
                <w:rFonts w:asciiTheme="minorHAnsi" w:hAnsiTheme="minorHAnsi" w:cstheme="minorHAnsi"/>
                <w:color w:val="FFFFFF" w:themeColor="background1"/>
                <w:sz w:val="20"/>
              </w:rPr>
              <w:t>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 plus £1,100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 plus £1,100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 plus £1,200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Lancashire Colleges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Whittle-le-woods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Whitworth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 plus £2,200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 plus £2,200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 plus £2,300</w:t>
            </w:r>
          </w:p>
        </w:tc>
      </w:tr>
      <w:tr w:rsidR="00503758"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Default="008D7F3D" w:rsidP="00FF6F6A">
            <w:pPr>
              <w:spacing w:after="0"/>
              <w:rPr>
                <w:rFonts w:asciiTheme="minorHAnsi" w:hAnsiTheme="minorHAnsi" w:cstheme="minorHAnsi"/>
                <w:b/>
                <w:color w:val="FFFFFF" w:themeColor="background1"/>
                <w:sz w:val="20"/>
              </w:rPr>
            </w:pPr>
          </w:p>
          <w:p w:rsidR="00FF6F6A" w:rsidRDefault="008D7F3D" w:rsidP="00FF6F6A">
            <w:pPr>
              <w:spacing w:after="0"/>
              <w:rPr>
                <w:rFonts w:asciiTheme="minorHAnsi" w:hAnsiTheme="minorHAnsi" w:cstheme="minorHAnsi"/>
                <w:b/>
                <w:color w:val="FFFFFF" w:themeColor="background1"/>
                <w:sz w:val="20"/>
              </w:rPr>
            </w:pPr>
          </w:p>
          <w:p w:rsidR="00FF6F6A" w:rsidRDefault="008D7F3D" w:rsidP="00FF6F6A">
            <w:pPr>
              <w:spacing w:after="0"/>
              <w:rPr>
                <w:rFonts w:asciiTheme="minorHAnsi" w:hAnsiTheme="minorHAnsi" w:cstheme="minorHAnsi"/>
                <w:b/>
                <w:color w:val="FFFFFF" w:themeColor="background1"/>
                <w:sz w:val="20"/>
              </w:rPr>
            </w:pPr>
          </w:p>
          <w:p w:rsidR="00FF6F6A" w:rsidRDefault="008D7F3D" w:rsidP="00FF6F6A">
            <w:pPr>
              <w:spacing w:after="0"/>
              <w:rPr>
                <w:rFonts w:asciiTheme="minorHAnsi" w:hAnsiTheme="minorHAnsi" w:cstheme="minorHAnsi"/>
                <w:b/>
                <w:color w:val="FFFFFF" w:themeColor="background1"/>
                <w:sz w:val="20"/>
              </w:rPr>
            </w:pPr>
          </w:p>
          <w:p w:rsidR="00FF6F6A" w:rsidRDefault="008D7F3D" w:rsidP="00FF6F6A">
            <w:pPr>
              <w:spacing w:after="0"/>
              <w:rPr>
                <w:rFonts w:asciiTheme="minorHAnsi" w:hAnsiTheme="minorHAnsi" w:cstheme="minorHAnsi"/>
                <w:b/>
                <w:color w:val="FFFFFF" w:themeColor="background1"/>
                <w:sz w:val="20"/>
              </w:rPr>
            </w:pPr>
          </w:p>
          <w:p w:rsidR="00FF6F6A" w:rsidRPr="00A43058" w:rsidRDefault="008D7F3D" w:rsidP="00FF6F6A">
            <w:pPr>
              <w:spacing w:after="0"/>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tc>
      </w:tr>
      <w:tr w:rsidR="00503758"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Academies / schools</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Academy at Worden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£13,400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£13,900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£14,400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Accrington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11.4%</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Albany Science College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 plus £23,800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 plus £24,700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 plus £25,600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All Saints CE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 plus £16,200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 plus £16,800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14.1% plus </w:t>
            </w:r>
            <w:r w:rsidRPr="00A43058">
              <w:rPr>
                <w:rFonts w:asciiTheme="minorHAnsi" w:hAnsiTheme="minorHAnsi" w:cstheme="minorHAnsi"/>
                <w:sz w:val="20"/>
              </w:rPr>
              <w:t>£17,400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Anchorsholme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 plus £34,900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 plus £36,200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 plus £37,500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Darwen Aldridge Comm</w:t>
            </w:r>
            <w:r>
              <w:rPr>
                <w:rFonts w:asciiTheme="minorHAnsi" w:hAnsiTheme="minorHAnsi" w:cstheme="minorHAnsi"/>
                <w:color w:val="FFFFFF" w:themeColor="background1"/>
                <w:sz w:val="20"/>
              </w:rPr>
              <w:t>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Darwen Vale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15.1% </w:t>
            </w:r>
            <w:r w:rsidRPr="00A43058">
              <w:rPr>
                <w:rFonts w:asciiTheme="minorHAnsi" w:hAnsiTheme="minorHAnsi" w:cstheme="minorHAnsi"/>
                <w:sz w:val="20"/>
              </w:rPr>
              <w:t>plus £64,600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£67,000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£69,500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Sudell PS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19.1% plus £18,300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19.1% plus £19,000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19.1% plus £19,700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Bacup and Rawtenstall Grammar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14.8% plus </w:t>
            </w:r>
            <w:r w:rsidRPr="00A43058">
              <w:rPr>
                <w:rFonts w:asciiTheme="minorHAnsi" w:hAnsiTheme="minorHAnsi" w:cstheme="minorHAnsi"/>
                <w:sz w:val="20"/>
              </w:rPr>
              <w:t>£22,600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£24,300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Belthorn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18.6% plus £7,300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18.6% plus £7,600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18.6% plus £7,900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BFET (Marton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£22,800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£23,600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£24,500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BFET (South Shore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£51,800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£51,800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Bishop Rawstorne C of E High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£29,600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£30,600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MAT (Revoe)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£47,500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£49,300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£51,100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(Christ)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£11,900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16.3% plus £12,300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16.3% plus </w:t>
            </w:r>
            <w:r w:rsidRPr="00A43058">
              <w:rPr>
                <w:rFonts w:asciiTheme="minorHAnsi" w:hAnsiTheme="minorHAnsi" w:cstheme="minorHAnsi"/>
                <w:sz w:val="20"/>
              </w:rPr>
              <w:t>£12,800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(St Cuth</w:t>
            </w:r>
            <w:r>
              <w:rPr>
                <w:rFonts w:asciiTheme="minorHAnsi" w:hAnsiTheme="minorHAnsi" w:cstheme="minorHAnsi"/>
                <w:color w:val="FFFFFF" w:themeColor="background1"/>
                <w:sz w:val="20"/>
              </w:rPr>
              <w:t>bert</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£26,800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(St Mary</w:t>
            </w:r>
            <w:r>
              <w:rPr>
                <w:rFonts w:asciiTheme="minorHAnsi" w:hAnsiTheme="minorHAnsi" w:cstheme="minorHAnsi"/>
                <w:color w:val="FFFFFF" w:themeColor="background1"/>
                <w:sz w:val="20"/>
              </w:rPr>
              <w:t>’</w:t>
            </w:r>
            <w:r w:rsidRPr="00A43058">
              <w:rPr>
                <w:rFonts w:asciiTheme="minorHAnsi" w:hAnsiTheme="minorHAnsi" w:cstheme="minorHAnsi"/>
                <w:color w:val="FFFFFF" w:themeColor="background1"/>
                <w:sz w:val="20"/>
              </w:rPr>
              <w:t>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£46,500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£50,000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Bowland High Academy Trust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£29,000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£31,200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(Marsden St John)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 plus £9,600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17% plus </w:t>
            </w:r>
            <w:r w:rsidRPr="00A43058">
              <w:rPr>
                <w:rFonts w:asciiTheme="minorHAnsi" w:hAnsiTheme="minorHAnsi" w:cstheme="minorHAnsi"/>
                <w:sz w:val="20"/>
              </w:rPr>
              <w:t>£10,000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 plus £10,400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(Baines Endowed)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 plus £39,300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 plus £40,800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 plus £42,300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8.8% plus £2,400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Aidans)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£18,400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Barnabas)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 plus £20,100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 plus £20,800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 plus £21,600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James)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£17,300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£18,600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Clitheroe Royal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16.7% plus £58,000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16.7% plus £60,100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16.7% plus £62,400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CSCST (Burnley High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 plus £300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 plus £300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 plus £300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Devonshire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 plus £36,900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 plus £38,300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 plus £39,700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(Coal Clough)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17.6% </w:t>
            </w:r>
            <w:r w:rsidRPr="00A43058">
              <w:rPr>
                <w:rFonts w:asciiTheme="minorHAnsi" w:hAnsiTheme="minorHAnsi" w:cstheme="minorHAnsi"/>
                <w:sz w:val="20"/>
              </w:rPr>
              <w:t>plus £20,000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£20,700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£21,500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(Eden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10.7% plus £1,400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10.7% plus £1,500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10.7% plus £1,600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(Pleckgate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15.9% </w:t>
            </w:r>
            <w:r w:rsidRPr="00A43058">
              <w:rPr>
                <w:rFonts w:asciiTheme="minorHAnsi" w:hAnsiTheme="minorHAnsi" w:cstheme="minorHAnsi"/>
                <w:sz w:val="20"/>
              </w:rPr>
              <w:t>plus £66,200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 plus £68,600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15.9% plus £71,200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FACT (Unity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 plus £59,500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 plus £61,700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 plus £64,000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FCAT (Aspire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17.1% plus £48,500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17.1% plus £50,300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17.1%</w:t>
            </w:r>
            <w:r w:rsidRPr="00A43058">
              <w:rPr>
                <w:rFonts w:asciiTheme="minorHAnsi" w:hAnsiTheme="minorHAnsi" w:cstheme="minorHAnsi"/>
                <w:sz w:val="20"/>
              </w:rPr>
              <w:t xml:space="preserve"> plus £52,200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FCAT (Montgomery</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HS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£55,000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£57,000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14.3% plus £59,100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Pr>
                <w:rFonts w:asciiTheme="minorHAnsi" w:hAnsiTheme="minorHAnsi" w:cstheme="minorHAnsi"/>
                <w:color w:val="FFFFFF" w:themeColor="background1"/>
                <w:sz w:val="20"/>
              </w:rPr>
              <w:t>Fulwood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Coast Academy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13.4% plus </w:t>
            </w:r>
            <w:r w:rsidRPr="00A43058">
              <w:rPr>
                <w:rFonts w:asciiTheme="minorHAnsi" w:hAnsiTheme="minorHAnsi" w:cstheme="minorHAnsi"/>
                <w:sz w:val="20"/>
              </w:rPr>
              <w:t>£1,500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 plus £1,600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 plus £1,600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Garstang Community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 plus £27,900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 plus £28,900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 plus £30,000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Hambleton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 plus £6,800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 plus £7,100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13.6% </w:t>
            </w:r>
            <w:r w:rsidRPr="00A43058">
              <w:rPr>
                <w:rFonts w:asciiTheme="minorHAnsi" w:hAnsiTheme="minorHAnsi" w:cstheme="minorHAnsi"/>
                <w:sz w:val="20"/>
              </w:rPr>
              <w:t>plus £7,300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Hawe Side Primary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 plus £17,500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 plus £18,100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 plus £18,800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Hodgson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£46,700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17.5% plus </w:t>
            </w:r>
            <w:r w:rsidRPr="00A43058">
              <w:rPr>
                <w:rFonts w:asciiTheme="minorHAnsi" w:hAnsiTheme="minorHAnsi" w:cstheme="minorHAnsi"/>
                <w:sz w:val="20"/>
              </w:rPr>
              <w:t>£43,400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£46,700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Care Foundation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Lancaster Girls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£41,900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15.5% </w:t>
            </w:r>
            <w:r w:rsidRPr="00A43058">
              <w:rPr>
                <w:rFonts w:asciiTheme="minorHAnsi" w:hAnsiTheme="minorHAnsi" w:cstheme="minorHAnsi"/>
                <w:sz w:val="20"/>
              </w:rPr>
              <w:t>plus £45,000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Lancaster Royal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 plus £66,500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 plus £69,000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 plus £71,500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Langdale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Lostock Hall Academy Trust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 plus £30,100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 plus £31,200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 plus £32,400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Maharishi School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Moorside </w:t>
            </w:r>
            <w:r w:rsidRPr="00A43058">
              <w:rPr>
                <w:rFonts w:asciiTheme="minorHAnsi" w:hAnsiTheme="minorHAnsi" w:cstheme="minorHAnsi"/>
                <w:color w:val="FFFFFF" w:themeColor="background1"/>
                <w:sz w:val="20"/>
              </w:rPr>
              <w:t>Community PS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£10,800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 plus £11,600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Norbreck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 plus £18,400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 plus £19,100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 plus £19,800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Parbold Douglas CE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£10,100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£10,400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Park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 plus £55,300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 plus £57,300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13.2% plus £59,500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Parklands High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14.6% plus </w:t>
            </w:r>
            <w:r w:rsidRPr="00A43058">
              <w:rPr>
                <w:rFonts w:asciiTheme="minorHAnsi" w:hAnsiTheme="minorHAnsi" w:cstheme="minorHAnsi"/>
                <w:sz w:val="20"/>
              </w:rPr>
              <w:t>£25,900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 plus £27,800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 </w:t>
            </w:r>
            <w:r>
              <w:rPr>
                <w:rFonts w:asciiTheme="minorHAnsi" w:hAnsiTheme="minorHAnsi" w:cstheme="minorHAnsi"/>
                <w:color w:val="FFFFFF" w:themeColor="background1"/>
                <w:sz w:val="20"/>
              </w:rPr>
              <w:t>(</w:t>
            </w:r>
            <w:r w:rsidRPr="00A43058">
              <w:rPr>
                <w:rFonts w:asciiTheme="minorHAnsi" w:hAnsiTheme="minorHAnsi" w:cstheme="minorHAnsi"/>
                <w:color w:val="FFFFFF" w:themeColor="background1"/>
                <w:sz w:val="20"/>
              </w:rPr>
              <w:t>Colne Primet</w:t>
            </w:r>
            <w:r>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£14,200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17.5% plus £15,300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 (Castercliff)</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17.2% plus </w:t>
            </w:r>
            <w:r w:rsidRPr="00A43058">
              <w:rPr>
                <w:rFonts w:asciiTheme="minorHAnsi" w:hAnsiTheme="minorHAnsi" w:cstheme="minorHAnsi"/>
                <w:sz w:val="20"/>
              </w:rPr>
              <w:t>£24,900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 plus £25,800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 plus £26,800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Education Trust (Walter Street Primary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15.5% plus £15,800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Penwortham Priory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15.4% plus </w:t>
            </w:r>
            <w:r w:rsidRPr="00A43058">
              <w:rPr>
                <w:rFonts w:asciiTheme="minorHAnsi" w:hAnsiTheme="minorHAnsi" w:cstheme="minorHAnsi"/>
                <w:sz w:val="20"/>
              </w:rPr>
              <w:t>£17,100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15.4% plus £18,300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Queen Elizabeth's Grammar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£69,600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£72,200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 xml:space="preserve">Ripley St Thomas C of E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£43,000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£44,600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17.6% plus £46,200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Roseacre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£23,100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£24,000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£24,800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St Christopher's  C of E high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£88,000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£91,300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£94,600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Georges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£39,200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£40,700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 plus £42,200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Luke and St Philip (Acad</w:t>
            </w:r>
            <w:r>
              <w:rPr>
                <w:rFonts w:asciiTheme="minorHAnsi" w:hAnsiTheme="minorHAnsi" w:cstheme="minorHAnsi"/>
                <w:color w:val="FFFFFF" w:themeColor="background1"/>
                <w:sz w:val="20"/>
              </w:rPr>
              <w:t>emy</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plus £28,100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plus £29,100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plus £30,200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St Michael's C of E High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 plus £45,600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 plus £47,200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 plus £49,000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Wilfrid's C of 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£91,900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£95,300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 plus £98,800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Tarleton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£29,400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£30,500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 plus £31,600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Education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BS Preston)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Birming</w:t>
            </w:r>
            <w:r>
              <w:rPr>
                <w:rFonts w:asciiTheme="minorHAnsi" w:hAnsiTheme="minorHAnsi" w:cstheme="minorHAnsi"/>
                <w:color w:val="FFFFFF" w:themeColor="background1"/>
                <w:sz w:val="20"/>
              </w:rPr>
              <w:t>ham</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Slough)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(Olive B</w:t>
            </w:r>
            <w:r>
              <w:rPr>
                <w:rFonts w:asciiTheme="minorHAnsi" w:hAnsiTheme="minorHAnsi" w:cstheme="minorHAnsi"/>
                <w:color w:val="FFFFFF" w:themeColor="background1"/>
                <w:sz w:val="20"/>
              </w:rPr>
              <w:t>lack</w:t>
            </w:r>
            <w:r w:rsidRPr="00A43058">
              <w:rPr>
                <w:rFonts w:asciiTheme="minorHAnsi" w:hAnsiTheme="minorHAnsi" w:cstheme="minorHAnsi"/>
                <w:color w:val="FFFFFF" w:themeColor="background1"/>
                <w:sz w:val="20"/>
              </w:rPr>
              <w:t>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(Olive London)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BS Bolton FS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Coventry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Waltham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 plus £1,300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 plus £1,300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 plus £1,400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Islam Girls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 plus £19,200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Islam Boys High School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10.5%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10.5%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10.5% plus £1,000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Thames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£31,300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Heights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£24,300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Tower MAT (B</w:t>
            </w:r>
            <w:r>
              <w:rPr>
                <w:rFonts w:asciiTheme="minorHAnsi" w:hAnsiTheme="minorHAnsi" w:cstheme="minorHAnsi"/>
                <w:color w:val="FFFFFF" w:themeColor="background1"/>
                <w:sz w:val="20"/>
              </w:rPr>
              <w:t>lack</w:t>
            </w:r>
            <w:r w:rsidRPr="00A43058">
              <w:rPr>
                <w:rFonts w:asciiTheme="minorHAnsi" w:hAnsiTheme="minorHAnsi" w:cstheme="minorHAnsi"/>
                <w:color w:val="FFFFFF" w:themeColor="background1"/>
                <w:sz w:val="20"/>
              </w:rPr>
              <w:t>pool Gateway Acad</w:t>
            </w:r>
            <w:r>
              <w:rPr>
                <w:rFonts w:asciiTheme="minorHAnsi" w:hAnsiTheme="minorHAnsi" w:cstheme="minorHAnsi"/>
                <w:color w:val="FFFFFF" w:themeColor="background1"/>
                <w:sz w:val="20"/>
              </w:rPr>
              <w:t>emy</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 plus £4,400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 plus £4,600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 plus £4,700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Waterloo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£30,900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£32,000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14.2% plus £33,200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Wensley Fold CE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 plus £29,900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 plus £31,000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14.1% plus £32,200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Westcliff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w:t>
            </w:r>
            <w:r w:rsidRPr="00A43058">
              <w:rPr>
                <w:rFonts w:asciiTheme="minorHAnsi" w:hAnsiTheme="minorHAnsi" w:cstheme="minorHAnsi"/>
                <w:sz w:val="20"/>
              </w:rPr>
              <w:t xml:space="preserve"> plus £12,600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£13,100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15.3% plus £13,500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Witton Park Academy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 plus £55,900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 plus £58,000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15.8% plus £60,100</w:t>
            </w:r>
          </w:p>
        </w:tc>
      </w:tr>
      <w:tr w:rsidR="00503758"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Default="008D7F3D" w:rsidP="00FF6F6A">
            <w:pPr>
              <w:spacing w:after="0"/>
              <w:jc w:val="center"/>
              <w:rPr>
                <w:rFonts w:asciiTheme="minorHAnsi" w:hAnsiTheme="minorHAnsi" w:cstheme="minorHAnsi"/>
                <w:color w:val="FFFFFF" w:themeColor="background1"/>
                <w:sz w:val="20"/>
              </w:rPr>
            </w:pPr>
          </w:p>
          <w:p w:rsidR="00FF6F6A" w:rsidRDefault="008D7F3D" w:rsidP="00FF6F6A">
            <w:pPr>
              <w:spacing w:after="0"/>
              <w:jc w:val="center"/>
              <w:rPr>
                <w:rFonts w:asciiTheme="minorHAnsi" w:hAnsiTheme="minorHAnsi" w:cstheme="minorHAnsi"/>
                <w:color w:val="FFFFFF" w:themeColor="background1"/>
                <w:sz w:val="20"/>
              </w:rPr>
            </w:pPr>
          </w:p>
          <w:p w:rsidR="00FF6F6A" w:rsidRPr="00A43058" w:rsidRDefault="008D7F3D" w:rsidP="00FF6F6A">
            <w:pPr>
              <w:spacing w:after="0"/>
              <w:jc w:val="center"/>
              <w:rPr>
                <w:rFonts w:asciiTheme="minorHAnsi" w:hAnsiTheme="minorHAnsi" w:cstheme="minorHAnsi"/>
                <w:color w:val="FFFFFF" w:themeColor="background1"/>
                <w:sz w:val="20"/>
              </w:rPr>
            </w:pPr>
          </w:p>
        </w:tc>
      </w:tr>
      <w:tr w:rsidR="00503758"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Admitted bodies (community)</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Arnold Schools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19.4% </w:t>
            </w:r>
            <w:r w:rsidRPr="00A43058">
              <w:rPr>
                <w:rFonts w:asciiTheme="minorHAnsi" w:hAnsiTheme="minorHAnsi" w:cstheme="minorHAnsi"/>
                <w:sz w:val="20"/>
              </w:rPr>
              <w:t>plus £26,200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19.4% plus £27,100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19.4% plus £28,100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Fylde Wyre Blind Soc</w:t>
            </w:r>
            <w:r>
              <w:rPr>
                <w:rFonts w:asciiTheme="minorHAnsi" w:hAnsiTheme="minorHAnsi" w:cstheme="minorHAnsi"/>
                <w:color w:val="FFFFFF" w:themeColor="background1"/>
                <w:sz w:val="20"/>
              </w:rPr>
              <w:t>iety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Zoo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Fylde and Wyre Credit Union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Calico Housing Limited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£209,200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£216,900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£224,900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Catholic Caring Services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 plus £65,500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 plus £67,900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 plus £70,400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Chorley Community </w:t>
            </w:r>
            <w:r w:rsidRPr="00A43058">
              <w:rPr>
                <w:rFonts w:asciiTheme="minorHAnsi" w:hAnsiTheme="minorHAnsi" w:cstheme="minorHAnsi"/>
                <w:color w:val="FFFFFF" w:themeColor="background1"/>
                <w:sz w:val="20"/>
              </w:rPr>
              <w:t>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783CDD">
              <w:rPr>
                <w:rFonts w:asciiTheme="minorHAnsi" w:hAnsiTheme="minorHAnsi" w:cstheme="minorHAnsi"/>
                <w:color w:val="FFFFFF" w:themeColor="background1"/>
                <w:sz w:val="20"/>
              </w:rPr>
              <w:t>Community and Business Partners CIC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Community Council of Lancashire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19.5% plus £26,000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19.5% plus £27,500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19.5% plus £28,500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Community </w:t>
            </w:r>
            <w:r w:rsidRPr="00A43058">
              <w:rPr>
                <w:rFonts w:asciiTheme="minorHAnsi" w:hAnsiTheme="minorHAnsi" w:cstheme="minorHAnsi"/>
                <w:color w:val="FFFFFF" w:themeColor="background1"/>
                <w:sz w:val="20"/>
              </w:rPr>
              <w:t>Gateway Association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Contour Housing Group</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Community Link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16.8% plus £11,200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16.8% plus £11,700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16.8% plus £12,100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Galloways Society for </w:t>
            </w:r>
            <w:r w:rsidRPr="00A43058">
              <w:rPr>
                <w:rFonts w:asciiTheme="minorHAnsi" w:hAnsiTheme="minorHAnsi" w:cstheme="minorHAnsi"/>
                <w:color w:val="FFFFFF" w:themeColor="background1"/>
                <w:sz w:val="20"/>
              </w:rPr>
              <w:t>Blind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20.2% plus £16,600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20.2% plus £17,200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20.2% plus £17,800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Hyndburn Homes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Kirkham Grammar School (Independent)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 plus £29,300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19.9% plus </w:t>
            </w:r>
            <w:r w:rsidRPr="00A43058">
              <w:rPr>
                <w:rFonts w:asciiTheme="minorHAnsi" w:hAnsiTheme="minorHAnsi" w:cstheme="minorHAnsi"/>
                <w:sz w:val="20"/>
              </w:rPr>
              <w:t>£30,400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 plus £31,500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Branch Unison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University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£504,700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£542,700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 plus £504,700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 plus £523,400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 plus £542,700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Leisure in Hyndburn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 plus £47,800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 plus £49,600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 plus £51,400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 xml:space="preserve">Local Pensions Partnership Ltd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Lytham Schools Foundation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North West &amp; North Wales Sea Fisheries Committee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 plus £25,500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 plus £26,500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16.6% plus £27,500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Leisure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12.6% plus £20,600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12.6% plus £21,400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12.6% plus £22,200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Care and Repair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13.7% plus £3,600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Progress Housing Group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QEGS Blackburn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Ribble Valley Homes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Leisure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Surestart Hyndburn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£22,400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£23,200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13.8% plus £24,100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Ormerod Home Trust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£145,100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21.2% plus £145,100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21.2% plus £150,400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21.2% plus £156,000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Together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plus £87,700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plus £90,900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14.7% plus £94,300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University of Cumbria</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£608,700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£654,600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£608,700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£631,200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 plus £654,600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Wyre Housing Association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19.3% plus £257,600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19.3% plus £267,100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19.3% plus £277,000</w:t>
            </w:r>
          </w:p>
        </w:tc>
      </w:tr>
      <w:tr w:rsidR="00503758"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Admitted bodies (contractor)</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Alternative Futures Group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(formerly Solar)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Bootstrap </w:t>
            </w:r>
            <w:r w:rsidRPr="00A43058">
              <w:rPr>
                <w:rFonts w:asciiTheme="minorHAnsi" w:hAnsiTheme="minorHAnsi" w:cstheme="minorHAnsi"/>
                <w:color w:val="FFFFFF" w:themeColor="background1"/>
                <w:sz w:val="20"/>
              </w:rPr>
              <w:t>Enterprises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(Carr Head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 plus £500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(Lytham Hall)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(Our Lady)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Burnley </w:t>
            </w:r>
            <w:r w:rsidRPr="00A43058">
              <w:rPr>
                <w:rFonts w:asciiTheme="minorHAnsi" w:hAnsiTheme="minorHAnsi" w:cstheme="minorHAnsi"/>
                <w:color w:val="FFFFFF" w:themeColor="background1"/>
                <w:sz w:val="20"/>
              </w:rPr>
              <w:t>Leisure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Capita (Rossendale BC Transfer)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Catering Academy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Caterlink (Mount Pleasant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 xml:space="preserve">CG </w:t>
            </w:r>
            <w:r w:rsidRPr="00A43058">
              <w:rPr>
                <w:rFonts w:asciiTheme="minorHAnsi" w:hAnsiTheme="minorHAnsi" w:cstheme="minorHAnsi"/>
                <w:color w:val="FFFFFF" w:themeColor="background1"/>
                <w:sz w:val="20"/>
              </w:rPr>
              <w:t>Cleaning (Kennington Rd)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CG Cleaning (St Augustine)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(Holy Family)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21.4%</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(St Anne St Joseph)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(Blake/Cross)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(Lend Lease)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(Pleckgate)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(Witton Park)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Contract Services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Contract Services (UK) Ltd (Preston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Consultant Caterers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Creative Support Limited </w:t>
            </w:r>
            <w:r w:rsidRPr="00A43058">
              <w:rPr>
                <w:rFonts w:asciiTheme="minorHAnsi" w:hAnsiTheme="minorHAnsi" w:cstheme="minorHAnsi"/>
                <w:color w:val="FFFFFF" w:themeColor="background1"/>
                <w:sz w:val="20"/>
              </w:rPr>
              <w:t>(Midway Mental health)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Creative Support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(Fulwood Cadley)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(Moor Nook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Elite </w:t>
            </w:r>
            <w:r w:rsidRPr="00A43058">
              <w:rPr>
                <w:rFonts w:asciiTheme="minorHAnsi" w:hAnsiTheme="minorHAnsi" w:cstheme="minorHAnsi"/>
                <w:color w:val="FFFFFF" w:themeColor="background1"/>
                <w:sz w:val="20"/>
              </w:rPr>
              <w:t>Cleaning and Environmental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Eric Wright Facilities Management Ltd (Highfield High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FCC Environment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w:t>
            </w:r>
            <w:r>
              <w:rPr>
                <w:rFonts w:asciiTheme="minorHAnsi" w:hAnsiTheme="minorHAnsi" w:cstheme="minorHAnsi"/>
                <w:color w:val="FFFFFF" w:themeColor="background1"/>
                <w:sz w:val="20"/>
              </w:rPr>
              <w:t>ylde</w:t>
            </w:r>
            <w:r w:rsidRPr="00A43058">
              <w:rPr>
                <w:rFonts w:asciiTheme="minorHAnsi" w:hAnsiTheme="minorHAnsi" w:cstheme="minorHAnsi"/>
                <w:color w:val="FFFFFF" w:themeColor="background1"/>
                <w:sz w:val="20"/>
              </w:rPr>
              <w:t xml:space="preserve"> YMCA</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 CARE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Ind Living Fund (Blackpool BC)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Lend Lease Cons.(EMEA) ICT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Lend Lease Cons.(EMEA) ph3</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Lend Lease Construction (EMEA) Limited  (Fulwood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Liberata (UK) Ltd  (Burnley)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Liberata UK Ltd (Pendle)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19.2%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Mack Trading Int.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May Gurney Fleet and Passenger Services Limited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(Bishop Rawstorne)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(Brinscall St John)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(Hambleton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(Queens Drive)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(Trinity, St Michael)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(Worden SC)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Catering (Belthorn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NCP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(Basnett Nursery)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Ridge Crest Clean Nrth Sacred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(Barnoldswick)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(Whalley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Ltd (Altham)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25.7%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Ltd</w:t>
            </w:r>
            <w:r w:rsidRPr="00A43058">
              <w:rPr>
                <w:rFonts w:asciiTheme="minorHAnsi" w:hAnsiTheme="minorHAnsi" w:cstheme="minorHAnsi"/>
                <w:color w:val="FFFFFF" w:themeColor="background1"/>
                <w:sz w:val="20"/>
              </w:rPr>
              <w:t xml:space="preserve"> (RCC)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26.6% plus £500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26.6%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South Ribble Community Le</w:t>
            </w:r>
            <w:r>
              <w:rPr>
                <w:rFonts w:asciiTheme="minorHAnsi" w:hAnsiTheme="minorHAnsi" w:cstheme="minorHAnsi"/>
                <w:color w:val="FFFFFF" w:themeColor="background1"/>
                <w:sz w:val="20"/>
              </w:rPr>
              <w:t>i</w:t>
            </w:r>
            <w:r w:rsidRPr="00A43058">
              <w:rPr>
                <w:rFonts w:asciiTheme="minorHAnsi" w:hAnsiTheme="minorHAnsi" w:cstheme="minorHAnsi"/>
                <w:color w:val="FFFFFF" w:themeColor="background1"/>
                <w:sz w:val="20"/>
              </w:rPr>
              <w:t>sure (</w:t>
            </w:r>
            <w:r>
              <w:rPr>
                <w:rFonts w:asciiTheme="minorHAnsi" w:hAnsiTheme="minorHAnsi" w:cstheme="minorHAnsi"/>
                <w:color w:val="FFFFFF" w:themeColor="background1"/>
                <w:sz w:val="20"/>
              </w:rPr>
              <w:t>S</w:t>
            </w:r>
            <w:r w:rsidRPr="00A43058">
              <w:rPr>
                <w:rFonts w:asciiTheme="minorHAnsi" w:hAnsiTheme="minorHAnsi" w:cstheme="minorHAnsi"/>
                <w:color w:val="FFFFFF" w:themeColor="background1"/>
                <w:sz w:val="20"/>
              </w:rPr>
              <w:t>erco)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£86,500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 plus £80,400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 plus £83,400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13.5% plus £86,500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Urbaser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23.9% plus £400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23.9% plus £400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 xml:space="preserve">23.9% </w:t>
            </w:r>
            <w:r w:rsidRPr="00A43058">
              <w:rPr>
                <w:rFonts w:asciiTheme="minorHAnsi" w:hAnsiTheme="minorHAnsi" w:cstheme="minorHAnsi"/>
                <w:sz w:val="20"/>
              </w:rPr>
              <w:t>plus £400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West Lancashire Community Leisure (</w:t>
            </w:r>
            <w:r>
              <w:rPr>
                <w:rFonts w:asciiTheme="minorHAnsi" w:hAnsiTheme="minorHAnsi" w:cstheme="minorHAnsi"/>
                <w:color w:val="FFFFFF" w:themeColor="background1"/>
                <w:sz w:val="20"/>
              </w:rPr>
              <w:t>S</w:t>
            </w:r>
            <w:r w:rsidRPr="00A43058">
              <w:rPr>
                <w:rFonts w:asciiTheme="minorHAnsi" w:hAnsiTheme="minorHAnsi" w:cstheme="minorHAnsi"/>
                <w:color w:val="FFFFFF" w:themeColor="background1"/>
                <w:sz w:val="20"/>
              </w:rPr>
              <w:t>erco)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503758"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Default="008D7F3D" w:rsidP="00FF6F6A">
            <w:pPr>
              <w:spacing w:after="0"/>
              <w:jc w:val="center"/>
              <w:rPr>
                <w:rFonts w:asciiTheme="minorHAnsi" w:hAnsiTheme="minorHAnsi" w:cstheme="minorHAnsi"/>
                <w:b/>
                <w:color w:val="FFFFFF" w:themeColor="background1"/>
                <w:sz w:val="20"/>
              </w:rPr>
            </w:pPr>
          </w:p>
          <w:p w:rsidR="00FF6F6A" w:rsidRDefault="008D7F3D" w:rsidP="00FF6F6A">
            <w:pPr>
              <w:spacing w:after="0"/>
              <w:jc w:val="center"/>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tc>
      </w:tr>
      <w:tr w:rsidR="00503758"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Other employers confirmed post valuation</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 Freckleton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 PET (West Craven)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 xml:space="preserve">17.2% </w:t>
            </w:r>
            <w:r w:rsidRPr="00916A18">
              <w:rPr>
                <w:rFonts w:asciiTheme="minorHAnsi" w:hAnsiTheme="minorHAnsi" w:cstheme="minorHAnsi"/>
                <w:sz w:val="20"/>
              </w:rPr>
              <w:t>plus £18,100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17.2% plus £18,800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17.2% plus £19,500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Heyhouses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Moorside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20.8%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Clayton-le-Woods Parish </w:t>
            </w:r>
            <w:r w:rsidRPr="00A43058">
              <w:rPr>
                <w:rFonts w:asciiTheme="minorHAnsi" w:hAnsiTheme="minorHAnsi" w:cstheme="minorHAnsi"/>
                <w:color w:val="FFFFFF" w:themeColor="background1"/>
                <w:sz w:val="20"/>
              </w:rPr>
              <w:t>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Cliviger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HHC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Education Partnership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10.8%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FCAT Mereside Primary </w:t>
            </w:r>
            <w:r w:rsidRPr="00A43058">
              <w:rPr>
                <w:rFonts w:asciiTheme="minorHAnsi" w:hAnsiTheme="minorHAnsi" w:cstheme="minorHAnsi"/>
                <w:color w:val="FFFFFF" w:themeColor="background1"/>
                <w:sz w:val="20"/>
              </w:rPr>
              <w:t>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16.3% plus £27,600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16.3% plus £28,600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16.3% plus £29,700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Lostock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15.5%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15.5%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15.5% plus £700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Highfield Humanities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£57,700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£59,800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£62,000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16.4% plus £57,700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16.4% plus £59,800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16.4% plus £62,000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Birmingham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Bolton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Preston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Taylor Shaw (Parklands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22.4%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19.4%</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Tor View</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£59,400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£61,600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12.6% plus £57,300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12.6% plus £59,400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12.6% plus £61,600</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Vision</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Learning</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8D7F3D" w:rsidP="00FF6F6A">
            <w:pPr>
              <w:spacing w:after="0"/>
              <w:jc w:val="center"/>
              <w:rPr>
                <w:rFonts w:asciiTheme="minorHAnsi" w:hAnsiTheme="minorHAnsi" w:cstheme="minorHAnsi"/>
                <w:sz w:val="20"/>
              </w:rPr>
            </w:pPr>
            <w:r w:rsidRPr="00916A18">
              <w:rPr>
                <w:rFonts w:asciiTheme="minorHAnsi" w:hAnsiTheme="minorHAnsi" w:cstheme="minorHAnsi"/>
                <w:sz w:val="20"/>
              </w:rPr>
              <w:t>13.2%</w:t>
            </w:r>
          </w:p>
        </w:tc>
      </w:tr>
      <w:tr w:rsidR="00503758" w:rsidTr="00FF6F6A">
        <w:trPr>
          <w:cantSplit/>
        </w:trPr>
        <w:tc>
          <w:tcPr>
            <w:tcW w:w="15298" w:type="dxa"/>
            <w:gridSpan w:val="8"/>
            <w:tcBorders>
              <w:top w:val="single" w:sz="8" w:space="0" w:color="auto"/>
              <w:left w:val="nil"/>
              <w:bottom w:val="nil"/>
              <w:right w:val="nil"/>
            </w:tcBorders>
            <w:shd w:val="clear" w:color="auto" w:fill="auto"/>
            <w:vAlign w:val="center"/>
          </w:tcPr>
          <w:p w:rsidR="00FF6F6A" w:rsidRDefault="008D7F3D" w:rsidP="00FF6F6A">
            <w:pPr>
              <w:spacing w:after="0"/>
              <w:jc w:val="center"/>
              <w:rPr>
                <w:rFonts w:asciiTheme="minorHAnsi" w:hAnsiTheme="minorHAnsi" w:cstheme="minorHAnsi"/>
                <w:b/>
                <w:color w:val="FFFFFF" w:themeColor="background1"/>
                <w:sz w:val="20"/>
              </w:rPr>
            </w:pPr>
          </w:p>
          <w:p w:rsidR="00FF6F6A" w:rsidRPr="00A43058" w:rsidRDefault="008D7F3D" w:rsidP="00FF6F6A">
            <w:pPr>
              <w:spacing w:after="0"/>
              <w:jc w:val="center"/>
              <w:rPr>
                <w:rFonts w:asciiTheme="minorHAnsi" w:hAnsiTheme="minorHAnsi" w:cstheme="minorHAnsi"/>
                <w:b/>
                <w:color w:val="FFFFFF" w:themeColor="background1"/>
                <w:sz w:val="20"/>
              </w:rPr>
            </w:pPr>
          </w:p>
        </w:tc>
      </w:tr>
      <w:tr w:rsidR="00503758"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jc w:val="center"/>
              <w:rPr>
                <w:rFonts w:asciiTheme="minorHAnsi" w:hAnsiTheme="minorHAnsi" w:cstheme="minorHAnsi"/>
                <w:color w:val="FFFFFF" w:themeColor="background1"/>
                <w:sz w:val="20"/>
              </w:rPr>
            </w:pPr>
            <w:r w:rsidRPr="00A43058">
              <w:rPr>
                <w:rFonts w:asciiTheme="minorHAnsi" w:hAnsiTheme="minorHAnsi" w:cstheme="minorHAnsi"/>
                <w:b/>
                <w:color w:val="FFFFFF" w:themeColor="background1"/>
                <w:sz w:val="20"/>
              </w:rPr>
              <w:t xml:space="preserve">Employers </w:t>
            </w:r>
            <w:r w:rsidRPr="00A43058">
              <w:rPr>
                <w:rFonts w:asciiTheme="minorHAnsi" w:hAnsiTheme="minorHAnsi" w:cstheme="minorHAnsi"/>
                <w:b/>
                <w:color w:val="FFFFFF" w:themeColor="background1"/>
                <w:sz w:val="20"/>
              </w:rPr>
              <w:t>grouped with Council</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Fearns Sport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Pr>
                <w:rFonts w:asciiTheme="minorHAnsi" w:hAnsiTheme="minorHAnsi" w:cstheme="minorHAnsi"/>
                <w:color w:val="FFFFFF" w:themeColor="background1"/>
                <w:sz w:val="20"/>
              </w:rPr>
              <w:lastRenderedPageBreak/>
              <w:t>Bulloughs (St Patrick</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(Clayton Brook)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(Morecambe Bay)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Consultant Cleaners (St James)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(St Annes)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(Carr Hill)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 Care (Ind)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(Acorns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(Newton Bluecoat)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(St Matthews CE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(Delph Side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(Holy Cross)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(Little Hoole)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(White Ash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Premiserv (St Peter)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(Burscough)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(Our Ladys Catholic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(St Johns)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(Whitefield)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(Clitheroe Pendle Primary)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Mary Magdalen</w:t>
            </w:r>
            <w:r>
              <w:rPr>
                <w:rFonts w:asciiTheme="minorHAnsi" w:hAnsiTheme="minorHAnsi" w:cstheme="minorHAnsi"/>
                <w:color w:val="FFFFFF" w:themeColor="background1"/>
                <w:sz w:val="20"/>
              </w:rPr>
              <w:t>e</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Marys RCP)</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Wilfred)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503758"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8D7F3D"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Service </w:t>
            </w:r>
            <w:r w:rsidRPr="00A43058">
              <w:rPr>
                <w:rFonts w:asciiTheme="minorHAnsi" w:hAnsiTheme="minorHAnsi" w:cstheme="minorHAnsi"/>
                <w:color w:val="FFFFFF" w:themeColor="background1"/>
                <w:sz w:val="20"/>
              </w:rPr>
              <w:t>Alliance (Whittlefield)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8D7F3D"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bl>
    <w:p w:rsidR="00FF6F6A" w:rsidRDefault="008D7F3D" w:rsidP="00FF6F6A">
      <w:pPr>
        <w:spacing w:after="0"/>
        <w:rPr>
          <w:szCs w:val="22"/>
        </w:rPr>
      </w:pPr>
    </w:p>
    <w:p w:rsidR="00FF6F6A" w:rsidRDefault="008D7F3D" w:rsidP="00FF6F6A">
      <w:pPr>
        <w:rPr>
          <w:b/>
          <w:sz w:val="20"/>
        </w:rPr>
      </w:pPr>
      <w:r w:rsidRPr="00D36F9B">
        <w:rPr>
          <w:b/>
          <w:sz w:val="20"/>
        </w:rPr>
        <w:t>Other interested bodies with no pensionable employees</w:t>
      </w:r>
    </w:p>
    <w:tbl>
      <w:tblPr>
        <w:tblStyle w:val="TableGrid"/>
        <w:tblpPr w:leftFromText="180" w:rightFromText="180" w:vertAnchor="text" w:tblpY="1"/>
        <w:tblOverlap w:val="never"/>
        <w:tblW w:w="7338" w:type="dxa"/>
        <w:tblBorders>
          <w:top w:val="none" w:sz="0" w:space="0" w:color="auto"/>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4428"/>
        <w:gridCol w:w="2910"/>
      </w:tblGrid>
      <w:tr w:rsidR="00503758" w:rsidTr="00FF6F6A">
        <w:trPr>
          <w:trHeight w:val="270"/>
        </w:trPr>
        <w:tc>
          <w:tcPr>
            <w:tcW w:w="4428" w:type="dxa"/>
            <w:vMerge w:val="restart"/>
            <w:shd w:val="clear" w:color="auto" w:fill="ED7D31" w:themeFill="accent2"/>
            <w:hideMark/>
          </w:tcPr>
          <w:p w:rsidR="00FF6F6A" w:rsidRPr="00646581" w:rsidRDefault="008D7F3D" w:rsidP="00FF6F6A">
            <w:pPr>
              <w:pStyle w:val="TableText"/>
              <w:rPr>
                <w:b/>
                <w:color w:val="FFFFFF" w:themeColor="background1"/>
              </w:rPr>
            </w:pPr>
            <w:r w:rsidRPr="00646581">
              <w:rPr>
                <w:b/>
                <w:color w:val="FFFFFF" w:themeColor="background1"/>
              </w:rPr>
              <w:lastRenderedPageBreak/>
              <w:t>Employer</w:t>
            </w:r>
          </w:p>
        </w:tc>
        <w:tc>
          <w:tcPr>
            <w:tcW w:w="2910" w:type="dxa"/>
            <w:vMerge w:val="restart"/>
            <w:shd w:val="clear" w:color="auto" w:fill="ED7D31" w:themeFill="accent2"/>
            <w:hideMark/>
          </w:tcPr>
          <w:p w:rsidR="00FF6F6A" w:rsidRDefault="008D7F3D" w:rsidP="00FF6F6A">
            <w:pPr>
              <w:spacing w:after="0"/>
              <w:jc w:val="center"/>
              <w:rPr>
                <w:rFonts w:cs="Arial"/>
                <w:b/>
                <w:color w:val="FFFFFF" w:themeColor="background1"/>
                <w:sz w:val="20"/>
              </w:rPr>
            </w:pPr>
            <w:r w:rsidRPr="00646581">
              <w:rPr>
                <w:rFonts w:cs="Arial"/>
                <w:b/>
                <w:color w:val="FFFFFF" w:themeColor="background1"/>
                <w:sz w:val="20"/>
              </w:rPr>
              <w:t>Proportion of Pension Increases to be Recharged</w:t>
            </w:r>
          </w:p>
          <w:p w:rsidR="00FF6F6A" w:rsidRPr="00646581" w:rsidRDefault="008D7F3D" w:rsidP="00FF6F6A">
            <w:pPr>
              <w:spacing w:after="0"/>
              <w:jc w:val="center"/>
              <w:rPr>
                <w:rFonts w:cs="Arial"/>
                <w:b/>
                <w:color w:val="FFFFFF" w:themeColor="background1"/>
                <w:sz w:val="20"/>
              </w:rPr>
            </w:pPr>
            <w:r w:rsidRPr="00646581">
              <w:rPr>
                <w:rFonts w:cs="Arial"/>
                <w:b/>
                <w:color w:val="FFFFFF" w:themeColor="background1"/>
                <w:sz w:val="20"/>
              </w:rPr>
              <w:t>%</w:t>
            </w:r>
          </w:p>
        </w:tc>
      </w:tr>
      <w:tr w:rsidR="00503758" w:rsidTr="00FF6F6A">
        <w:trPr>
          <w:trHeight w:val="599"/>
        </w:trPr>
        <w:tc>
          <w:tcPr>
            <w:tcW w:w="0" w:type="auto"/>
            <w:vMerge/>
            <w:shd w:val="clear" w:color="auto" w:fill="ED7D31" w:themeFill="accent2"/>
            <w:hideMark/>
          </w:tcPr>
          <w:p w:rsidR="00FF6F6A" w:rsidRPr="005D6242" w:rsidRDefault="008D7F3D" w:rsidP="00FF6F6A">
            <w:pPr>
              <w:spacing w:after="0"/>
              <w:rPr>
                <w:b/>
                <w:color w:val="FFFFFF" w:themeColor="background1"/>
                <w:sz w:val="18"/>
                <w:szCs w:val="18"/>
              </w:rPr>
            </w:pPr>
          </w:p>
        </w:tc>
        <w:tc>
          <w:tcPr>
            <w:tcW w:w="2910" w:type="dxa"/>
            <w:vMerge/>
            <w:shd w:val="clear" w:color="auto" w:fill="ED7D31" w:themeFill="accent2"/>
            <w:hideMark/>
          </w:tcPr>
          <w:p w:rsidR="00FF6F6A" w:rsidRPr="00574056" w:rsidRDefault="008D7F3D" w:rsidP="00FF6F6A">
            <w:pPr>
              <w:spacing w:after="0"/>
              <w:rPr>
                <w:rFonts w:cs="Arial"/>
                <w:b/>
                <w:color w:val="auto"/>
                <w:sz w:val="18"/>
                <w:szCs w:val="18"/>
              </w:rPr>
            </w:pP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sz w:val="20"/>
              </w:rPr>
            </w:pPr>
            <w:r w:rsidRPr="00517AE6">
              <w:rPr>
                <w:rFonts w:cs="Aharoni"/>
                <w:color w:val="FFFFFF" w:themeColor="background1"/>
                <w:sz w:val="20"/>
              </w:rPr>
              <w:t>Blackpool &amp; Fylde Society for the Deaf</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sz w:val="20"/>
              </w:rPr>
            </w:pPr>
            <w:r w:rsidRPr="00517AE6">
              <w:rPr>
                <w:rFonts w:cs="Aharoni"/>
                <w:color w:val="FFFFFF" w:themeColor="background1"/>
                <w:sz w:val="20"/>
              </w:rPr>
              <w:t xml:space="preserve">Burnley &amp; Pendle Development Association </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sz w:val="20"/>
              </w:rPr>
            </w:pPr>
            <w:r w:rsidRPr="00517AE6">
              <w:rPr>
                <w:rFonts w:cs="Aharoni"/>
                <w:color w:val="FFFFFF" w:themeColor="background1"/>
                <w:sz w:val="20"/>
              </w:rPr>
              <w:t xml:space="preserve">Burton Manor Residential College </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sz w:val="20"/>
              </w:rPr>
            </w:pPr>
            <w:r w:rsidRPr="00517AE6">
              <w:rPr>
                <w:rFonts w:cs="Aharoni"/>
                <w:color w:val="FFFFFF" w:themeColor="background1"/>
                <w:sz w:val="20"/>
              </w:rPr>
              <w:t xml:space="preserve">Ex Department of Transport </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sz w:val="20"/>
              </w:rPr>
            </w:pPr>
            <w:r w:rsidRPr="00517AE6">
              <w:rPr>
                <w:rFonts w:cs="Aharoni"/>
                <w:color w:val="FFFFFF" w:themeColor="background1"/>
                <w:sz w:val="20"/>
              </w:rPr>
              <w:t xml:space="preserve">Ex National Health Service </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sz w:val="20"/>
              </w:rPr>
            </w:pPr>
            <w:r w:rsidRPr="00517AE6">
              <w:rPr>
                <w:rFonts w:cs="Aharoni"/>
                <w:color w:val="FFFFFF" w:themeColor="background1"/>
                <w:sz w:val="20"/>
              </w:rPr>
              <w:t xml:space="preserve">Fylde Coast Development Association </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sz w:val="20"/>
              </w:rPr>
            </w:pPr>
            <w:r w:rsidRPr="00517AE6">
              <w:rPr>
                <w:rFonts w:cs="Aharoni"/>
                <w:color w:val="FFFFFF" w:themeColor="background1"/>
                <w:sz w:val="20"/>
              </w:rPr>
              <w:t xml:space="preserve">Lancashire South East Probation Committee </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503758" w:rsidTr="00FF6F6A">
        <w:trPr>
          <w:trHeight w:val="284"/>
        </w:trPr>
        <w:tc>
          <w:tcPr>
            <w:tcW w:w="4428" w:type="dxa"/>
            <w:shd w:val="clear" w:color="auto" w:fill="ED7D31" w:themeFill="accent2"/>
          </w:tcPr>
          <w:p w:rsidR="00FF6F6A" w:rsidRPr="00517AE6" w:rsidRDefault="008D7F3D" w:rsidP="00FF6F6A">
            <w:pPr>
              <w:spacing w:after="0"/>
              <w:rPr>
                <w:rFonts w:cs="Aharoni"/>
                <w:color w:val="FFFFFF" w:themeColor="background1"/>
              </w:rPr>
            </w:pPr>
            <w:r w:rsidRPr="00517AE6">
              <w:rPr>
                <w:rFonts w:cs="Aharoni"/>
                <w:color w:val="FFFFFF" w:themeColor="background1"/>
                <w:sz w:val="20"/>
              </w:rPr>
              <w:t xml:space="preserve">Spastics </w:t>
            </w:r>
            <w:r w:rsidRPr="00517AE6">
              <w:rPr>
                <w:rFonts w:cs="Aharoni"/>
                <w:color w:val="FFFFFF" w:themeColor="background1"/>
                <w:sz w:val="20"/>
              </w:rPr>
              <w:t>Society</w:t>
            </w:r>
          </w:p>
        </w:tc>
        <w:tc>
          <w:tcPr>
            <w:tcW w:w="2910" w:type="dxa"/>
            <w:shd w:val="clear" w:color="auto" w:fill="FFFFFF" w:themeFill="background1"/>
          </w:tcPr>
          <w:p w:rsidR="00FF6F6A" w:rsidRPr="00517AE6" w:rsidRDefault="008D7F3D"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bl>
    <w:p w:rsidR="00FF6F6A" w:rsidRDefault="008D7F3D" w:rsidP="00FF6F6A">
      <w:pPr>
        <w:rPr>
          <w:b/>
          <w:sz w:val="20"/>
        </w:rPr>
      </w:pPr>
      <w:r>
        <w:rPr>
          <w:sz w:val="20"/>
        </w:rPr>
        <w:br w:type="textWrapping" w:clear="all"/>
      </w:r>
    </w:p>
    <w:p w:rsidR="00FF6F6A" w:rsidRPr="00574056" w:rsidRDefault="008D7F3D" w:rsidP="00FF6F6A">
      <w:pPr>
        <w:spacing w:after="0"/>
        <w:rPr>
          <w:szCs w:val="22"/>
        </w:rPr>
      </w:pPr>
      <w:r w:rsidRPr="00574056">
        <w:rPr>
          <w:szCs w:val="22"/>
        </w:rPr>
        <w:t>Notes:</w:t>
      </w:r>
    </w:p>
    <w:p w:rsidR="00FF6F6A" w:rsidRPr="00574056" w:rsidRDefault="008D7F3D" w:rsidP="00FF6F6A">
      <w:pPr>
        <w:spacing w:after="0"/>
        <w:rPr>
          <w:szCs w:val="22"/>
        </w:rPr>
      </w:pPr>
    </w:p>
    <w:p w:rsidR="00FF6F6A" w:rsidRPr="0034657C" w:rsidRDefault="008D7F3D" w:rsidP="000665B4">
      <w:pPr>
        <w:pStyle w:val="ListParagraph"/>
        <w:numPr>
          <w:ilvl w:val="0"/>
          <w:numId w:val="37"/>
        </w:numPr>
        <w:autoSpaceDE/>
        <w:autoSpaceDN/>
        <w:adjustRightInd/>
        <w:spacing w:after="0"/>
        <w:jc w:val="left"/>
        <w:rPr>
          <w:rFonts w:asciiTheme="minorHAnsi" w:hAnsiTheme="minorHAnsi" w:cstheme="minorHAnsi"/>
          <w:sz w:val="20"/>
        </w:rPr>
      </w:pPr>
      <w:r w:rsidRPr="0034657C">
        <w:rPr>
          <w:rFonts w:asciiTheme="minorHAnsi" w:hAnsiTheme="minorHAnsi" w:cstheme="minorHAnsi"/>
          <w:sz w:val="20"/>
        </w:rPr>
        <w:t xml:space="preserve">Cash payments in respect of £ lump sums marked * are payable by 30 April 2017.  Cash payments in respect of £ lump sums marked ** are payable by 30 April of the year in which they are due.  Cash payments in respect of £ lump sums marked </w:t>
      </w:r>
      <w:r>
        <w:rPr>
          <w:rFonts w:asciiTheme="minorHAnsi" w:hAnsiTheme="minorHAnsi" w:cstheme="minorHAnsi"/>
          <w:sz w:val="20"/>
        </w:rPr>
        <w:t>*</w:t>
      </w:r>
      <w:r w:rsidRPr="0034657C">
        <w:rPr>
          <w:rFonts w:asciiTheme="minorHAnsi" w:hAnsiTheme="minorHAnsi" w:cstheme="minorHAnsi"/>
          <w:sz w:val="20"/>
        </w:rPr>
        <w:t xml:space="preserve">** are payable by </w:t>
      </w:r>
      <w:r>
        <w:rPr>
          <w:rFonts w:asciiTheme="minorHAnsi" w:hAnsiTheme="minorHAnsi" w:cstheme="minorHAnsi"/>
          <w:sz w:val="20"/>
        </w:rPr>
        <w:t xml:space="preserve">the end of the year </w:t>
      </w:r>
      <w:r w:rsidRPr="0034657C">
        <w:rPr>
          <w:rFonts w:asciiTheme="minorHAnsi" w:hAnsiTheme="minorHAnsi" w:cstheme="minorHAnsi"/>
          <w:sz w:val="20"/>
        </w:rPr>
        <w:t xml:space="preserve">in which they are due </w:t>
      </w:r>
      <w:r>
        <w:rPr>
          <w:rFonts w:asciiTheme="minorHAnsi" w:hAnsiTheme="minorHAnsi" w:cstheme="minorHAnsi"/>
          <w:sz w:val="20"/>
        </w:rPr>
        <w:t xml:space="preserve">Where applicable these </w:t>
      </w:r>
      <w:r w:rsidRPr="0034657C">
        <w:rPr>
          <w:rFonts w:asciiTheme="minorHAnsi" w:hAnsiTheme="minorHAnsi" w:cstheme="minorHAnsi"/>
          <w:sz w:val="20"/>
        </w:rPr>
        <w:t>amounts have been reduced to reflect this early payment;</w:t>
      </w:r>
    </w:p>
    <w:p w:rsidR="00FF6F6A" w:rsidRPr="0034657C" w:rsidRDefault="008D7F3D" w:rsidP="00FF6F6A">
      <w:pPr>
        <w:spacing w:after="0"/>
        <w:ind w:left="284" w:hanging="284"/>
        <w:rPr>
          <w:rFonts w:asciiTheme="minorHAnsi" w:hAnsiTheme="minorHAnsi" w:cstheme="minorHAnsi"/>
          <w:sz w:val="20"/>
        </w:rPr>
      </w:pPr>
    </w:p>
    <w:p w:rsidR="00FF6F6A" w:rsidRDefault="008D7F3D" w:rsidP="000665B4">
      <w:pPr>
        <w:pStyle w:val="ListParagraph"/>
        <w:numPr>
          <w:ilvl w:val="0"/>
          <w:numId w:val="37"/>
        </w:numPr>
        <w:autoSpaceDE/>
        <w:autoSpaceDN/>
        <w:adjustRightInd/>
        <w:spacing w:after="0"/>
        <w:jc w:val="left"/>
        <w:rPr>
          <w:rFonts w:asciiTheme="minorHAnsi" w:hAnsiTheme="minorHAnsi" w:cstheme="minorHAnsi"/>
          <w:sz w:val="20"/>
        </w:rPr>
      </w:pPr>
      <w:r w:rsidRPr="0034657C">
        <w:rPr>
          <w:rFonts w:asciiTheme="minorHAnsi" w:hAnsiTheme="minorHAnsi" w:cstheme="minorHAnsi"/>
          <w:sz w:val="20"/>
        </w:rPr>
        <w:t xml:space="preserve">With the agreement of the Administering Authority employers may also opt to pay any other element of their employer contributions </w:t>
      </w:r>
      <w:r w:rsidRPr="0034657C">
        <w:rPr>
          <w:rFonts w:asciiTheme="minorHAnsi" w:hAnsiTheme="minorHAnsi" w:cstheme="minorHAnsi"/>
          <w:sz w:val="20"/>
        </w:rPr>
        <w:t>early, with either all three years being paid in April 2017 or payment being made in the April of the year in question.  The cash amounts payable will be reduced in return for this early payment as follows:</w:t>
      </w:r>
    </w:p>
    <w:p w:rsidR="00FF6F6A" w:rsidRPr="00B6334D" w:rsidRDefault="008D7F3D" w:rsidP="00FF6F6A">
      <w:pPr>
        <w:spacing w:after="0"/>
        <w:rPr>
          <w:rFonts w:asciiTheme="minorHAnsi" w:hAnsiTheme="minorHAnsi" w:cstheme="minorHAnsi"/>
          <w:sz w:val="20"/>
        </w:rPr>
      </w:pPr>
    </w:p>
    <w:p w:rsidR="00FF6F6A" w:rsidRPr="0034657C" w:rsidRDefault="008D7F3D" w:rsidP="000665B4">
      <w:pPr>
        <w:pStyle w:val="TOC1"/>
        <w:numPr>
          <w:ilvl w:val="0"/>
          <w:numId w:val="38"/>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Payments made in the April of the certified year</w:t>
      </w:r>
      <w:r w:rsidRPr="0034657C">
        <w:rPr>
          <w:rFonts w:asciiTheme="minorHAnsi" w:hAnsiTheme="minorHAnsi" w:cstheme="minorHAnsi"/>
          <w:b w:val="0"/>
          <w:sz w:val="20"/>
        </w:rPr>
        <w:t xml:space="preserve"> will be reduced by 2.1% (i.e. the above amounts will be multiplied by 0.979)</w:t>
      </w:r>
    </w:p>
    <w:p w:rsidR="00FF6F6A" w:rsidRPr="0034657C" w:rsidRDefault="008D7F3D" w:rsidP="000665B4">
      <w:pPr>
        <w:pStyle w:val="TOC1"/>
        <w:numPr>
          <w:ilvl w:val="0"/>
          <w:numId w:val="38"/>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2018/19 payments made in April 2017 will be reduced by 6.3% (i.e. the above amounts will be multiplied by 0.937)</w:t>
      </w:r>
    </w:p>
    <w:p w:rsidR="00FF6F6A" w:rsidRPr="0034657C" w:rsidRDefault="008D7F3D" w:rsidP="000665B4">
      <w:pPr>
        <w:pStyle w:val="TOC1"/>
        <w:numPr>
          <w:ilvl w:val="0"/>
          <w:numId w:val="38"/>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2019/20 payments made in April 2017 will be reduced by 10.2% (i.e</w:t>
      </w:r>
      <w:r w:rsidRPr="0034657C">
        <w:rPr>
          <w:rFonts w:asciiTheme="minorHAnsi" w:hAnsiTheme="minorHAnsi" w:cstheme="minorHAnsi"/>
          <w:b w:val="0"/>
          <w:sz w:val="20"/>
        </w:rPr>
        <w:t>. the above amounts will be multiplied by 0.898)</w:t>
      </w:r>
    </w:p>
    <w:p w:rsidR="00FF6F6A" w:rsidRPr="0034657C" w:rsidRDefault="008D7F3D" w:rsidP="00FF6F6A">
      <w:pPr>
        <w:spacing w:after="0"/>
        <w:rPr>
          <w:rFonts w:asciiTheme="minorHAnsi" w:hAnsiTheme="minorHAnsi" w:cstheme="minorHAnsi"/>
          <w:sz w:val="20"/>
        </w:rPr>
      </w:pPr>
    </w:p>
    <w:p w:rsidR="00FF6F6A" w:rsidRPr="00B6334D" w:rsidRDefault="008D7F3D" w:rsidP="00FF6F6A">
      <w:pPr>
        <w:spacing w:after="0" w:line="240" w:lineRule="exact"/>
        <w:ind w:left="720"/>
        <w:rPr>
          <w:sz w:val="20"/>
        </w:rPr>
      </w:pPr>
      <w:r w:rsidRPr="00B6334D">
        <w:rPr>
          <w:sz w:val="20"/>
        </w:rPr>
        <w:t>For these cases the employer will need to estimate in advance the pensionable pay for the entire period, and a balancing adjustment to reflect the actual pensionable pay over the period would be made at the</w:t>
      </w:r>
      <w:r w:rsidRPr="00B6334D">
        <w:rPr>
          <w:sz w:val="20"/>
        </w:rPr>
        <w:t xml:space="preserve"> end of the period (no later than 19th April or 22nd April as appropriate following the year-end).</w:t>
      </w:r>
    </w:p>
    <w:p w:rsidR="00FF6F6A" w:rsidRPr="003C5B75" w:rsidRDefault="008D7F3D" w:rsidP="00FF6F6A">
      <w:pPr>
        <w:spacing w:after="0"/>
        <w:rPr>
          <w:rFonts w:asciiTheme="minorHAnsi" w:hAnsiTheme="minorHAnsi" w:cstheme="minorHAnsi"/>
          <w:color w:val="auto"/>
          <w:sz w:val="20"/>
        </w:rPr>
      </w:pPr>
    </w:p>
    <w:p w:rsidR="00FF6F6A" w:rsidRPr="003C5B75" w:rsidRDefault="008D7F3D" w:rsidP="000665B4">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The percentages shown are percentages of pensionable pay and apply to all members, including those who are members under the 50:50 option under the LGPS fro</w:t>
      </w:r>
      <w:r w:rsidRPr="003C5B75">
        <w:rPr>
          <w:rFonts w:asciiTheme="minorHAnsi" w:hAnsiTheme="minorHAnsi" w:cstheme="minorHAnsi"/>
          <w:sz w:val="20"/>
          <w:szCs w:val="20"/>
        </w:rPr>
        <w:t>m 1 April 2014;</w:t>
      </w:r>
    </w:p>
    <w:p w:rsidR="00FF6F6A" w:rsidRPr="003C5B75" w:rsidRDefault="008D7F3D" w:rsidP="00FF6F6A">
      <w:pPr>
        <w:spacing w:after="0"/>
        <w:rPr>
          <w:rFonts w:asciiTheme="minorHAnsi" w:hAnsiTheme="minorHAnsi" w:cstheme="minorHAnsi"/>
          <w:color w:val="auto"/>
          <w:sz w:val="20"/>
        </w:rPr>
      </w:pPr>
    </w:p>
    <w:p w:rsidR="00FF6F6A" w:rsidRPr="003C5B75" w:rsidRDefault="008D7F3D" w:rsidP="000665B4">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The total contributions payable by each employer each year will be subject to a minimum of zero;</w:t>
      </w:r>
    </w:p>
    <w:p w:rsidR="00FF6F6A" w:rsidRPr="003C5B75" w:rsidRDefault="008D7F3D" w:rsidP="00FF6F6A">
      <w:pPr>
        <w:pStyle w:val="NormalIndent2"/>
        <w:rPr>
          <w:rFonts w:asciiTheme="minorHAnsi" w:hAnsiTheme="minorHAnsi" w:cstheme="minorHAnsi"/>
          <w:sz w:val="20"/>
          <w:szCs w:val="20"/>
        </w:rPr>
      </w:pPr>
    </w:p>
    <w:p w:rsidR="00FF6F6A" w:rsidRPr="003C5B75" w:rsidRDefault="008D7F3D" w:rsidP="000665B4">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In cases where an element of an existing Scheme Employer’s deficit is transferred to a new employer on its inception, the Scheme Employer’s d</w:t>
      </w:r>
      <w:r w:rsidRPr="003C5B75">
        <w:rPr>
          <w:rFonts w:asciiTheme="minorHAnsi" w:hAnsiTheme="minorHAnsi" w:cstheme="minorHAnsi"/>
          <w:sz w:val="20"/>
          <w:szCs w:val="20"/>
        </w:rPr>
        <w:t xml:space="preserve">eficit recovery contributions shown in this certificate may be reallocated between the Scheme Employer and the new employer to reflect this, on advice from the actuary.  </w:t>
      </w:r>
    </w:p>
    <w:p w:rsidR="00FF6F6A" w:rsidRPr="003C5B75" w:rsidRDefault="008D7F3D" w:rsidP="00FF6F6A">
      <w:pPr>
        <w:pStyle w:val="NormalIndent2"/>
        <w:rPr>
          <w:rFonts w:asciiTheme="minorHAnsi" w:hAnsiTheme="minorHAnsi" w:cstheme="minorHAnsi"/>
          <w:sz w:val="20"/>
          <w:szCs w:val="20"/>
        </w:rPr>
      </w:pPr>
    </w:p>
    <w:p w:rsidR="00FF6F6A" w:rsidRPr="003C5B75" w:rsidRDefault="008D7F3D" w:rsidP="000665B4">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There are a number of additional employers who no longer had any active members with</w:t>
      </w:r>
      <w:r w:rsidRPr="003C5B75">
        <w:rPr>
          <w:rFonts w:asciiTheme="minorHAnsi" w:hAnsiTheme="minorHAnsi" w:cstheme="minorHAnsi"/>
          <w:sz w:val="20"/>
          <w:szCs w:val="20"/>
        </w:rPr>
        <w:t xml:space="preserve">in the Fund as at the valuation date.  Any final contribution requirement for these employers will be assessed by the Fund in due course on the basis of actuarial advice.  </w:t>
      </w:r>
    </w:p>
    <w:p w:rsidR="00FF6F6A" w:rsidRPr="003C5B75" w:rsidRDefault="008D7F3D" w:rsidP="00FF6F6A">
      <w:pPr>
        <w:pStyle w:val="NormalIndent2"/>
        <w:rPr>
          <w:rFonts w:asciiTheme="minorHAnsi" w:hAnsiTheme="minorHAnsi" w:cstheme="minorHAnsi"/>
          <w:sz w:val="20"/>
          <w:szCs w:val="20"/>
        </w:rPr>
      </w:pPr>
    </w:p>
    <w:p w:rsidR="00FF6F6A" w:rsidRPr="003C5B75" w:rsidRDefault="008D7F3D" w:rsidP="000665B4">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 xml:space="preserve">The Fund has implemented an internal captive insurance arrangement in order to </w:t>
      </w:r>
      <w:r w:rsidRPr="003C5B75">
        <w:rPr>
          <w:rFonts w:asciiTheme="minorHAnsi" w:hAnsiTheme="minorHAnsi" w:cstheme="minorHAnsi"/>
          <w:sz w:val="20"/>
          <w:szCs w:val="20"/>
        </w:rPr>
        <w:t>pool the risks associated with ill health retirement costs. The captive has been designed for employers that could be materially affected by the ill health retirement of one or more of their members.  The employers (both existing and new) that will be incl</w:t>
      </w:r>
      <w:r w:rsidRPr="003C5B75">
        <w:rPr>
          <w:rFonts w:asciiTheme="minorHAnsi" w:hAnsiTheme="minorHAnsi" w:cstheme="minorHAnsi"/>
          <w:sz w:val="20"/>
          <w:szCs w:val="20"/>
        </w:rPr>
        <w:t>uded in the captive are those with less than 150 active members (excluding major Councils). New employers entering the Fund who fall into this category will also be included.  For those employers in the ill-health captive arrangement, allowance for ill hea</w:t>
      </w:r>
      <w:r w:rsidRPr="003C5B75">
        <w:rPr>
          <w:rFonts w:asciiTheme="minorHAnsi" w:hAnsiTheme="minorHAnsi" w:cstheme="minorHAnsi"/>
          <w:sz w:val="20"/>
          <w:szCs w:val="20"/>
        </w:rPr>
        <w:t>lth retirements has been included in each employer’s contribution rate, on the basis of the method and assumptions set out in the report.</w:t>
      </w:r>
    </w:p>
    <w:p w:rsidR="00FF6F6A" w:rsidRDefault="008D7F3D" w:rsidP="00FF6F6A">
      <w:pPr>
        <w:spacing w:after="0"/>
        <w:rPr>
          <w:szCs w:val="22"/>
        </w:rPr>
        <w:sectPr w:rsidR="00FF6F6A" w:rsidSect="00784EA2">
          <w:headerReference w:type="default" r:id="rId65"/>
          <w:pgSz w:w="16839" w:h="11907" w:orient="landscape" w:code="9"/>
          <w:pgMar w:top="851" w:right="1134" w:bottom="709" w:left="1134" w:header="709" w:footer="709" w:gutter="0"/>
          <w:cols w:space="720"/>
          <w:docGrid w:linePitch="360"/>
        </w:sectPr>
      </w:pPr>
    </w:p>
    <w:p w:rsidR="00FF6F6A" w:rsidRDefault="008D7F3D" w:rsidP="00FF6F6A">
      <w:pPr>
        <w:autoSpaceDE/>
        <w:autoSpaceDN/>
        <w:adjustRightInd/>
        <w:spacing w:after="0"/>
        <w:jc w:val="left"/>
      </w:pPr>
    </w:p>
    <w:p w:rsidR="00FF6F6A" w:rsidRPr="0011070C" w:rsidRDefault="008D7F3D" w:rsidP="00FF6F6A">
      <w:pPr>
        <w:autoSpaceDE/>
        <w:autoSpaceDN/>
        <w:adjustRightInd/>
        <w:spacing w:after="0"/>
        <w:jc w:val="left"/>
        <w:rPr>
          <w:sz w:val="32"/>
          <w:szCs w:val="32"/>
        </w:rPr>
      </w:pPr>
      <w:r>
        <w:rPr>
          <w:b/>
          <w:snapToGrid w:val="0"/>
          <w:sz w:val="32"/>
          <w:szCs w:val="32"/>
        </w:rPr>
        <w:t>K</w:t>
      </w:r>
      <w:r w:rsidRPr="0011070C">
        <w:rPr>
          <w:b/>
          <w:snapToGrid w:val="0"/>
          <w:sz w:val="32"/>
          <w:szCs w:val="32"/>
        </w:rPr>
        <w:t xml:space="preserve">   Contacts</w:t>
      </w:r>
    </w:p>
    <w:p w:rsidR="00FF6F6A" w:rsidRPr="00E87CD5" w:rsidRDefault="008D7F3D" w:rsidP="00FF6F6A">
      <w:pPr>
        <w:rPr>
          <w:b/>
          <w:sz w:val="28"/>
          <w:szCs w:val="28"/>
        </w:rPr>
      </w:pPr>
    </w:p>
    <w:p w:rsidR="00FF6F6A" w:rsidRPr="000D1CED" w:rsidRDefault="008D7F3D" w:rsidP="00FF6F6A">
      <w:pPr>
        <w:rPr>
          <w:rFonts w:cs="Arial"/>
          <w:b/>
          <w:color w:val="FF0000"/>
        </w:rPr>
      </w:pPr>
      <w:hyperlink r:id="rId66" w:history="1">
        <w:r w:rsidRPr="000D1CED">
          <w:rPr>
            <w:rStyle w:val="Hyperlink"/>
            <w:b/>
          </w:rPr>
          <w:t>http://www.yourpensionservice.org.uk</w:t>
        </w:r>
      </w:hyperlink>
    </w:p>
    <w:p w:rsidR="00FF6F6A" w:rsidRPr="000D1CED" w:rsidRDefault="008D7F3D" w:rsidP="00FF6F6A">
      <w:pPr>
        <w:rPr>
          <w:rFonts w:cs="Arial"/>
          <w:bCs/>
        </w:rPr>
      </w:pPr>
    </w:p>
    <w:p w:rsidR="00FF6F6A" w:rsidRPr="000D1CED" w:rsidRDefault="008D7F3D" w:rsidP="00FF6F6A">
      <w:pPr>
        <w:rPr>
          <w:b/>
          <w:sz w:val="28"/>
          <w:szCs w:val="28"/>
        </w:rPr>
      </w:pPr>
      <w:r w:rsidRPr="000D1CED">
        <w:rPr>
          <w:b/>
          <w:sz w:val="28"/>
          <w:szCs w:val="28"/>
        </w:rPr>
        <w:t>Benefits and other administrative issues</w:t>
      </w:r>
    </w:p>
    <w:p w:rsidR="000D1CED" w:rsidRPr="000D1CED" w:rsidRDefault="008D7F3D" w:rsidP="00FF6F6A">
      <w:r w:rsidRPr="000D1CED">
        <w:t>LPP – Your Pension Service</w:t>
      </w:r>
    </w:p>
    <w:p w:rsidR="000D1CED" w:rsidRPr="000D1CED" w:rsidRDefault="008D7F3D" w:rsidP="00FF6F6A">
      <w:r w:rsidRPr="000D1CED">
        <w:t>PO Box 1381</w:t>
      </w:r>
    </w:p>
    <w:p w:rsidR="000D1CED" w:rsidRPr="000D1CED" w:rsidRDefault="008D7F3D" w:rsidP="00FF6F6A">
      <w:r w:rsidRPr="000D1CED">
        <w:t>Preston</w:t>
      </w:r>
    </w:p>
    <w:p w:rsidR="000D1CED" w:rsidRPr="000D1CED" w:rsidRDefault="008D7F3D" w:rsidP="00FF6F6A">
      <w:r w:rsidRPr="000D1CED">
        <w:t>PR2 0WP</w:t>
      </w:r>
    </w:p>
    <w:p w:rsidR="000D1CED" w:rsidRPr="000D1CED" w:rsidRDefault="008D7F3D" w:rsidP="00FF6F6A">
      <w:r w:rsidRPr="000D1CED">
        <w:t>Phone: 0300 323 0260</w:t>
      </w:r>
    </w:p>
    <w:p w:rsidR="000D1CED" w:rsidRDefault="008D7F3D" w:rsidP="00FF6F6A">
      <w:r w:rsidRPr="000D1CED">
        <w:t>Email:</w:t>
      </w:r>
      <w:r w:rsidRPr="008E2DA3">
        <w:rPr>
          <w:color w:val="5B9BD5" w:themeColor="accent1"/>
          <w:u w:val="single"/>
        </w:rPr>
        <w:t>Askpensions@localpensionspartnership.org.uk</w:t>
      </w:r>
    </w:p>
    <w:p w:rsidR="000D1CED" w:rsidRPr="000D1CED" w:rsidRDefault="008D7F3D" w:rsidP="00FF6F6A"/>
    <w:p w:rsidR="000D1CED" w:rsidRDefault="008D7F3D" w:rsidP="00FF6F6A">
      <w:pPr>
        <w:rPr>
          <w:rFonts w:cs="Arial"/>
          <w:b/>
          <w:sz w:val="28"/>
          <w:szCs w:val="28"/>
        </w:rPr>
      </w:pPr>
      <w:r w:rsidRPr="000D1CED">
        <w:rPr>
          <w:rFonts w:cs="Arial"/>
          <w:b/>
          <w:sz w:val="28"/>
          <w:szCs w:val="28"/>
        </w:rPr>
        <w:t>Investment management</w:t>
      </w:r>
    </w:p>
    <w:p w:rsidR="00784EA2" w:rsidRDefault="008D7F3D" w:rsidP="00784EA2">
      <w:pPr>
        <w:rPr>
          <w:rFonts w:cs="Arial"/>
        </w:rPr>
      </w:pPr>
      <w:r w:rsidRPr="00784EA2">
        <w:rPr>
          <w:rFonts w:cs="Arial"/>
        </w:rPr>
        <w:t>LPP</w:t>
      </w:r>
    </w:p>
    <w:p w:rsidR="008E2DA3" w:rsidRDefault="008D7F3D" w:rsidP="00784EA2">
      <w:pPr>
        <w:jc w:val="left"/>
        <w:rPr>
          <w:rFonts w:eastAsia="Times New Roman" w:cs="Arial"/>
          <w:color w:val="auto"/>
          <w:spacing w:val="5"/>
          <w:lang w:val="en" w:eastAsia="en-GB"/>
        </w:rPr>
      </w:pPr>
      <w:r w:rsidRPr="008E2DA3">
        <w:rPr>
          <w:rFonts w:eastAsia="Times New Roman" w:cs="Arial"/>
          <w:color w:val="auto"/>
          <w:spacing w:val="5"/>
          <w:lang w:val="en" w:eastAsia="en-GB"/>
        </w:rPr>
        <w:t>Norwest</w:t>
      </w:r>
      <w:r>
        <w:rPr>
          <w:rFonts w:eastAsia="Times New Roman" w:cs="Arial"/>
          <w:color w:val="auto"/>
          <w:spacing w:val="5"/>
          <w:lang w:val="en" w:eastAsia="en-GB"/>
        </w:rPr>
        <w:t xml:space="preserve"> </w:t>
      </w:r>
      <w:r w:rsidRPr="008E2DA3">
        <w:rPr>
          <w:rFonts w:eastAsia="Times New Roman" w:cs="Arial"/>
          <w:color w:val="auto"/>
          <w:spacing w:val="5"/>
          <w:lang w:val="en" w:eastAsia="en-GB"/>
        </w:rPr>
        <w:t>Court</w:t>
      </w:r>
      <w:r w:rsidRPr="008E2DA3">
        <w:rPr>
          <w:rFonts w:eastAsia="Times New Roman" w:cs="Arial"/>
          <w:color w:val="auto"/>
          <w:spacing w:val="5"/>
          <w:lang w:val="en" w:eastAsia="en-GB"/>
        </w:rPr>
        <w:br/>
        <w:t>Guildhall</w:t>
      </w:r>
      <w:r>
        <w:rPr>
          <w:rFonts w:eastAsia="Times New Roman" w:cs="Arial"/>
          <w:color w:val="auto"/>
          <w:spacing w:val="5"/>
          <w:lang w:val="en" w:eastAsia="en-GB"/>
        </w:rPr>
        <w:t xml:space="preserve"> </w:t>
      </w:r>
      <w:r w:rsidRPr="008E2DA3">
        <w:rPr>
          <w:rFonts w:eastAsia="Times New Roman" w:cs="Arial"/>
          <w:color w:val="auto"/>
          <w:spacing w:val="5"/>
          <w:lang w:val="en" w:eastAsia="en-GB"/>
        </w:rPr>
        <w:t>Street</w:t>
      </w:r>
      <w:r w:rsidRPr="008E2DA3">
        <w:rPr>
          <w:rFonts w:eastAsia="Times New Roman" w:cs="Arial"/>
          <w:color w:val="auto"/>
          <w:spacing w:val="5"/>
          <w:lang w:val="en" w:eastAsia="en-GB"/>
        </w:rPr>
        <w:br/>
        <w:t xml:space="preserve">Preston </w:t>
      </w:r>
    </w:p>
    <w:p w:rsidR="000D1CED" w:rsidRPr="008E2DA3" w:rsidRDefault="008D7F3D" w:rsidP="000D1CED">
      <w:pPr>
        <w:shd w:val="clear" w:color="auto" w:fill="FFFFFF"/>
        <w:autoSpaceDE/>
        <w:autoSpaceDN/>
        <w:adjustRightInd/>
        <w:spacing w:after="0" w:line="390" w:lineRule="atLeast"/>
        <w:jc w:val="left"/>
        <w:rPr>
          <w:rFonts w:eastAsia="Times New Roman" w:cs="Arial"/>
          <w:color w:val="5B9BD5" w:themeColor="accent1"/>
          <w:spacing w:val="5"/>
          <w:lang w:val="en" w:eastAsia="en-GB"/>
        </w:rPr>
      </w:pPr>
      <w:r w:rsidRPr="008E2DA3">
        <w:rPr>
          <w:rFonts w:eastAsia="Times New Roman" w:cs="Arial"/>
          <w:color w:val="auto"/>
          <w:spacing w:val="5"/>
          <w:lang w:val="en" w:eastAsia="en-GB"/>
        </w:rPr>
        <w:t>PR1 3NU</w:t>
      </w:r>
      <w:r w:rsidRPr="008E2DA3">
        <w:rPr>
          <w:rFonts w:eastAsia="Times New Roman" w:cs="Arial"/>
          <w:color w:val="auto"/>
          <w:spacing w:val="5"/>
          <w:lang w:val="en" w:eastAsia="en-GB"/>
        </w:rPr>
        <w:br/>
        <w:t xml:space="preserve">Phone: </w:t>
      </w:r>
      <w:hyperlink r:id="rId67" w:history="1">
        <w:r w:rsidRPr="008E2DA3">
          <w:rPr>
            <w:rFonts w:eastAsia="Times New Roman" w:cs="Arial"/>
            <w:bCs/>
            <w:color w:val="auto"/>
            <w:spacing w:val="5"/>
            <w:lang w:val="en" w:eastAsia="en-GB"/>
          </w:rPr>
          <w:t>0300 323 0260</w:t>
        </w:r>
      </w:hyperlink>
      <w:r w:rsidRPr="008E2DA3">
        <w:rPr>
          <w:rFonts w:eastAsia="Times New Roman" w:cs="Arial"/>
          <w:color w:val="auto"/>
          <w:spacing w:val="5"/>
          <w:lang w:val="en" w:eastAsia="en-GB"/>
        </w:rPr>
        <w:br/>
        <w:t xml:space="preserve">Email: </w:t>
      </w:r>
      <w:hyperlink r:id="rId68" w:history="1">
        <w:r w:rsidRPr="008E2DA3">
          <w:rPr>
            <w:rFonts w:eastAsia="Times New Roman" w:cs="Arial"/>
            <w:bCs/>
            <w:color w:val="5B9BD5" w:themeColor="accent1"/>
            <w:spacing w:val="5"/>
            <w:u w:val="single"/>
            <w:lang w:val="en" w:eastAsia="en-GB"/>
          </w:rPr>
          <w:t>info@localpensions</w:t>
        </w:r>
        <w:r w:rsidRPr="008E2DA3">
          <w:rPr>
            <w:rFonts w:eastAsia="Times New Roman" w:cs="Arial"/>
            <w:bCs/>
            <w:color w:val="5B9BD5" w:themeColor="accent1"/>
            <w:spacing w:val="5"/>
            <w:u w:val="single"/>
            <w:lang w:val="en" w:eastAsia="en-GB"/>
          </w:rPr>
          <w:t>partnership.org.uk</w:t>
        </w:r>
      </w:hyperlink>
    </w:p>
    <w:p w:rsidR="008E2DA3" w:rsidRDefault="008D7F3D" w:rsidP="000D1CED">
      <w:pPr>
        <w:shd w:val="clear" w:color="auto" w:fill="FFFFFF"/>
        <w:autoSpaceDE/>
        <w:autoSpaceDN/>
        <w:adjustRightInd/>
        <w:spacing w:after="0" w:line="390" w:lineRule="atLeast"/>
        <w:jc w:val="left"/>
        <w:rPr>
          <w:rFonts w:eastAsia="Times New Roman" w:cs="Arial"/>
          <w:color w:val="auto"/>
          <w:spacing w:val="5"/>
          <w:lang w:val="en" w:eastAsia="en-GB"/>
        </w:rPr>
      </w:pPr>
    </w:p>
    <w:p w:rsidR="000D1CED" w:rsidRPr="008E2DA3" w:rsidRDefault="008D7F3D" w:rsidP="000D1CED">
      <w:pPr>
        <w:shd w:val="clear" w:color="auto" w:fill="FFFFFF"/>
        <w:autoSpaceDE/>
        <w:autoSpaceDN/>
        <w:adjustRightInd/>
        <w:spacing w:after="0" w:line="390" w:lineRule="atLeast"/>
        <w:jc w:val="left"/>
        <w:rPr>
          <w:rFonts w:eastAsia="Times New Roman" w:cs="Arial"/>
          <w:color w:val="auto"/>
          <w:spacing w:val="5"/>
          <w:lang w:val="en" w:eastAsia="en-GB"/>
        </w:rPr>
      </w:pPr>
      <w:r w:rsidRPr="008E2DA3">
        <w:rPr>
          <w:rFonts w:eastAsia="Times New Roman" w:cs="Arial"/>
          <w:color w:val="auto"/>
          <w:spacing w:val="5"/>
          <w:lang w:val="en" w:eastAsia="en-GB"/>
        </w:rPr>
        <w:t>2nd Floor</w:t>
      </w:r>
      <w:r w:rsidRPr="008E2DA3">
        <w:rPr>
          <w:rFonts w:eastAsia="Times New Roman" w:cs="Arial"/>
          <w:color w:val="auto"/>
          <w:spacing w:val="5"/>
          <w:lang w:val="en" w:eastAsia="en-GB"/>
        </w:rPr>
        <w:br/>
        <w:t>169 Union Street</w:t>
      </w:r>
      <w:r w:rsidRPr="008E2DA3">
        <w:rPr>
          <w:rFonts w:eastAsia="Times New Roman" w:cs="Arial"/>
          <w:color w:val="auto"/>
          <w:spacing w:val="5"/>
          <w:lang w:val="en" w:eastAsia="en-GB"/>
        </w:rPr>
        <w:br/>
        <w:t>London SE1 0LL</w:t>
      </w:r>
      <w:r w:rsidRPr="008E2DA3">
        <w:rPr>
          <w:rFonts w:eastAsia="Times New Roman" w:cs="Arial"/>
          <w:color w:val="auto"/>
          <w:spacing w:val="5"/>
          <w:lang w:val="en" w:eastAsia="en-GB"/>
        </w:rPr>
        <w:br/>
        <w:t xml:space="preserve">Phone: </w:t>
      </w:r>
      <w:hyperlink r:id="rId69" w:history="1">
        <w:r w:rsidRPr="008E2DA3">
          <w:rPr>
            <w:rFonts w:eastAsia="Times New Roman" w:cs="Arial"/>
            <w:bCs/>
            <w:color w:val="auto"/>
            <w:spacing w:val="5"/>
            <w:lang w:val="en" w:eastAsia="en-GB"/>
          </w:rPr>
          <w:t>020 7369 6000</w:t>
        </w:r>
      </w:hyperlink>
      <w:r w:rsidRPr="008E2DA3">
        <w:rPr>
          <w:rFonts w:eastAsia="Times New Roman" w:cs="Arial"/>
          <w:color w:val="auto"/>
          <w:spacing w:val="5"/>
          <w:lang w:val="en" w:eastAsia="en-GB"/>
        </w:rPr>
        <w:br/>
        <w:t xml:space="preserve">Email: </w:t>
      </w:r>
      <w:hyperlink r:id="rId70" w:history="1">
        <w:r w:rsidRPr="008E2DA3">
          <w:rPr>
            <w:rFonts w:eastAsia="Times New Roman" w:cs="Arial"/>
            <w:b/>
            <w:bCs/>
            <w:color w:val="auto"/>
            <w:spacing w:val="5"/>
            <w:u w:val="single"/>
            <w:lang w:val="en" w:eastAsia="en-GB"/>
          </w:rPr>
          <w:t>i</w:t>
        </w:r>
        <w:r w:rsidRPr="008E2DA3">
          <w:rPr>
            <w:rFonts w:eastAsia="Times New Roman" w:cs="Arial"/>
            <w:bCs/>
            <w:color w:val="5B9BD5" w:themeColor="accent1"/>
            <w:spacing w:val="5"/>
            <w:u w:val="single"/>
            <w:lang w:val="en" w:eastAsia="en-GB"/>
          </w:rPr>
          <w:t>nfo@localpensionspartnership.org.uk</w:t>
        </w:r>
      </w:hyperlink>
    </w:p>
    <w:p w:rsidR="00FF6F6A" w:rsidRPr="006F0674" w:rsidRDefault="008D7F3D" w:rsidP="00FF6F6A">
      <w:pPr>
        <w:rPr>
          <w:b/>
          <w:sz w:val="28"/>
          <w:szCs w:val="28"/>
          <w:highlight w:val="yellow"/>
        </w:rPr>
      </w:pPr>
    </w:p>
    <w:p w:rsidR="00FF6F6A" w:rsidRPr="008E2DA3" w:rsidRDefault="008D7F3D" w:rsidP="00FF6F6A">
      <w:pPr>
        <w:rPr>
          <w:rFonts w:cs="Arial"/>
          <w:b/>
          <w:bCs/>
          <w:sz w:val="28"/>
          <w:szCs w:val="28"/>
        </w:rPr>
      </w:pPr>
      <w:r w:rsidRPr="008E2DA3">
        <w:rPr>
          <w:rFonts w:cs="Arial"/>
          <w:b/>
          <w:bCs/>
          <w:sz w:val="28"/>
          <w:szCs w:val="28"/>
        </w:rPr>
        <w:t>Pension Fund Accounts</w:t>
      </w:r>
    </w:p>
    <w:p w:rsidR="00FF6F6A" w:rsidRPr="00E84EEB" w:rsidRDefault="008D7F3D" w:rsidP="00FF6F6A">
      <w:pPr>
        <w:rPr>
          <w:rFonts w:cs="Arial"/>
          <w:bCs/>
        </w:rPr>
      </w:pPr>
      <w:r w:rsidRPr="008E2DA3">
        <w:rPr>
          <w:rFonts w:cs="Arial"/>
          <w:bCs/>
        </w:rPr>
        <w:t xml:space="preserve">Abigail </w:t>
      </w:r>
      <w:r w:rsidRPr="008E2DA3">
        <w:rPr>
          <w:rFonts w:cs="Arial"/>
          <w:bCs/>
        </w:rPr>
        <w:t>Leech</w:t>
      </w:r>
    </w:p>
    <w:p w:rsidR="00FF6F6A" w:rsidRPr="00E84EEB" w:rsidRDefault="008D7F3D" w:rsidP="00FF6F6A">
      <w:pPr>
        <w:rPr>
          <w:rFonts w:cs="Arial"/>
          <w:bCs/>
        </w:rPr>
      </w:pPr>
      <w:r w:rsidRPr="00E84EEB">
        <w:rPr>
          <w:rFonts w:cs="Arial"/>
          <w:bCs/>
        </w:rPr>
        <w:t>Head of Pension Fund</w:t>
      </w:r>
    </w:p>
    <w:p w:rsidR="00FF6F6A" w:rsidRPr="00E84EEB" w:rsidRDefault="008D7F3D" w:rsidP="00FF6F6A">
      <w:pPr>
        <w:rPr>
          <w:rFonts w:cs="Arial"/>
          <w:bCs/>
        </w:rPr>
      </w:pPr>
      <w:r w:rsidRPr="00E84EEB">
        <w:rPr>
          <w:rFonts w:cs="Arial"/>
          <w:bCs/>
        </w:rPr>
        <w:t>Telephone:</w:t>
      </w:r>
      <w:r w:rsidRPr="00E84EEB">
        <w:rPr>
          <w:rFonts w:cs="Arial"/>
          <w:bCs/>
        </w:rPr>
        <w:tab/>
        <w:t>01772 530808</w:t>
      </w:r>
    </w:p>
    <w:p w:rsidR="00FF6F6A" w:rsidRPr="008E2DA3" w:rsidRDefault="008D7F3D" w:rsidP="00FF6F6A">
      <w:pPr>
        <w:rPr>
          <w:rFonts w:cs="Arial"/>
          <w:bCs/>
        </w:rPr>
      </w:pPr>
      <w:r w:rsidRPr="00E84EEB">
        <w:rPr>
          <w:rFonts w:cs="Arial"/>
          <w:bCs/>
        </w:rPr>
        <w:t xml:space="preserve">E-mail: </w:t>
      </w:r>
      <w:hyperlink r:id="rId71" w:history="1">
        <w:r w:rsidRPr="008E2DA3">
          <w:rPr>
            <w:rStyle w:val="Hyperlink"/>
            <w:bCs/>
            <w:color w:val="5B9BD5" w:themeColor="accent1"/>
          </w:rPr>
          <w:t>abigail.leech@lancashire.gov.uk</w:t>
        </w:r>
      </w:hyperlink>
    </w:p>
    <w:p w:rsidR="007D5CC5" w:rsidRDefault="008D7F3D" w:rsidP="00FF6F6A">
      <w:pPr>
        <w:autoSpaceDE/>
        <w:autoSpaceDN/>
        <w:adjustRightInd/>
        <w:spacing w:after="0"/>
        <w:jc w:val="left"/>
        <w:rPr>
          <w:b/>
          <w:snapToGrid w:val="0"/>
          <w:sz w:val="32"/>
          <w:szCs w:val="32"/>
        </w:rPr>
      </w:pPr>
    </w:p>
    <w:p w:rsidR="007D5CC5" w:rsidRDefault="008D7F3D" w:rsidP="00FF6F6A">
      <w:pPr>
        <w:autoSpaceDE/>
        <w:autoSpaceDN/>
        <w:adjustRightInd/>
        <w:spacing w:after="0"/>
        <w:jc w:val="left"/>
        <w:rPr>
          <w:b/>
          <w:snapToGrid w:val="0"/>
          <w:sz w:val="32"/>
          <w:szCs w:val="32"/>
        </w:rPr>
      </w:pPr>
    </w:p>
    <w:p w:rsidR="007D5CC5" w:rsidRDefault="008D7F3D" w:rsidP="00FF6F6A">
      <w:pPr>
        <w:autoSpaceDE/>
        <w:autoSpaceDN/>
        <w:adjustRightInd/>
        <w:spacing w:after="0"/>
        <w:jc w:val="left"/>
        <w:rPr>
          <w:b/>
          <w:snapToGrid w:val="0"/>
          <w:sz w:val="32"/>
          <w:szCs w:val="32"/>
        </w:rPr>
      </w:pPr>
    </w:p>
    <w:p w:rsidR="00FF6F6A" w:rsidRPr="0011070C" w:rsidRDefault="008D7F3D" w:rsidP="00FF6F6A">
      <w:pPr>
        <w:autoSpaceDE/>
        <w:autoSpaceDN/>
        <w:adjustRightInd/>
        <w:spacing w:after="0"/>
        <w:jc w:val="left"/>
        <w:rPr>
          <w:sz w:val="32"/>
          <w:szCs w:val="32"/>
        </w:rPr>
      </w:pPr>
      <w:r>
        <w:rPr>
          <w:b/>
          <w:snapToGrid w:val="0"/>
          <w:sz w:val="32"/>
          <w:szCs w:val="32"/>
        </w:rPr>
        <w:lastRenderedPageBreak/>
        <w:t>L</w:t>
      </w:r>
      <w:r w:rsidRPr="0011070C">
        <w:rPr>
          <w:b/>
          <w:snapToGrid w:val="0"/>
          <w:sz w:val="32"/>
          <w:szCs w:val="32"/>
        </w:rPr>
        <w:t xml:space="preserve">   Glossary</w:t>
      </w:r>
    </w:p>
    <w:p w:rsidR="00FF6F6A" w:rsidRDefault="008D7F3D" w:rsidP="00FF6F6A"/>
    <w:p w:rsidR="00FF6F6A" w:rsidRPr="002F17B5" w:rsidRDefault="008D7F3D" w:rsidP="00FF6F6A">
      <w:pPr>
        <w:spacing w:after="0"/>
        <w:contextualSpacing/>
        <w:rPr>
          <w:b/>
        </w:rPr>
      </w:pPr>
      <w:r w:rsidRPr="002F17B5">
        <w:rPr>
          <w:b/>
        </w:rPr>
        <w:t xml:space="preserve">Accounting </w:t>
      </w:r>
      <w:r>
        <w:rPr>
          <w:b/>
        </w:rPr>
        <w:t>p</w:t>
      </w:r>
      <w:r w:rsidRPr="002F17B5">
        <w:rPr>
          <w:b/>
        </w:rPr>
        <w:t>olicies</w:t>
      </w:r>
    </w:p>
    <w:p w:rsidR="00FF6F6A" w:rsidRDefault="008D7F3D" w:rsidP="00FF6F6A">
      <w:pPr>
        <w:spacing w:after="240"/>
      </w:pPr>
      <w:r w:rsidRPr="002F17B5">
        <w:t xml:space="preserve">The specific principles, bases, conventions, rules and practices applied </w:t>
      </w:r>
      <w:r w:rsidRPr="002F17B5">
        <w:t>by the authority in preparing and presenting financial statements.</w:t>
      </w:r>
    </w:p>
    <w:p w:rsidR="00FF6F6A" w:rsidRPr="0071392D" w:rsidRDefault="008D7F3D" w:rsidP="00FF6F6A">
      <w:pPr>
        <w:spacing w:after="0"/>
        <w:rPr>
          <w:b/>
        </w:rPr>
      </w:pPr>
      <w:r w:rsidRPr="0071392D">
        <w:rPr>
          <w:b/>
        </w:rPr>
        <w:t>Accrual</w:t>
      </w:r>
    </w:p>
    <w:p w:rsidR="00FF6F6A" w:rsidRDefault="008D7F3D" w:rsidP="00FF6F6A">
      <w:pPr>
        <w:spacing w:after="0"/>
      </w:pPr>
      <w:r>
        <w:t>The concept that income and expenditure are recognised as they are earned or incurred, not as cash is received or paid.</w:t>
      </w:r>
    </w:p>
    <w:p w:rsidR="00FF6F6A" w:rsidRDefault="008D7F3D" w:rsidP="00FF6F6A">
      <w:pPr>
        <w:spacing w:after="0"/>
      </w:pPr>
    </w:p>
    <w:p w:rsidR="00FF6F6A" w:rsidRDefault="008D7F3D" w:rsidP="00FF6F6A">
      <w:pPr>
        <w:spacing w:after="0"/>
        <w:jc w:val="left"/>
        <w:rPr>
          <w:b/>
        </w:rPr>
      </w:pPr>
      <w:r w:rsidRPr="00442678">
        <w:rPr>
          <w:b/>
        </w:rPr>
        <w:t xml:space="preserve">Active </w:t>
      </w:r>
      <w:r>
        <w:rPr>
          <w:b/>
        </w:rPr>
        <w:t>m</w:t>
      </w:r>
      <w:r w:rsidRPr="00442678">
        <w:rPr>
          <w:b/>
        </w:rPr>
        <w:t>anagement</w:t>
      </w:r>
    </w:p>
    <w:p w:rsidR="00FF6F6A" w:rsidRDefault="008D7F3D" w:rsidP="00FF6F6A">
      <w:pPr>
        <w:spacing w:after="0"/>
        <w:jc w:val="left"/>
      </w:pPr>
      <w:r>
        <w:t>Approach to investment management which ai</w:t>
      </w:r>
      <w:r>
        <w:t>ms to outperform a particular market index or benchmark through asset allocation and/or stock selection decisions.</w:t>
      </w:r>
    </w:p>
    <w:p w:rsidR="00FF6F6A" w:rsidRDefault="008D7F3D" w:rsidP="00FF6F6A">
      <w:pPr>
        <w:spacing w:after="0"/>
        <w:jc w:val="left"/>
      </w:pPr>
    </w:p>
    <w:p w:rsidR="00FF6F6A" w:rsidRPr="006D0C8B" w:rsidRDefault="008D7F3D" w:rsidP="00FF6F6A">
      <w:pPr>
        <w:spacing w:after="0"/>
        <w:jc w:val="left"/>
        <w:rPr>
          <w:b/>
        </w:rPr>
      </w:pPr>
      <w:r w:rsidRPr="006D0C8B">
        <w:rPr>
          <w:b/>
        </w:rPr>
        <w:t>Actuarial strain</w:t>
      </w:r>
    </w:p>
    <w:p w:rsidR="00FF6F6A" w:rsidRDefault="008D7F3D" w:rsidP="00FF6F6A">
      <w:pPr>
        <w:spacing w:after="0"/>
        <w:jc w:val="left"/>
      </w:pPr>
      <w:r>
        <w:t>This is a charge paid by employers to the pension fund for paying pensions early.</w:t>
      </w:r>
    </w:p>
    <w:p w:rsidR="00FF6F6A" w:rsidRDefault="008D7F3D" w:rsidP="00FF6F6A">
      <w:pPr>
        <w:spacing w:after="0"/>
        <w:jc w:val="left"/>
      </w:pPr>
    </w:p>
    <w:p w:rsidR="00FF6F6A" w:rsidRPr="0071392D" w:rsidRDefault="008D7F3D" w:rsidP="00FF6F6A">
      <w:pPr>
        <w:spacing w:after="0"/>
        <w:jc w:val="left"/>
        <w:rPr>
          <w:b/>
        </w:rPr>
      </w:pPr>
      <w:r w:rsidRPr="0071392D">
        <w:rPr>
          <w:b/>
        </w:rPr>
        <w:t xml:space="preserve">Actuarial </w:t>
      </w:r>
      <w:r>
        <w:rPr>
          <w:b/>
        </w:rPr>
        <w:t>v</w:t>
      </w:r>
      <w:r w:rsidRPr="0071392D">
        <w:rPr>
          <w:b/>
        </w:rPr>
        <w:t>aluation</w:t>
      </w:r>
    </w:p>
    <w:p w:rsidR="00FF6F6A" w:rsidRDefault="008D7F3D" w:rsidP="00FF6F6A">
      <w:pPr>
        <w:spacing w:after="0"/>
        <w:jc w:val="left"/>
      </w:pPr>
      <w:r>
        <w:t xml:space="preserve">An investigation by </w:t>
      </w:r>
      <w:r>
        <w:t xml:space="preserve">an actuary into the ability of the Fund to meet its liabilities.  For the LGPS the fund actuary will assess the funding level of each participating employer and agree contribution rates with the administering authority to fund the cost of new benefits and </w:t>
      </w:r>
      <w:r>
        <w:t>make good any existing deficits.</w:t>
      </w:r>
    </w:p>
    <w:p w:rsidR="00FF6F6A" w:rsidRDefault="008D7F3D" w:rsidP="00FF6F6A">
      <w:pPr>
        <w:spacing w:after="0"/>
        <w:jc w:val="left"/>
      </w:pPr>
    </w:p>
    <w:p w:rsidR="00FF6F6A" w:rsidRPr="00B3216A" w:rsidRDefault="008D7F3D" w:rsidP="00FF6F6A">
      <w:pPr>
        <w:spacing w:after="0"/>
        <w:jc w:val="left"/>
        <w:rPr>
          <w:b/>
        </w:rPr>
      </w:pPr>
      <w:r w:rsidRPr="00B3216A">
        <w:rPr>
          <w:b/>
        </w:rPr>
        <w:t>Actuary</w:t>
      </w:r>
    </w:p>
    <w:p w:rsidR="00FF6F6A" w:rsidRDefault="008D7F3D" w:rsidP="00FF6F6A">
      <w:pPr>
        <w:spacing w:after="0"/>
        <w:jc w:val="left"/>
      </w:pPr>
      <w:r>
        <w:t>An independent consultant who advises the scheme and every three years formally reviews the assets and liabilities of the scheme and produces a report on the scheme's financial position, known as the Actuarial Valu</w:t>
      </w:r>
      <w:r>
        <w:t>ation.</w:t>
      </w:r>
    </w:p>
    <w:p w:rsidR="00FF6F6A" w:rsidRDefault="008D7F3D" w:rsidP="00FF6F6A">
      <w:pPr>
        <w:spacing w:after="0"/>
        <w:jc w:val="left"/>
      </w:pPr>
    </w:p>
    <w:p w:rsidR="00FF6F6A" w:rsidRPr="006D0C8B" w:rsidRDefault="008D7F3D" w:rsidP="00FF6F6A">
      <w:pPr>
        <w:spacing w:after="0"/>
        <w:jc w:val="left"/>
        <w:rPr>
          <w:b/>
        </w:rPr>
      </w:pPr>
      <w:r w:rsidRPr="006D0C8B">
        <w:rPr>
          <w:b/>
        </w:rPr>
        <w:t>Additional voluntary contributions (AVC's)</w:t>
      </w:r>
    </w:p>
    <w:p w:rsidR="00FF6F6A" w:rsidRDefault="008D7F3D" w:rsidP="00FF6F6A">
      <w:pPr>
        <w:spacing w:after="0"/>
        <w:jc w:val="left"/>
      </w:pPr>
      <w:r>
        <w:t>This is an extra contribution a member can pay to their own pension scheme to increase future pension benefits.</w:t>
      </w:r>
    </w:p>
    <w:p w:rsidR="00FF6F6A" w:rsidRDefault="008D7F3D" w:rsidP="00FF6F6A">
      <w:pPr>
        <w:spacing w:after="0"/>
        <w:jc w:val="left"/>
      </w:pPr>
    </w:p>
    <w:p w:rsidR="00FF6F6A" w:rsidRPr="006D0C8B" w:rsidRDefault="008D7F3D" w:rsidP="00FF6F6A">
      <w:pPr>
        <w:spacing w:after="0"/>
        <w:jc w:val="left"/>
        <w:rPr>
          <w:b/>
        </w:rPr>
      </w:pPr>
      <w:r w:rsidRPr="006D0C8B">
        <w:rPr>
          <w:b/>
        </w:rPr>
        <w:t>Administering authority</w:t>
      </w:r>
    </w:p>
    <w:p w:rsidR="00FF6F6A" w:rsidRDefault="008D7F3D" w:rsidP="00FF6F6A">
      <w:pPr>
        <w:spacing w:after="0"/>
        <w:jc w:val="left"/>
      </w:pPr>
      <w:r>
        <w:t xml:space="preserve">A local authority required to maintain a pension fund under LGPS </w:t>
      </w:r>
      <w:r>
        <w:t>regulations.  Within the geographical boundary of Lancashire this is Lancashire County Council.</w:t>
      </w:r>
    </w:p>
    <w:p w:rsidR="00FF6F6A" w:rsidRPr="00FD25E6" w:rsidRDefault="008D7F3D" w:rsidP="00FF6F6A">
      <w:pPr>
        <w:spacing w:after="0"/>
        <w:jc w:val="left"/>
        <w:rPr>
          <w:b/>
        </w:rPr>
      </w:pPr>
    </w:p>
    <w:p w:rsidR="00FF6F6A" w:rsidRPr="00FD25E6" w:rsidRDefault="008D7F3D" w:rsidP="00FF6F6A">
      <w:pPr>
        <w:spacing w:after="0"/>
        <w:jc w:val="left"/>
        <w:rPr>
          <w:b/>
        </w:rPr>
      </w:pPr>
      <w:r w:rsidRPr="00FD25E6">
        <w:rPr>
          <w:b/>
        </w:rPr>
        <w:t>Admitted bodies</w:t>
      </w:r>
    </w:p>
    <w:p w:rsidR="00FF6F6A" w:rsidRDefault="008D7F3D" w:rsidP="00FF6F6A">
      <w:pPr>
        <w:spacing w:after="0"/>
        <w:jc w:val="left"/>
      </w:pPr>
      <w:r>
        <w:t xml:space="preserve">An organisation which, under Pension Scheme Regulations, is able to apply to the administering authority to join the scheme (e.g. a contractor </w:t>
      </w:r>
      <w:r>
        <w:t>providing services to the council or another scheduled body).  Upon acceptance, an admission agreement is prepared admitting the organisation and allowing its employees to join.</w:t>
      </w:r>
    </w:p>
    <w:p w:rsidR="00FF6F6A" w:rsidRDefault="008D7F3D" w:rsidP="00FF6F6A">
      <w:pPr>
        <w:spacing w:after="0"/>
        <w:jc w:val="left"/>
      </w:pPr>
    </w:p>
    <w:p w:rsidR="00FF6F6A" w:rsidRPr="006D0C8B" w:rsidRDefault="008D7F3D" w:rsidP="00FF6F6A">
      <w:pPr>
        <w:spacing w:after="0"/>
        <w:jc w:val="left"/>
        <w:rPr>
          <w:b/>
        </w:rPr>
      </w:pPr>
      <w:r w:rsidRPr="006D0C8B">
        <w:rPr>
          <w:b/>
        </w:rPr>
        <w:t>Alternative investments</w:t>
      </w:r>
    </w:p>
    <w:p w:rsidR="00FF6F6A" w:rsidRDefault="008D7F3D" w:rsidP="00FF6F6A">
      <w:pPr>
        <w:spacing w:after="0"/>
        <w:jc w:val="left"/>
      </w:pPr>
      <w:r>
        <w:t xml:space="preserve">Investments considered outside of the traditional asset classes of stocks, bonds, cash or property. </w:t>
      </w:r>
    </w:p>
    <w:p w:rsidR="00FF6F6A" w:rsidRDefault="008D7F3D" w:rsidP="00FF6F6A">
      <w:pPr>
        <w:spacing w:after="0"/>
        <w:jc w:val="left"/>
      </w:pPr>
    </w:p>
    <w:p w:rsidR="00FF6F6A" w:rsidRPr="0071392D" w:rsidRDefault="008D7F3D" w:rsidP="00FF6F6A">
      <w:pPr>
        <w:spacing w:after="0"/>
        <w:jc w:val="left"/>
        <w:rPr>
          <w:b/>
        </w:rPr>
      </w:pPr>
      <w:r w:rsidRPr="0071392D">
        <w:rPr>
          <w:b/>
        </w:rPr>
        <w:t xml:space="preserve">Asset </w:t>
      </w:r>
      <w:r>
        <w:rPr>
          <w:b/>
        </w:rPr>
        <w:t>a</w:t>
      </w:r>
      <w:r w:rsidRPr="0071392D">
        <w:rPr>
          <w:b/>
        </w:rPr>
        <w:t>llocation</w:t>
      </w:r>
    </w:p>
    <w:p w:rsidR="00FF6F6A" w:rsidRDefault="008D7F3D" w:rsidP="00FF6F6A">
      <w:pPr>
        <w:spacing w:after="0"/>
        <w:jc w:val="left"/>
      </w:pPr>
      <w:r>
        <w:t>Distribution of investments across asset categories, such as cash, equities and bonds.  Asset allocation affects both risk and return and</w:t>
      </w:r>
      <w:r>
        <w:t xml:space="preserve"> is a central concept in financial planning and investment management.</w:t>
      </w:r>
    </w:p>
    <w:p w:rsidR="00FF6F6A" w:rsidRDefault="008D7F3D" w:rsidP="00FF6F6A">
      <w:pPr>
        <w:spacing w:after="0"/>
        <w:jc w:val="left"/>
      </w:pPr>
    </w:p>
    <w:p w:rsidR="00FF6F6A" w:rsidRPr="00FD25E6" w:rsidRDefault="008D7F3D" w:rsidP="00FF6F6A">
      <w:pPr>
        <w:spacing w:after="0"/>
        <w:jc w:val="left"/>
        <w:rPr>
          <w:b/>
        </w:rPr>
      </w:pPr>
      <w:r w:rsidRPr="00FD25E6">
        <w:rPr>
          <w:b/>
        </w:rPr>
        <w:lastRenderedPageBreak/>
        <w:t>Assumed pensionable pay</w:t>
      </w:r>
    </w:p>
    <w:p w:rsidR="00FF6F6A" w:rsidRDefault="008D7F3D" w:rsidP="00FF6F6A">
      <w:pPr>
        <w:spacing w:after="0"/>
        <w:jc w:val="left"/>
      </w:pPr>
      <w:r>
        <w:t>Where an employee loses pay due to sickness or reduced pay family related leave, the pay actually received is substituted with "assumed pensionable pay" when ca</w:t>
      </w:r>
      <w:r>
        <w:t>lculating "career average" benefits and employer contributions.  Assumed pensionable pay is the average of pay in the three months prior to the month in which the reduced pay occurs.</w:t>
      </w:r>
    </w:p>
    <w:p w:rsidR="00FF6F6A" w:rsidRDefault="008D7F3D" w:rsidP="00FF6F6A">
      <w:pPr>
        <w:spacing w:after="0"/>
        <w:jc w:val="left"/>
      </w:pPr>
    </w:p>
    <w:p w:rsidR="00FF6F6A" w:rsidRPr="00FD25E6" w:rsidRDefault="008D7F3D" w:rsidP="00FF6F6A">
      <w:pPr>
        <w:spacing w:after="0"/>
        <w:jc w:val="left"/>
        <w:rPr>
          <w:b/>
        </w:rPr>
      </w:pPr>
      <w:r w:rsidRPr="00FD25E6">
        <w:rPr>
          <w:b/>
        </w:rPr>
        <w:t>Auditor</w:t>
      </w:r>
    </w:p>
    <w:p w:rsidR="00FF6F6A" w:rsidRDefault="008D7F3D" w:rsidP="00FF6F6A">
      <w:pPr>
        <w:spacing w:after="0"/>
        <w:jc w:val="left"/>
      </w:pPr>
      <w:r>
        <w:t>An independent qualified accountant who is required to verify an</w:t>
      </w:r>
      <w:r>
        <w:t>d agree the Pension Fund accounts and issue an opinion on their accuracy.</w:t>
      </w:r>
    </w:p>
    <w:p w:rsidR="00FF6F6A" w:rsidRDefault="008D7F3D" w:rsidP="00FF6F6A">
      <w:pPr>
        <w:spacing w:after="0"/>
        <w:jc w:val="left"/>
      </w:pPr>
    </w:p>
    <w:p w:rsidR="00FF6F6A" w:rsidRPr="006D0C8B" w:rsidRDefault="008D7F3D" w:rsidP="00FF6F6A">
      <w:pPr>
        <w:spacing w:after="0"/>
        <w:jc w:val="left"/>
        <w:rPr>
          <w:b/>
        </w:rPr>
      </w:pPr>
      <w:r w:rsidRPr="006D0C8B">
        <w:rPr>
          <w:b/>
        </w:rPr>
        <w:t>Auto enrolment</w:t>
      </w:r>
    </w:p>
    <w:p w:rsidR="00FF6F6A" w:rsidRDefault="008D7F3D" w:rsidP="00FF6F6A">
      <w:pPr>
        <w:spacing w:after="0"/>
        <w:jc w:val="left"/>
      </w:pPr>
      <w:r>
        <w:t>UK employers have to automatically enrol their staff into a workplace pension if they meet the criteria.  The law on workplace pensions has now changed and every empl</w:t>
      </w:r>
      <w:r>
        <w:t>oyer must comply.</w:t>
      </w:r>
    </w:p>
    <w:p w:rsidR="00FF6F6A" w:rsidRDefault="008D7F3D" w:rsidP="00FF6F6A">
      <w:pPr>
        <w:spacing w:after="0"/>
        <w:jc w:val="left"/>
      </w:pPr>
    </w:p>
    <w:p w:rsidR="00FF6F6A" w:rsidRPr="008344E9" w:rsidRDefault="008D7F3D" w:rsidP="00FF6F6A">
      <w:pPr>
        <w:spacing w:after="0"/>
        <w:jc w:val="left"/>
        <w:rPr>
          <w:b/>
        </w:rPr>
      </w:pPr>
      <w:r w:rsidRPr="008344E9">
        <w:rPr>
          <w:b/>
        </w:rPr>
        <w:t>Benchmark</w:t>
      </w:r>
    </w:p>
    <w:p w:rsidR="00FF6F6A" w:rsidRDefault="008D7F3D" w:rsidP="00FF6F6A">
      <w:pPr>
        <w:spacing w:after="0"/>
        <w:jc w:val="left"/>
      </w:pPr>
      <w:r>
        <w:t>These are investment performance standards that we expect our investment managers to achieve and against which we measure their investment return.</w:t>
      </w:r>
    </w:p>
    <w:p w:rsidR="00FF6F6A" w:rsidRDefault="008D7F3D" w:rsidP="00FF6F6A">
      <w:pPr>
        <w:spacing w:after="0"/>
        <w:jc w:val="left"/>
      </w:pPr>
    </w:p>
    <w:p w:rsidR="00FF6F6A" w:rsidRPr="005F3B3D" w:rsidRDefault="008D7F3D" w:rsidP="00FF6F6A">
      <w:pPr>
        <w:spacing w:after="0"/>
        <w:jc w:val="left"/>
        <w:rPr>
          <w:b/>
        </w:rPr>
      </w:pPr>
      <w:r w:rsidRPr="005F3B3D">
        <w:rPr>
          <w:b/>
        </w:rPr>
        <w:t>Bid price</w:t>
      </w:r>
    </w:p>
    <w:p w:rsidR="00FF6F6A" w:rsidRDefault="008D7F3D" w:rsidP="00FF6F6A">
      <w:pPr>
        <w:spacing w:after="0"/>
        <w:jc w:val="left"/>
      </w:pPr>
      <w:r>
        <w:t>The price a buyer pays for a stock.</w:t>
      </w:r>
    </w:p>
    <w:p w:rsidR="00FF6F6A" w:rsidRDefault="008D7F3D" w:rsidP="00FF6F6A">
      <w:pPr>
        <w:spacing w:after="0"/>
        <w:jc w:val="left"/>
      </w:pPr>
    </w:p>
    <w:p w:rsidR="00FF6F6A" w:rsidRPr="005F3B3D" w:rsidRDefault="008D7F3D" w:rsidP="00FF6F6A">
      <w:pPr>
        <w:spacing w:after="0"/>
        <w:jc w:val="left"/>
        <w:rPr>
          <w:b/>
        </w:rPr>
      </w:pPr>
      <w:r w:rsidRPr="005F3B3D">
        <w:rPr>
          <w:b/>
        </w:rPr>
        <w:t>Bonds</w:t>
      </w:r>
    </w:p>
    <w:p w:rsidR="00FF6F6A" w:rsidRDefault="008D7F3D" w:rsidP="00FF6F6A">
      <w:pPr>
        <w:spacing w:after="0"/>
        <w:jc w:val="left"/>
      </w:pPr>
      <w:r>
        <w:t>Loans, with a fixed rate o</w:t>
      </w:r>
      <w:r>
        <w:t xml:space="preserve">f interest, made to an issuer (often a government or a company) which undertakes to repay the loan at an agreed later date. </w:t>
      </w:r>
    </w:p>
    <w:p w:rsidR="00FF6F6A" w:rsidRDefault="008D7F3D" w:rsidP="00FF6F6A">
      <w:pPr>
        <w:spacing w:after="0"/>
        <w:jc w:val="left"/>
      </w:pPr>
    </w:p>
    <w:p w:rsidR="00FF6F6A" w:rsidRDefault="008D7F3D" w:rsidP="00FF6F6A">
      <w:pPr>
        <w:spacing w:after="0"/>
        <w:jc w:val="left"/>
      </w:pPr>
      <w:r w:rsidRPr="00117E11">
        <w:rPr>
          <w:b/>
        </w:rPr>
        <w:t>Career average revalued earnings (CARE) scheme</w:t>
      </w:r>
      <w:r>
        <w:t>.</w:t>
      </w:r>
    </w:p>
    <w:p w:rsidR="00FF6F6A" w:rsidRDefault="008D7F3D" w:rsidP="00FF6F6A">
      <w:pPr>
        <w:spacing w:after="0"/>
        <w:jc w:val="left"/>
      </w:pPr>
      <w:r>
        <w:t>With effect from 1 April 2014, the benefits accrued by members of the LGPS will be</w:t>
      </w:r>
      <w:r>
        <w:t xml:space="preserve"> in the form of CARE benefits.  Every year a member accrues a pension benefit equivalent to 1/49</w:t>
      </w:r>
      <w:r w:rsidRPr="00230F42">
        <w:rPr>
          <w:vertAlign w:val="superscript"/>
        </w:rPr>
        <w:t>th</w:t>
      </w:r>
      <w:r>
        <w:t xml:space="preserve"> of their pensionable pay in that year.  The pension accrued will increase in line with the annual change in the consumer prices index over the period to reti</w:t>
      </w:r>
      <w:r>
        <w:t>rement.</w:t>
      </w:r>
    </w:p>
    <w:p w:rsidR="00FF6F6A" w:rsidRDefault="008D7F3D" w:rsidP="00FF6F6A">
      <w:pPr>
        <w:spacing w:after="0"/>
        <w:jc w:val="left"/>
      </w:pPr>
    </w:p>
    <w:p w:rsidR="00FF6F6A" w:rsidRPr="00117E11" w:rsidRDefault="008D7F3D" w:rsidP="00FF6F6A">
      <w:pPr>
        <w:spacing w:after="0"/>
        <w:jc w:val="left"/>
        <w:rPr>
          <w:b/>
        </w:rPr>
      </w:pPr>
      <w:r w:rsidRPr="00117E11">
        <w:rPr>
          <w:b/>
        </w:rPr>
        <w:t>Cash and cash equivalents</w:t>
      </w:r>
    </w:p>
    <w:p w:rsidR="00FF6F6A" w:rsidRDefault="008D7F3D" w:rsidP="00FF6F6A">
      <w:pPr>
        <w:spacing w:after="0"/>
        <w:jc w:val="left"/>
      </w:pPr>
      <w:r>
        <w:t>Short term (less than 3 months), highly liquid investments that are readily convertible to known amounts of cash and which are subject to an insignificant risk of changes in value.</w:t>
      </w:r>
    </w:p>
    <w:p w:rsidR="00FF6F6A" w:rsidRDefault="008D7F3D" w:rsidP="00FF6F6A">
      <w:pPr>
        <w:spacing w:after="0"/>
        <w:jc w:val="left"/>
      </w:pPr>
    </w:p>
    <w:p w:rsidR="00FF6F6A" w:rsidRPr="00495172" w:rsidRDefault="008D7F3D" w:rsidP="00FF6F6A">
      <w:pPr>
        <w:spacing w:after="0"/>
        <w:jc w:val="left"/>
        <w:rPr>
          <w:b/>
        </w:rPr>
      </w:pPr>
      <w:r w:rsidRPr="00495172">
        <w:rPr>
          <w:b/>
        </w:rPr>
        <w:t xml:space="preserve">Collateral </w:t>
      </w:r>
    </w:p>
    <w:p w:rsidR="00FF6F6A" w:rsidRDefault="008D7F3D" w:rsidP="00FF6F6A">
      <w:pPr>
        <w:spacing w:after="0"/>
        <w:jc w:val="left"/>
      </w:pPr>
      <w:r>
        <w:t xml:space="preserve">An asset (cash or </w:t>
      </w:r>
      <w:r>
        <w:t>securities) posted from one counterparty to another, and held as a guarantee against the value of a specified portfolio of trades or other transactions.</w:t>
      </w:r>
    </w:p>
    <w:p w:rsidR="00FF6F6A" w:rsidRDefault="008D7F3D" w:rsidP="00FF6F6A">
      <w:pPr>
        <w:spacing w:after="0"/>
        <w:jc w:val="left"/>
      </w:pPr>
    </w:p>
    <w:p w:rsidR="00FF6F6A" w:rsidRPr="00495172" w:rsidRDefault="008D7F3D" w:rsidP="00FF6F6A">
      <w:pPr>
        <w:spacing w:after="0"/>
        <w:jc w:val="left"/>
        <w:rPr>
          <w:b/>
        </w:rPr>
      </w:pPr>
      <w:r w:rsidRPr="00495172">
        <w:rPr>
          <w:b/>
        </w:rPr>
        <w:t>Conflicts of interest</w:t>
      </w:r>
    </w:p>
    <w:p w:rsidR="00FF6F6A" w:rsidRDefault="008D7F3D" w:rsidP="00FF6F6A">
      <w:pPr>
        <w:spacing w:after="0"/>
        <w:jc w:val="left"/>
      </w:pPr>
      <w:r>
        <w:t xml:space="preserve">Real or apparent instances where a person or firm has an incentive to serve one </w:t>
      </w:r>
      <w:r>
        <w:t>interest at the expense of another.  Some of those conflicts are inherent in any large, diversified organisation, while others stem from the nature of the services offered to clients.  Those conflicts are managed through disclosure and with policies and pr</w:t>
      </w:r>
      <w:r>
        <w:t>ocedures that are designed to protect client's interests.  The appearance of a conflict of interest is present if there is a potential for the personal interests of an individual to clash with fiduciary duties.</w:t>
      </w:r>
    </w:p>
    <w:p w:rsidR="00FF6F6A" w:rsidRDefault="008D7F3D" w:rsidP="00FF6F6A">
      <w:pPr>
        <w:spacing w:after="0"/>
        <w:jc w:val="left"/>
      </w:pPr>
    </w:p>
    <w:p w:rsidR="00FF6F6A" w:rsidRPr="006C5235" w:rsidRDefault="008D7F3D" w:rsidP="00FF6F6A">
      <w:pPr>
        <w:spacing w:after="0"/>
        <w:jc w:val="left"/>
        <w:rPr>
          <w:b/>
        </w:rPr>
      </w:pPr>
      <w:r w:rsidRPr="006C5235">
        <w:rPr>
          <w:b/>
        </w:rPr>
        <w:t xml:space="preserve">Consumer </w:t>
      </w:r>
      <w:r>
        <w:rPr>
          <w:b/>
        </w:rPr>
        <w:t>p</w:t>
      </w:r>
      <w:r w:rsidRPr="006C5235">
        <w:rPr>
          <w:b/>
        </w:rPr>
        <w:t xml:space="preserve">rice </w:t>
      </w:r>
      <w:r>
        <w:rPr>
          <w:b/>
        </w:rPr>
        <w:t>i</w:t>
      </w:r>
      <w:r w:rsidRPr="006C5235">
        <w:rPr>
          <w:b/>
        </w:rPr>
        <w:t>ndex (CPI)</w:t>
      </w:r>
    </w:p>
    <w:p w:rsidR="00FF6F6A" w:rsidRDefault="008D7F3D" w:rsidP="00FF6F6A">
      <w:pPr>
        <w:spacing w:after="0"/>
        <w:jc w:val="left"/>
      </w:pPr>
      <w:r>
        <w:t xml:space="preserve">CPI is a measure </w:t>
      </w:r>
      <w:r>
        <w:t>of inflation based on the change in the price of a fixed basket of goods and services.  The difference between CPI and retail price index (RPI) is that CPI excludes some items used in RPI such as mortgage interest payments and council tax, and includes oth</w:t>
      </w:r>
      <w:r>
        <w:t xml:space="preserve">er items not </w:t>
      </w:r>
      <w:r>
        <w:lastRenderedPageBreak/>
        <w:t>used in RPI.  The basket of goods and services on which CPI is based is expected to provide lower, less volatile, inflation increases.</w:t>
      </w:r>
    </w:p>
    <w:p w:rsidR="00FF6F6A" w:rsidRDefault="008D7F3D" w:rsidP="00FF6F6A">
      <w:pPr>
        <w:spacing w:after="0"/>
        <w:jc w:val="left"/>
      </w:pPr>
    </w:p>
    <w:p w:rsidR="00FF6F6A" w:rsidRDefault="008D7F3D" w:rsidP="00FF6F6A">
      <w:pPr>
        <w:spacing w:after="0"/>
        <w:jc w:val="left"/>
        <w:rPr>
          <w:b/>
        </w:rPr>
      </w:pPr>
      <w:r w:rsidRPr="000D01FF">
        <w:rPr>
          <w:b/>
        </w:rPr>
        <w:t xml:space="preserve">Corporate </w:t>
      </w:r>
      <w:r>
        <w:rPr>
          <w:b/>
        </w:rPr>
        <w:t>g</w:t>
      </w:r>
      <w:r w:rsidRPr="000D01FF">
        <w:rPr>
          <w:b/>
        </w:rPr>
        <w:t>overnance</w:t>
      </w:r>
    </w:p>
    <w:p w:rsidR="00FF6F6A" w:rsidRDefault="008D7F3D" w:rsidP="00FF6F6A">
      <w:pPr>
        <w:spacing w:after="0"/>
        <w:jc w:val="left"/>
      </w:pPr>
      <w:r w:rsidRPr="00C11AAF">
        <w:t xml:space="preserve">The </w:t>
      </w:r>
      <w:r>
        <w:t>authoritative rules and controls in place within an organisation required to promo</w:t>
      </w:r>
      <w:r>
        <w:t>te openness, inclusivity, integrity and accountability.</w:t>
      </w:r>
    </w:p>
    <w:p w:rsidR="00FF6F6A" w:rsidRDefault="008D7F3D" w:rsidP="00FF6F6A">
      <w:pPr>
        <w:spacing w:after="0"/>
        <w:jc w:val="left"/>
      </w:pPr>
    </w:p>
    <w:p w:rsidR="00FF6F6A" w:rsidRPr="00721196" w:rsidRDefault="008D7F3D" w:rsidP="00FF6F6A">
      <w:pPr>
        <w:spacing w:after="0"/>
        <w:jc w:val="left"/>
        <w:rPr>
          <w:b/>
        </w:rPr>
      </w:pPr>
      <w:r w:rsidRPr="00721196">
        <w:rPr>
          <w:b/>
        </w:rPr>
        <w:t>Creditors</w:t>
      </w:r>
    </w:p>
    <w:p w:rsidR="00FF6F6A" w:rsidRDefault="008D7F3D" w:rsidP="00FF6F6A">
      <w:pPr>
        <w:spacing w:after="0"/>
        <w:jc w:val="left"/>
      </w:pPr>
      <w:r>
        <w:t>Amounts owed by the Pension Fund for work carried out, goods received or services provided, which has not been paid by the date of the net assets statement.</w:t>
      </w:r>
    </w:p>
    <w:p w:rsidR="00FF6F6A" w:rsidRDefault="008D7F3D" w:rsidP="00FF6F6A">
      <w:pPr>
        <w:spacing w:after="0"/>
        <w:jc w:val="left"/>
      </w:pPr>
    </w:p>
    <w:p w:rsidR="00FF6F6A" w:rsidRDefault="008D7F3D" w:rsidP="00FF6F6A">
      <w:pPr>
        <w:spacing w:after="0"/>
        <w:jc w:val="left"/>
      </w:pPr>
    </w:p>
    <w:p w:rsidR="00FF6F6A" w:rsidRPr="00C11AAF" w:rsidRDefault="008D7F3D" w:rsidP="00FF6F6A">
      <w:pPr>
        <w:spacing w:after="0"/>
        <w:jc w:val="left"/>
        <w:rPr>
          <w:b/>
        </w:rPr>
      </w:pPr>
      <w:r w:rsidRPr="00C11AAF">
        <w:rPr>
          <w:b/>
        </w:rPr>
        <w:t>Credit strategies</w:t>
      </w:r>
    </w:p>
    <w:p w:rsidR="00FF6F6A" w:rsidRDefault="008D7F3D" w:rsidP="00FF6F6A">
      <w:pPr>
        <w:spacing w:after="0"/>
        <w:jc w:val="left"/>
      </w:pPr>
      <w:r w:rsidRPr="009F73A2">
        <w:t>Credit strat</w:t>
      </w:r>
      <w:r w:rsidRPr="009F73A2">
        <w:t>egies involve investing in loans or the provision of other credit.  At the safest end this this may involve investing in Gilts – debt issued by government, where risk is perceived to be minimal but where returns are very low; at the other end of the spectr</w:t>
      </w:r>
      <w:r w:rsidRPr="009F73A2">
        <w:t>um are loans to heavily indebted companies or even companies who have credit difficulties, where there are higher levels of risk but where significantly enhanced returns are available.</w:t>
      </w:r>
      <w:r>
        <w:rPr>
          <w:color w:val="1F497D"/>
        </w:rPr>
        <w:t xml:space="preserve">  </w:t>
      </w:r>
    </w:p>
    <w:p w:rsidR="00FF6F6A" w:rsidRDefault="008D7F3D" w:rsidP="00FF6F6A">
      <w:pPr>
        <w:spacing w:after="0"/>
        <w:jc w:val="left"/>
      </w:pPr>
    </w:p>
    <w:p w:rsidR="00FF6F6A" w:rsidRDefault="008D7F3D" w:rsidP="00FF6F6A">
      <w:pPr>
        <w:spacing w:after="0"/>
        <w:jc w:val="left"/>
        <w:rPr>
          <w:b/>
        </w:rPr>
      </w:pPr>
      <w:r w:rsidRPr="00C11AAF">
        <w:rPr>
          <w:b/>
        </w:rPr>
        <w:t>Currency forward</w:t>
      </w:r>
    </w:p>
    <w:p w:rsidR="00FF6F6A" w:rsidRDefault="008D7F3D" w:rsidP="00FF6F6A">
      <w:pPr>
        <w:spacing w:after="0"/>
        <w:jc w:val="left"/>
      </w:pPr>
      <w:r>
        <w:t>An agreement between two counterparties to buy/sell</w:t>
      </w:r>
      <w:r>
        <w:t xml:space="preserve"> a specified quantity of the underlying currency at a specified future date.  Contracts are settled in cash on the expiration date.</w:t>
      </w:r>
    </w:p>
    <w:p w:rsidR="00FF6F6A" w:rsidRDefault="008D7F3D" w:rsidP="00FF6F6A">
      <w:pPr>
        <w:spacing w:after="0"/>
        <w:jc w:val="left"/>
      </w:pPr>
    </w:p>
    <w:p w:rsidR="00FF6F6A" w:rsidRPr="00721196" w:rsidRDefault="008D7F3D" w:rsidP="00FF6F6A">
      <w:pPr>
        <w:spacing w:after="0"/>
        <w:jc w:val="left"/>
        <w:rPr>
          <w:b/>
        </w:rPr>
      </w:pPr>
      <w:r w:rsidRPr="00721196">
        <w:rPr>
          <w:b/>
        </w:rPr>
        <w:t>Current assets and liabilities</w:t>
      </w:r>
    </w:p>
    <w:p w:rsidR="00FF6F6A" w:rsidRDefault="008D7F3D" w:rsidP="00FF6F6A">
      <w:pPr>
        <w:spacing w:after="0"/>
        <w:jc w:val="left"/>
      </w:pPr>
      <w:r>
        <w:t>Current assets are cash, cash equivalents and items that can be readily converted into cash.</w:t>
      </w:r>
      <w:r>
        <w:t xml:space="preserve">  Current liabilities are items that are due for payment immediately or in the short term.</w:t>
      </w:r>
    </w:p>
    <w:p w:rsidR="00FF6F6A" w:rsidRDefault="008D7F3D" w:rsidP="00FF6F6A">
      <w:pPr>
        <w:spacing w:after="0"/>
        <w:jc w:val="left"/>
      </w:pPr>
    </w:p>
    <w:p w:rsidR="00FF6F6A" w:rsidRPr="00C11AAF" w:rsidRDefault="008D7F3D" w:rsidP="00FF6F6A">
      <w:pPr>
        <w:spacing w:after="0"/>
        <w:jc w:val="left"/>
        <w:rPr>
          <w:b/>
        </w:rPr>
      </w:pPr>
      <w:r w:rsidRPr="00C11AAF">
        <w:rPr>
          <w:b/>
        </w:rPr>
        <w:t>Custody /</w:t>
      </w:r>
      <w:r>
        <w:rPr>
          <w:b/>
        </w:rPr>
        <w:t xml:space="preserve"> c</w:t>
      </w:r>
      <w:r w:rsidRPr="00C11AAF">
        <w:rPr>
          <w:b/>
        </w:rPr>
        <w:t>ustodian</w:t>
      </w:r>
    </w:p>
    <w:p w:rsidR="00FF6F6A" w:rsidRDefault="008D7F3D" w:rsidP="00FF6F6A">
      <w:pPr>
        <w:spacing w:after="0"/>
        <w:jc w:val="left"/>
      </w:pPr>
      <w:r>
        <w:t xml:space="preserve">Safekeeping of securities by a financial institution.  The custodian keeps a register of holdings and will collect income and distribute monies </w:t>
      </w:r>
      <w:r>
        <w:t>according to client instructions.</w:t>
      </w:r>
    </w:p>
    <w:p w:rsidR="00FF6F6A" w:rsidRDefault="008D7F3D" w:rsidP="00FF6F6A">
      <w:pPr>
        <w:spacing w:after="0"/>
        <w:jc w:val="left"/>
      </w:pPr>
    </w:p>
    <w:p w:rsidR="00FF6F6A" w:rsidRPr="00721196" w:rsidRDefault="008D7F3D" w:rsidP="00FF6F6A">
      <w:pPr>
        <w:spacing w:after="0"/>
        <w:jc w:val="left"/>
        <w:rPr>
          <w:b/>
        </w:rPr>
      </w:pPr>
      <w:r w:rsidRPr="00721196">
        <w:rPr>
          <w:b/>
        </w:rPr>
        <w:t>Debtors</w:t>
      </w:r>
    </w:p>
    <w:p w:rsidR="00FF6F6A" w:rsidRDefault="008D7F3D" w:rsidP="00FF6F6A">
      <w:pPr>
        <w:spacing w:after="0"/>
        <w:jc w:val="left"/>
      </w:pPr>
      <w:r>
        <w:t>Amounts owed to the Pension Fund which had not been paid by the date of the net assets statement.</w:t>
      </w:r>
    </w:p>
    <w:p w:rsidR="00FF6F6A" w:rsidRDefault="008D7F3D" w:rsidP="00FF6F6A">
      <w:pPr>
        <w:spacing w:after="0"/>
        <w:jc w:val="left"/>
      </w:pPr>
    </w:p>
    <w:p w:rsidR="00FF6F6A" w:rsidRDefault="008D7F3D" w:rsidP="00FF6F6A">
      <w:pPr>
        <w:spacing w:after="0"/>
        <w:jc w:val="left"/>
        <w:rPr>
          <w:b/>
        </w:rPr>
      </w:pPr>
      <w:r>
        <w:rPr>
          <w:b/>
        </w:rPr>
        <w:t>Deficit</w:t>
      </w:r>
    </w:p>
    <w:p w:rsidR="00FF6F6A" w:rsidRPr="00DB6C47" w:rsidRDefault="008D7F3D" w:rsidP="00FF6F6A">
      <w:pPr>
        <w:spacing w:after="0"/>
        <w:jc w:val="left"/>
      </w:pPr>
      <w:r>
        <w:t>The extent to which the Fund's past service liabilities exceed the value of the Fund's assets.</w:t>
      </w:r>
    </w:p>
    <w:p w:rsidR="00FF6F6A" w:rsidRDefault="008D7F3D" w:rsidP="00FF6F6A">
      <w:pPr>
        <w:spacing w:after="0"/>
        <w:jc w:val="left"/>
      </w:pPr>
    </w:p>
    <w:p w:rsidR="00FF6F6A" w:rsidRPr="009527C1" w:rsidRDefault="008D7F3D" w:rsidP="00FF6F6A">
      <w:pPr>
        <w:spacing w:after="0"/>
        <w:jc w:val="left"/>
        <w:rPr>
          <w:b/>
        </w:rPr>
      </w:pPr>
      <w:r w:rsidRPr="009527C1">
        <w:rPr>
          <w:b/>
        </w:rPr>
        <w:t xml:space="preserve">Defined </w:t>
      </w:r>
      <w:r>
        <w:rPr>
          <w:b/>
        </w:rPr>
        <w:t>benefit</w:t>
      </w:r>
    </w:p>
    <w:p w:rsidR="00FF6F6A" w:rsidRDefault="008D7F3D" w:rsidP="00FF6F6A">
      <w:pPr>
        <w:spacing w:after="0"/>
        <w:jc w:val="left"/>
      </w:pPr>
      <w:r>
        <w:t>An employer sponsored retirement plan where employee benefits are sorted out based on a formula using factors such as salary history and duration of employment.  Public sector pension schemes, including the LGPS are defined benefit.</w:t>
      </w:r>
    </w:p>
    <w:p w:rsidR="00FF6F6A" w:rsidRDefault="008D7F3D" w:rsidP="00FF6F6A">
      <w:pPr>
        <w:spacing w:after="0"/>
        <w:jc w:val="left"/>
      </w:pPr>
    </w:p>
    <w:p w:rsidR="00FF6F6A" w:rsidRDefault="008D7F3D" w:rsidP="00FF6F6A">
      <w:pPr>
        <w:spacing w:after="0"/>
        <w:jc w:val="left"/>
        <w:rPr>
          <w:b/>
        </w:rPr>
      </w:pPr>
      <w:r>
        <w:rPr>
          <w:b/>
        </w:rPr>
        <w:t>Discount rate</w:t>
      </w:r>
    </w:p>
    <w:p w:rsidR="00FF6F6A" w:rsidRPr="00DB6C47" w:rsidRDefault="008D7F3D" w:rsidP="00FF6F6A">
      <w:pPr>
        <w:spacing w:after="0"/>
        <w:jc w:val="left"/>
      </w:pPr>
      <w:r>
        <w:t>The rate of interest used to convert a future cash amount to a present day value.  It is a measure of the 'time value' of money.</w:t>
      </w:r>
    </w:p>
    <w:p w:rsidR="00FF6F6A" w:rsidRDefault="008D7F3D" w:rsidP="00FF6F6A">
      <w:pPr>
        <w:spacing w:after="0"/>
        <w:jc w:val="left"/>
      </w:pPr>
    </w:p>
    <w:p w:rsidR="00FF6F6A" w:rsidRDefault="008D7F3D" w:rsidP="00FF6F6A">
      <w:pPr>
        <w:spacing w:after="0"/>
        <w:jc w:val="left"/>
        <w:rPr>
          <w:b/>
        </w:rPr>
      </w:pPr>
      <w:r w:rsidRPr="00BF2C83">
        <w:rPr>
          <w:b/>
        </w:rPr>
        <w:t>Emerging markets</w:t>
      </w:r>
    </w:p>
    <w:p w:rsidR="00FF6F6A" w:rsidRDefault="008D7F3D" w:rsidP="00FF6F6A">
      <w:pPr>
        <w:spacing w:after="0"/>
        <w:jc w:val="left"/>
      </w:pPr>
      <w:r w:rsidRPr="00BF2C83">
        <w:t xml:space="preserve">Developing economies </w:t>
      </w:r>
      <w:r>
        <w:t>in Latin America, Africa, Asia and the Middle East as well as areas of Europe and the Fa</w:t>
      </w:r>
      <w:r>
        <w:t>r East.  Investment returns within these markets tend to be more volatile than those in more established markets.</w:t>
      </w:r>
    </w:p>
    <w:p w:rsidR="00FF6F6A" w:rsidRDefault="008D7F3D" w:rsidP="00FF6F6A">
      <w:pPr>
        <w:spacing w:after="0"/>
        <w:jc w:val="left"/>
      </w:pPr>
    </w:p>
    <w:p w:rsidR="00FF6F6A" w:rsidRPr="00BF2C83" w:rsidRDefault="008D7F3D" w:rsidP="00FF6F6A">
      <w:pPr>
        <w:spacing w:after="0"/>
        <w:jc w:val="left"/>
        <w:rPr>
          <w:b/>
        </w:rPr>
      </w:pPr>
      <w:r w:rsidRPr="00BF2C83">
        <w:rPr>
          <w:b/>
        </w:rPr>
        <w:t>Equities</w:t>
      </w:r>
    </w:p>
    <w:p w:rsidR="00FF6F6A" w:rsidRDefault="008D7F3D" w:rsidP="00FF6F6A">
      <w:pPr>
        <w:spacing w:after="0"/>
        <w:jc w:val="left"/>
      </w:pPr>
      <w:r>
        <w:t>Ordinary shares in UK and overseas companies traded on a stock exchange.  Shareholders have an interest in the profits of the compan</w:t>
      </w:r>
      <w:r>
        <w:t xml:space="preserve">y and are entitled to vote at shareholders' meetings. </w:t>
      </w:r>
    </w:p>
    <w:p w:rsidR="00FF6F6A" w:rsidRDefault="008D7F3D" w:rsidP="00FF6F6A">
      <w:pPr>
        <w:spacing w:after="0"/>
        <w:jc w:val="left"/>
      </w:pPr>
    </w:p>
    <w:p w:rsidR="00FF6F6A" w:rsidRPr="00D80B7F" w:rsidRDefault="008D7F3D" w:rsidP="00FF6F6A">
      <w:pPr>
        <w:spacing w:after="0"/>
        <w:jc w:val="left"/>
        <w:rPr>
          <w:b/>
        </w:rPr>
      </w:pPr>
      <w:r w:rsidRPr="00D80B7F">
        <w:rPr>
          <w:b/>
        </w:rPr>
        <w:t>ESG (environmental, social and corporate governance)</w:t>
      </w:r>
    </w:p>
    <w:p w:rsidR="00FF6F6A" w:rsidRPr="00CE0433" w:rsidRDefault="008D7F3D" w:rsidP="00FF6F6A">
      <w:pPr>
        <w:spacing w:after="0"/>
        <w:jc w:val="left"/>
        <w:rPr>
          <w:rFonts w:cs="Arial"/>
        </w:rPr>
      </w:pPr>
      <w:r w:rsidRPr="00CE0433">
        <w:rPr>
          <w:rFonts w:cs="Arial"/>
        </w:rPr>
        <w:t>Responsible Investors understand that ESG characteristics are financially material to investment decision-making if they are likely to have an impa</w:t>
      </w:r>
      <w:r w:rsidRPr="00CE0433">
        <w:rPr>
          <w:rFonts w:cs="Arial"/>
        </w:rPr>
        <w:t>ct on a company and its performance within the period of their ownership.  Long term investors such as pension funds which aim to hold assets for an extended period of time need to assess the impact of a variety of potential influences, some of which are s</w:t>
      </w:r>
      <w:r w:rsidRPr="00CE0433">
        <w:rPr>
          <w:rFonts w:cs="Arial"/>
        </w:rPr>
        <w:t>ystemic risks which are not possible to predict with certainty (such as climate change).</w:t>
      </w:r>
    </w:p>
    <w:p w:rsidR="00FF6F6A" w:rsidRPr="00CE0433" w:rsidRDefault="008D7F3D" w:rsidP="00FF6F6A">
      <w:pPr>
        <w:spacing w:after="0"/>
        <w:jc w:val="left"/>
        <w:rPr>
          <w:rFonts w:cs="Arial"/>
        </w:rPr>
      </w:pPr>
    </w:p>
    <w:p w:rsidR="00FF6F6A" w:rsidRDefault="008D7F3D" w:rsidP="00FF6F6A">
      <w:pPr>
        <w:spacing w:after="0"/>
        <w:jc w:val="left"/>
        <w:rPr>
          <w:rFonts w:cs="Arial"/>
        </w:rPr>
      </w:pPr>
      <w:r w:rsidRPr="00CE0433">
        <w:rPr>
          <w:rFonts w:cs="Arial"/>
        </w:rPr>
        <w:t xml:space="preserve">Investors who integrate the consideration of </w:t>
      </w:r>
      <w:r>
        <w:rPr>
          <w:rFonts w:cs="Arial"/>
        </w:rPr>
        <w:t>ESG</w:t>
      </w:r>
      <w:r w:rsidRPr="00CE0433">
        <w:rPr>
          <w:rFonts w:cs="Arial"/>
        </w:rPr>
        <w:t xml:space="preserve"> </w:t>
      </w:r>
      <w:r w:rsidRPr="00CE0433">
        <w:rPr>
          <w:rFonts w:cs="Arial"/>
        </w:rPr>
        <w:t>characteristics are seeking insight into future risks and opportunities which may be financially material to the inve</w:t>
      </w:r>
      <w:r w:rsidRPr="00CE0433">
        <w:rPr>
          <w:rFonts w:cs="Arial"/>
        </w:rPr>
        <w:t>stments they are already holding or those that are under consideration.</w:t>
      </w:r>
    </w:p>
    <w:p w:rsidR="00FF6F6A" w:rsidRDefault="008D7F3D" w:rsidP="00FF6F6A">
      <w:pPr>
        <w:spacing w:after="0"/>
        <w:jc w:val="left"/>
        <w:rPr>
          <w:rFonts w:cs="Arial"/>
        </w:rPr>
      </w:pPr>
      <w:r w:rsidRPr="00CE0433">
        <w:rPr>
          <w:rFonts w:cs="Arial"/>
        </w:rPr>
        <w:t xml:space="preserve"> Environmental criteria look at how a company performs as a steward of the natural environment both as a consumer of resources and a producer of goods, services and waste.  </w:t>
      </w:r>
    </w:p>
    <w:p w:rsidR="00FF6F6A" w:rsidRDefault="008D7F3D" w:rsidP="00FF6F6A">
      <w:pPr>
        <w:spacing w:after="0"/>
        <w:jc w:val="left"/>
        <w:rPr>
          <w:rFonts w:cs="Arial"/>
        </w:rPr>
      </w:pPr>
      <w:r w:rsidRPr="00CE0433">
        <w:rPr>
          <w:rFonts w:cs="Arial"/>
        </w:rPr>
        <w:t>Social cri</w:t>
      </w:r>
      <w:r w:rsidRPr="00CE0433">
        <w:rPr>
          <w:rFonts w:cs="Arial"/>
        </w:rPr>
        <w:t xml:space="preserve">teria examine how a company manages relationships with its employees, suppliers, customers and the communities where it operates.  </w:t>
      </w:r>
    </w:p>
    <w:p w:rsidR="00FF6F6A" w:rsidRPr="00CE0433" w:rsidRDefault="008D7F3D" w:rsidP="00FF6F6A">
      <w:pPr>
        <w:spacing w:after="0"/>
        <w:jc w:val="left"/>
        <w:rPr>
          <w:rFonts w:cs="Arial"/>
        </w:rPr>
      </w:pPr>
      <w:r w:rsidRPr="00CE0433">
        <w:rPr>
          <w:rFonts w:cs="Arial"/>
        </w:rPr>
        <w:t>Governance criteria examine a company's management and decision-making framework, the corporate culture this creates and the</w:t>
      </w:r>
      <w:r w:rsidRPr="00CE0433">
        <w:rPr>
          <w:rFonts w:cs="Arial"/>
        </w:rPr>
        <w:t xml:space="preserve"> quality of corporate leadership offered.</w:t>
      </w:r>
    </w:p>
    <w:p w:rsidR="00FF6F6A" w:rsidRPr="00CE0433" w:rsidRDefault="008D7F3D" w:rsidP="00FF6F6A">
      <w:pPr>
        <w:spacing w:after="0"/>
        <w:jc w:val="left"/>
        <w:rPr>
          <w:rFonts w:cs="Arial"/>
        </w:rPr>
      </w:pPr>
      <w:r w:rsidRPr="00CE0433">
        <w:rPr>
          <w:rFonts w:cs="Arial"/>
        </w:rPr>
        <w:t>ESG is often used as a catch-all term for the approach to assessing these various criteria as part of being an informed and responsible investor.</w:t>
      </w:r>
    </w:p>
    <w:p w:rsidR="00FF6F6A" w:rsidRDefault="008D7F3D" w:rsidP="00FF6F6A">
      <w:pPr>
        <w:spacing w:after="0"/>
        <w:jc w:val="left"/>
      </w:pPr>
    </w:p>
    <w:p w:rsidR="00FF6F6A" w:rsidRPr="00643B35" w:rsidRDefault="008D7F3D" w:rsidP="00FF6F6A">
      <w:pPr>
        <w:spacing w:after="0"/>
        <w:jc w:val="left"/>
        <w:rPr>
          <w:b/>
        </w:rPr>
      </w:pPr>
      <w:r w:rsidRPr="00643B35">
        <w:rPr>
          <w:b/>
        </w:rPr>
        <w:t>Financial instrument</w:t>
      </w:r>
    </w:p>
    <w:p w:rsidR="00FF6F6A" w:rsidRDefault="008D7F3D" w:rsidP="00FF6F6A">
      <w:pPr>
        <w:spacing w:after="0"/>
        <w:jc w:val="left"/>
      </w:pPr>
      <w:r>
        <w:t>A contract between two parties that involves a</w:t>
      </w:r>
      <w:r>
        <w:t xml:space="preserve"> monetary exchange for some type of debt or asset.</w:t>
      </w:r>
    </w:p>
    <w:p w:rsidR="00FF6F6A" w:rsidRDefault="008D7F3D" w:rsidP="00FF6F6A">
      <w:pPr>
        <w:spacing w:after="0"/>
        <w:jc w:val="left"/>
      </w:pPr>
    </w:p>
    <w:p w:rsidR="00FF6F6A" w:rsidRPr="00643B35" w:rsidRDefault="008D7F3D" w:rsidP="00FF6F6A">
      <w:pPr>
        <w:spacing w:after="0"/>
        <w:jc w:val="left"/>
        <w:rPr>
          <w:b/>
        </w:rPr>
      </w:pPr>
      <w:r w:rsidRPr="00643B35">
        <w:rPr>
          <w:b/>
        </w:rPr>
        <w:t xml:space="preserve">Fixed interest </w:t>
      </w:r>
      <w:r>
        <w:rPr>
          <w:b/>
        </w:rPr>
        <w:t>securities</w:t>
      </w:r>
    </w:p>
    <w:p w:rsidR="00FF6F6A" w:rsidRDefault="008D7F3D" w:rsidP="00FF6F6A">
      <w:pPr>
        <w:spacing w:after="0"/>
        <w:jc w:val="left"/>
      </w:pPr>
      <w:r>
        <w:t>Investments in stocks mainly issued by governments, which guarantee a fixed rate of interest.</w:t>
      </w:r>
    </w:p>
    <w:p w:rsidR="00FF6F6A" w:rsidRDefault="008D7F3D" w:rsidP="00FF6F6A">
      <w:pPr>
        <w:spacing w:after="0"/>
        <w:jc w:val="left"/>
      </w:pPr>
    </w:p>
    <w:p w:rsidR="00FF6F6A" w:rsidRDefault="008D7F3D" w:rsidP="00FF6F6A">
      <w:pPr>
        <w:spacing w:after="0"/>
        <w:jc w:val="left"/>
        <w:rPr>
          <w:b/>
        </w:rPr>
      </w:pPr>
      <w:r>
        <w:rPr>
          <w:b/>
        </w:rPr>
        <w:t>Future service contribution rate</w:t>
      </w:r>
    </w:p>
    <w:p w:rsidR="00FF6F6A" w:rsidRPr="00DB6C47" w:rsidRDefault="008D7F3D" w:rsidP="00FF6F6A">
      <w:pPr>
        <w:spacing w:after="0"/>
        <w:jc w:val="left"/>
      </w:pPr>
      <w:r>
        <w:t>The contribution rate payable by an employer, expr</w:t>
      </w:r>
      <w:r>
        <w:t>essed as a % of pensionable pay.  This rate is the rate which will be sufficient to meet the costs of new benefits being accrued by active members in the future.</w:t>
      </w:r>
    </w:p>
    <w:p w:rsidR="00FF6F6A" w:rsidRDefault="008D7F3D" w:rsidP="00FF6F6A">
      <w:pPr>
        <w:spacing w:after="0"/>
        <w:jc w:val="left"/>
      </w:pPr>
    </w:p>
    <w:p w:rsidR="00FF6F6A" w:rsidRPr="00643B35" w:rsidRDefault="008D7F3D" w:rsidP="00FF6F6A">
      <w:pPr>
        <w:spacing w:after="0"/>
        <w:jc w:val="left"/>
        <w:rPr>
          <w:b/>
        </w:rPr>
      </w:pPr>
      <w:r w:rsidRPr="00643B35">
        <w:rPr>
          <w:b/>
        </w:rPr>
        <w:t>Funding level</w:t>
      </w:r>
    </w:p>
    <w:p w:rsidR="00FF6F6A" w:rsidRDefault="008D7F3D" w:rsidP="00FF6F6A">
      <w:pPr>
        <w:spacing w:after="0"/>
        <w:jc w:val="left"/>
      </w:pPr>
      <w:r>
        <w:t xml:space="preserve">The ratio of a Pension scheme's assets to its liabilities.  Used as a measure </w:t>
      </w:r>
      <w:r>
        <w:t>of the scheme's ability to meet its future liabilities.</w:t>
      </w:r>
    </w:p>
    <w:p w:rsidR="00FF6F6A" w:rsidRDefault="008D7F3D" w:rsidP="00FF6F6A">
      <w:pPr>
        <w:spacing w:after="0"/>
        <w:jc w:val="left"/>
      </w:pPr>
    </w:p>
    <w:p w:rsidR="00FF6F6A" w:rsidRPr="00FA4A25" w:rsidRDefault="008D7F3D" w:rsidP="00FF6F6A">
      <w:pPr>
        <w:spacing w:after="0"/>
        <w:jc w:val="left"/>
        <w:rPr>
          <w:b/>
        </w:rPr>
      </w:pPr>
      <w:r w:rsidRPr="00FA4A25">
        <w:rPr>
          <w:b/>
        </w:rPr>
        <w:t>Index-linked securities</w:t>
      </w:r>
    </w:p>
    <w:p w:rsidR="00FF6F6A" w:rsidRDefault="008D7F3D" w:rsidP="00FF6F6A">
      <w:pPr>
        <w:spacing w:after="0"/>
        <w:jc w:val="left"/>
      </w:pPr>
      <w:r>
        <w:t>Investments in stock where the interest payments and the final redemption proceeds are linked to the retail price index.  Such stocks provide protection against inflation.</w:t>
      </w:r>
    </w:p>
    <w:p w:rsidR="00FF6F6A" w:rsidRDefault="008D7F3D" w:rsidP="00FF6F6A">
      <w:pPr>
        <w:spacing w:after="0"/>
        <w:jc w:val="left"/>
      </w:pPr>
    </w:p>
    <w:p w:rsidR="00FF6F6A" w:rsidRPr="00B90E8E" w:rsidRDefault="008D7F3D" w:rsidP="00FF6F6A">
      <w:pPr>
        <w:spacing w:after="0"/>
        <w:jc w:val="left"/>
        <w:rPr>
          <w:b/>
        </w:rPr>
      </w:pPr>
      <w:r w:rsidRPr="00B90E8E">
        <w:rPr>
          <w:b/>
        </w:rPr>
        <w:t>In</w:t>
      </w:r>
      <w:r w:rsidRPr="00B90E8E">
        <w:rPr>
          <w:b/>
        </w:rPr>
        <w:t>frastructure</w:t>
      </w:r>
    </w:p>
    <w:p w:rsidR="00FF6F6A" w:rsidRDefault="008D7F3D" w:rsidP="00FF6F6A">
      <w:pPr>
        <w:spacing w:after="0"/>
        <w:jc w:val="left"/>
      </w:pPr>
      <w:r>
        <w:t>The public facilities and services needed to support residential development, including highways, bridges, schools and sewer and water systems.  A term usually associated with investment in transport, power and utilities projects.</w:t>
      </w:r>
    </w:p>
    <w:p w:rsidR="00FF6F6A" w:rsidRDefault="008D7F3D" w:rsidP="00FF6F6A">
      <w:pPr>
        <w:spacing w:after="0"/>
        <w:jc w:val="left"/>
      </w:pPr>
    </w:p>
    <w:p w:rsidR="00FF6F6A" w:rsidRPr="00B90E8E" w:rsidRDefault="008D7F3D" w:rsidP="00FF6F6A">
      <w:pPr>
        <w:spacing w:after="0"/>
        <w:jc w:val="left"/>
        <w:rPr>
          <w:b/>
        </w:rPr>
      </w:pPr>
      <w:r w:rsidRPr="00B90E8E">
        <w:rPr>
          <w:b/>
        </w:rPr>
        <w:t xml:space="preserve">Investment </w:t>
      </w:r>
      <w:r w:rsidRPr="00B90E8E">
        <w:rPr>
          <w:b/>
        </w:rPr>
        <w:t>management expenses</w:t>
      </w:r>
    </w:p>
    <w:p w:rsidR="00FF6F6A" w:rsidRDefault="008D7F3D" w:rsidP="00FF6F6A">
      <w:pPr>
        <w:spacing w:after="0"/>
        <w:jc w:val="left"/>
      </w:pPr>
      <w:r>
        <w:t>All expenses relating to managing the Fund's investments.</w:t>
      </w:r>
    </w:p>
    <w:p w:rsidR="00FF6F6A" w:rsidRDefault="008D7F3D" w:rsidP="00FF6F6A">
      <w:pPr>
        <w:spacing w:after="0"/>
        <w:jc w:val="left"/>
      </w:pPr>
    </w:p>
    <w:p w:rsidR="00FF6F6A" w:rsidRPr="00B90E8E" w:rsidRDefault="008D7F3D" w:rsidP="00FF6F6A">
      <w:pPr>
        <w:spacing w:after="0"/>
        <w:jc w:val="left"/>
        <w:rPr>
          <w:b/>
        </w:rPr>
      </w:pPr>
      <w:r w:rsidRPr="00B90E8E">
        <w:rPr>
          <w:b/>
        </w:rPr>
        <w:lastRenderedPageBreak/>
        <w:t>Investment strategy</w:t>
      </w:r>
    </w:p>
    <w:p w:rsidR="00FF6F6A" w:rsidRDefault="008D7F3D" w:rsidP="00FF6F6A">
      <w:pPr>
        <w:spacing w:after="0"/>
        <w:jc w:val="left"/>
      </w:pPr>
      <w:r>
        <w:t>Investor's long-term distribution of assets among various asset classes taking into consideration, goals of the Fund, attitude to risk and timescale.</w:t>
      </w:r>
    </w:p>
    <w:p w:rsidR="00FF6F6A" w:rsidRDefault="008D7F3D" w:rsidP="00FF6F6A">
      <w:pPr>
        <w:spacing w:after="0"/>
        <w:jc w:val="left"/>
      </w:pPr>
    </w:p>
    <w:p w:rsidR="00FF6F6A" w:rsidRPr="00F30512" w:rsidRDefault="008D7F3D" w:rsidP="00FF6F6A">
      <w:pPr>
        <w:spacing w:after="0"/>
        <w:jc w:val="left"/>
        <w:rPr>
          <w:b/>
        </w:rPr>
      </w:pPr>
      <w:r w:rsidRPr="00F30512">
        <w:rPr>
          <w:b/>
        </w:rPr>
        <w:t>Liabil</w:t>
      </w:r>
      <w:r w:rsidRPr="00F30512">
        <w:rPr>
          <w:b/>
        </w:rPr>
        <w:t>ities</w:t>
      </w:r>
    </w:p>
    <w:p w:rsidR="00FF6F6A" w:rsidRDefault="008D7F3D" w:rsidP="00FF6F6A">
      <w:pPr>
        <w:spacing w:after="0"/>
        <w:jc w:val="left"/>
      </w:pPr>
      <w:r>
        <w:t>Financial liabilities are debts owed to creditors for outstanding payments due to be paid.  Pension liabilities are the pension benefits and payments that are due to be paid when someone retires.</w:t>
      </w:r>
    </w:p>
    <w:p w:rsidR="00FF6F6A" w:rsidRDefault="008D7F3D" w:rsidP="00FF6F6A">
      <w:pPr>
        <w:spacing w:after="0"/>
        <w:jc w:val="left"/>
      </w:pPr>
    </w:p>
    <w:p w:rsidR="00FF6F6A" w:rsidRPr="00487E47" w:rsidRDefault="008D7F3D" w:rsidP="00FF6F6A">
      <w:pPr>
        <w:spacing w:after="0"/>
        <w:jc w:val="left"/>
        <w:rPr>
          <w:b/>
        </w:rPr>
      </w:pPr>
      <w:r w:rsidRPr="00487E47">
        <w:rPr>
          <w:b/>
        </w:rPr>
        <w:t xml:space="preserve">LPP – Local </w:t>
      </w:r>
      <w:r>
        <w:rPr>
          <w:b/>
        </w:rPr>
        <w:t>P</w:t>
      </w:r>
      <w:r w:rsidRPr="00487E47">
        <w:rPr>
          <w:b/>
        </w:rPr>
        <w:t xml:space="preserve">ensions </w:t>
      </w:r>
      <w:r>
        <w:rPr>
          <w:b/>
        </w:rPr>
        <w:t>P</w:t>
      </w:r>
      <w:r w:rsidRPr="00487E47">
        <w:rPr>
          <w:b/>
        </w:rPr>
        <w:t>artnership</w:t>
      </w:r>
    </w:p>
    <w:p w:rsidR="00FF6F6A" w:rsidRDefault="008D7F3D" w:rsidP="00FF6F6A">
      <w:pPr>
        <w:shd w:val="clear" w:color="auto" w:fill="FFFFFF"/>
        <w:autoSpaceDE/>
        <w:autoSpaceDN/>
        <w:adjustRightInd/>
        <w:spacing w:after="0"/>
        <w:jc w:val="left"/>
      </w:pPr>
      <w:r w:rsidRPr="00487E47">
        <w:t xml:space="preserve">The Local Pensions </w:t>
      </w:r>
      <w:r w:rsidRPr="00487E47">
        <w:t>Partnership (LPP) is a collaboration between two successful LGPS funds – Lancashire County Pension Fund and</w:t>
      </w:r>
      <w:r>
        <w:t xml:space="preserve"> London Pensions Fund Authority,</w:t>
      </w:r>
      <w:r w:rsidRPr="00487E47">
        <w:t xml:space="preserve"> with the goals of creating:</w:t>
      </w:r>
    </w:p>
    <w:p w:rsidR="00FF6F6A" w:rsidRDefault="008D7F3D" w:rsidP="000665B4">
      <w:pPr>
        <w:pStyle w:val="ListParagraph"/>
        <w:numPr>
          <w:ilvl w:val="0"/>
          <w:numId w:val="17"/>
        </w:numPr>
        <w:shd w:val="clear" w:color="auto" w:fill="FFFFFF"/>
        <w:autoSpaceDE/>
        <w:autoSpaceDN/>
        <w:adjustRightInd/>
        <w:spacing w:after="0"/>
        <w:jc w:val="left"/>
      </w:pPr>
      <w:r w:rsidRPr="00487E47">
        <w:t xml:space="preserve">A best-in-class, end-to-end pensions services organisation for public sector funds; LPP </w:t>
      </w:r>
      <w:r w:rsidRPr="00487E47">
        <w:t>currently provide pensions administration services to 13 funds, including LGPS, fire and police schemes.</w:t>
      </w:r>
    </w:p>
    <w:p w:rsidR="00FF6F6A" w:rsidRPr="00487E47" w:rsidRDefault="008D7F3D" w:rsidP="000665B4">
      <w:pPr>
        <w:pStyle w:val="ListParagraph"/>
        <w:numPr>
          <w:ilvl w:val="0"/>
          <w:numId w:val="16"/>
        </w:numPr>
        <w:shd w:val="clear" w:color="auto" w:fill="FFFFFF"/>
        <w:autoSpaceDE/>
        <w:autoSpaceDN/>
        <w:adjustRightInd/>
        <w:spacing w:before="100" w:beforeAutospacing="1" w:after="100" w:afterAutospacing="1"/>
        <w:jc w:val="left"/>
      </w:pPr>
      <w:r w:rsidRPr="00487E47">
        <w:t>An FCA-regulated structure for asset pooling.</w:t>
      </w:r>
    </w:p>
    <w:p w:rsidR="00FF6F6A" w:rsidRPr="00487E47" w:rsidRDefault="008D7F3D" w:rsidP="000665B4">
      <w:pPr>
        <w:numPr>
          <w:ilvl w:val="0"/>
          <w:numId w:val="16"/>
        </w:numPr>
        <w:shd w:val="clear" w:color="auto" w:fill="FFFFFF"/>
        <w:autoSpaceDE/>
        <w:autoSpaceDN/>
        <w:adjustRightInd/>
        <w:spacing w:before="100" w:beforeAutospacing="1" w:after="100" w:afterAutospacing="1"/>
        <w:jc w:val="left"/>
      </w:pPr>
      <w:r w:rsidRPr="00487E47">
        <w:t xml:space="preserve">An organisation focused on managing assets and liabilities (risk) together in order to improve long-term </w:t>
      </w:r>
      <w:r w:rsidRPr="00487E47">
        <w:t>fund performance, stabilise contributions and reduce deficits.</w:t>
      </w:r>
    </w:p>
    <w:p w:rsidR="00FF6F6A" w:rsidRDefault="008D7F3D" w:rsidP="000665B4">
      <w:pPr>
        <w:numPr>
          <w:ilvl w:val="0"/>
          <w:numId w:val="16"/>
        </w:numPr>
        <w:shd w:val="clear" w:color="auto" w:fill="FFFFFF"/>
        <w:autoSpaceDE/>
        <w:autoSpaceDN/>
        <w:adjustRightInd/>
        <w:spacing w:before="100" w:beforeAutospacing="1" w:after="0" w:afterAutospacing="1"/>
        <w:jc w:val="left"/>
      </w:pPr>
      <w:r w:rsidRPr="00487E47">
        <w:t>A partnership which is open to other LGPS and public sector funds to join as owner shareholders or as investors only in LPP’s pool.</w:t>
      </w:r>
    </w:p>
    <w:p w:rsidR="00FF6F6A" w:rsidRPr="00F30512" w:rsidRDefault="008D7F3D" w:rsidP="00FF6F6A">
      <w:pPr>
        <w:spacing w:after="0"/>
        <w:jc w:val="left"/>
        <w:rPr>
          <w:b/>
        </w:rPr>
      </w:pPr>
      <w:r w:rsidRPr="00F30512">
        <w:rPr>
          <w:b/>
        </w:rPr>
        <w:t>Market value</w:t>
      </w:r>
    </w:p>
    <w:p w:rsidR="00FF6F6A" w:rsidRDefault="008D7F3D" w:rsidP="00FF6F6A">
      <w:pPr>
        <w:spacing w:after="0"/>
        <w:jc w:val="left"/>
      </w:pPr>
      <w:r>
        <w:t>The price at which an investment can be bought o</w:t>
      </w:r>
      <w:r>
        <w:t>r sold at a given date.</w:t>
      </w:r>
    </w:p>
    <w:p w:rsidR="00FF6F6A" w:rsidRDefault="008D7F3D" w:rsidP="00FF6F6A">
      <w:pPr>
        <w:spacing w:after="0"/>
        <w:jc w:val="left"/>
      </w:pPr>
    </w:p>
    <w:p w:rsidR="00FF6F6A" w:rsidRPr="00823D14" w:rsidRDefault="008D7F3D" w:rsidP="00FF6F6A">
      <w:pPr>
        <w:spacing w:after="0"/>
        <w:jc w:val="left"/>
        <w:rPr>
          <w:b/>
        </w:rPr>
      </w:pPr>
      <w:r w:rsidRPr="00823D14">
        <w:rPr>
          <w:b/>
        </w:rPr>
        <w:t>Myners review</w:t>
      </w:r>
    </w:p>
    <w:p w:rsidR="00FF6F6A" w:rsidRDefault="008D7F3D" w:rsidP="00FF6F6A">
      <w:pPr>
        <w:spacing w:after="0"/>
        <w:jc w:val="left"/>
      </w:pPr>
      <w:r>
        <w:t>Review carried out by Paul Myners on behalf of the Chancellor of the UK government.  The review published in March 2001, investigated the challenges facing institutional investment decision making.</w:t>
      </w:r>
    </w:p>
    <w:p w:rsidR="00FF6F6A" w:rsidRDefault="008D7F3D" w:rsidP="00FF6F6A">
      <w:pPr>
        <w:spacing w:after="0"/>
        <w:jc w:val="left"/>
      </w:pPr>
    </w:p>
    <w:p w:rsidR="00FF6F6A" w:rsidRPr="00C5138D" w:rsidRDefault="008D7F3D" w:rsidP="00FF6F6A">
      <w:pPr>
        <w:spacing w:after="0"/>
        <w:jc w:val="left"/>
        <w:rPr>
          <w:b/>
        </w:rPr>
      </w:pPr>
      <w:r>
        <w:rPr>
          <w:b/>
        </w:rPr>
        <w:t xml:space="preserve">Over the </w:t>
      </w:r>
      <w:r>
        <w:rPr>
          <w:b/>
        </w:rPr>
        <w:t>c</w:t>
      </w:r>
      <w:r>
        <w:rPr>
          <w:b/>
        </w:rPr>
        <w:t>ounter (</w:t>
      </w:r>
      <w:r w:rsidRPr="00C5138D">
        <w:rPr>
          <w:b/>
        </w:rPr>
        <w:t>OTC</w:t>
      </w:r>
      <w:r>
        <w:rPr>
          <w:b/>
        </w:rPr>
        <w:t>)</w:t>
      </w:r>
    </w:p>
    <w:p w:rsidR="00FF6F6A" w:rsidRDefault="008D7F3D" w:rsidP="00FF6F6A">
      <w:pPr>
        <w:spacing w:after="0"/>
        <w:jc w:val="left"/>
      </w:pPr>
      <w:r>
        <w:t>A security traded in some context other than on a formal exchange.  The phrase "over the counter" can be used to refer to stocks that trade via a dealer network as opposed to on a centralised exchange.  It also refers to debt securities and other fina</w:t>
      </w:r>
      <w:r>
        <w:t>ncial instruments such as derivatives, which are traded through a dealer network.</w:t>
      </w:r>
    </w:p>
    <w:p w:rsidR="00FF6F6A" w:rsidRDefault="008D7F3D" w:rsidP="00FF6F6A">
      <w:pPr>
        <w:spacing w:after="0"/>
        <w:jc w:val="left"/>
      </w:pPr>
    </w:p>
    <w:p w:rsidR="00FF6F6A" w:rsidRDefault="008D7F3D" w:rsidP="00FF6F6A">
      <w:pPr>
        <w:spacing w:after="0"/>
        <w:jc w:val="left"/>
        <w:rPr>
          <w:b/>
        </w:rPr>
      </w:pPr>
      <w:r>
        <w:rPr>
          <w:b/>
        </w:rPr>
        <w:t>Past service liability</w:t>
      </w:r>
    </w:p>
    <w:p w:rsidR="00FF6F6A" w:rsidRDefault="008D7F3D" w:rsidP="00FF6F6A">
      <w:pPr>
        <w:spacing w:after="0"/>
        <w:jc w:val="left"/>
      </w:pPr>
      <w:r>
        <w:t xml:space="preserve">The value, in present day terms, of the benefits accrued by members up to the valuation date.  Calculated on the basis of a set of assumptions agreed </w:t>
      </w:r>
      <w:r>
        <w:t>between the administering authority and the actuary.</w:t>
      </w:r>
    </w:p>
    <w:p w:rsidR="00FF6F6A" w:rsidRDefault="008D7F3D" w:rsidP="00FF6F6A">
      <w:pPr>
        <w:spacing w:after="0"/>
        <w:jc w:val="left"/>
      </w:pPr>
    </w:p>
    <w:p w:rsidR="00FF6F6A" w:rsidRDefault="008D7F3D" w:rsidP="00FF6F6A">
      <w:pPr>
        <w:spacing w:after="0"/>
        <w:jc w:val="left"/>
        <w:rPr>
          <w:b/>
        </w:rPr>
      </w:pPr>
      <w:r w:rsidRPr="00487E47">
        <w:rPr>
          <w:b/>
        </w:rPr>
        <w:t xml:space="preserve">Pension </w:t>
      </w:r>
      <w:r>
        <w:rPr>
          <w:b/>
        </w:rPr>
        <w:t>b</w:t>
      </w:r>
      <w:r w:rsidRPr="00487E47">
        <w:rPr>
          <w:b/>
        </w:rPr>
        <w:t>oard</w:t>
      </w:r>
      <w:r>
        <w:rPr>
          <w:b/>
        </w:rPr>
        <w:t>s</w:t>
      </w:r>
    </w:p>
    <w:p w:rsidR="00FF6F6A" w:rsidRPr="005E52EF" w:rsidRDefault="008D7F3D" w:rsidP="00FF6F6A">
      <w:pPr>
        <w:spacing w:after="252" w:line="300" w:lineRule="atLeast"/>
        <w:ind w:right="600"/>
        <w:jc w:val="left"/>
      </w:pPr>
      <w:r w:rsidRPr="005E52EF">
        <w:t xml:space="preserve">The role of each board is to help ensure each scheme complies with governance and administration requirements. They may have additional duties, if scheme or other regulations so specify. </w:t>
      </w:r>
    </w:p>
    <w:p w:rsidR="00FF6F6A" w:rsidRDefault="008D7F3D" w:rsidP="00FF6F6A">
      <w:pPr>
        <w:spacing w:after="0"/>
        <w:jc w:val="left"/>
      </w:pPr>
      <w:r w:rsidRPr="005E52EF">
        <w:t xml:space="preserve">Pension boards need to have an equal number of employer representatives and member representatives. They may also have other types of members, such as independent experts. All pension board members have a duty to act in accordance with scheme regulations </w:t>
      </w:r>
      <w:r w:rsidRPr="005E52EF">
        <w:t>and other governing documents.</w:t>
      </w:r>
    </w:p>
    <w:p w:rsidR="00FF6F6A" w:rsidRDefault="008D7F3D" w:rsidP="00FF6F6A">
      <w:pPr>
        <w:spacing w:after="0"/>
        <w:jc w:val="left"/>
      </w:pPr>
    </w:p>
    <w:p w:rsidR="00FF6F6A" w:rsidRDefault="008D7F3D" w:rsidP="00FF6F6A">
      <w:pPr>
        <w:spacing w:after="0"/>
        <w:jc w:val="left"/>
        <w:rPr>
          <w:b/>
        </w:rPr>
      </w:pPr>
      <w:r>
        <w:rPr>
          <w:b/>
        </w:rPr>
        <w:t>Pooled investment vehicles</w:t>
      </w:r>
    </w:p>
    <w:p w:rsidR="00FF6F6A" w:rsidRPr="00943678" w:rsidRDefault="008D7F3D" w:rsidP="00FF6F6A">
      <w:pPr>
        <w:spacing w:after="0"/>
        <w:jc w:val="left"/>
      </w:pPr>
      <w:r>
        <w:lastRenderedPageBreak/>
        <w:t>Funds which manage the investments of more than one investor on a collective basis.  Each investor is allocated units which are revalued at regular intervals.  Income from these investments is norm</w:t>
      </w:r>
      <w:r>
        <w:t xml:space="preserve">ally returned to the pooled fund and increases the value of the units.    </w:t>
      </w:r>
    </w:p>
    <w:p w:rsidR="00FF6F6A" w:rsidRPr="00BF2C83" w:rsidRDefault="008D7F3D" w:rsidP="00FF6F6A">
      <w:pPr>
        <w:spacing w:after="0"/>
        <w:jc w:val="left"/>
      </w:pPr>
    </w:p>
    <w:p w:rsidR="00FF6F6A" w:rsidRPr="00E46257" w:rsidRDefault="008D7F3D" w:rsidP="00FF6F6A">
      <w:pPr>
        <w:spacing w:after="0"/>
        <w:jc w:val="left"/>
        <w:rPr>
          <w:b/>
        </w:rPr>
      </w:pPr>
      <w:r w:rsidRPr="00E46257">
        <w:rPr>
          <w:b/>
        </w:rPr>
        <w:t>Private equity</w:t>
      </w:r>
    </w:p>
    <w:p w:rsidR="00FF6F6A" w:rsidRDefault="008D7F3D" w:rsidP="00FF6F6A">
      <w:pPr>
        <w:spacing w:after="0"/>
        <w:jc w:val="left"/>
      </w:pPr>
      <w:r>
        <w:t>Shares in un-quoted companies.</w:t>
      </w:r>
    </w:p>
    <w:p w:rsidR="00FF6F6A" w:rsidRDefault="008D7F3D" w:rsidP="00FF6F6A">
      <w:pPr>
        <w:spacing w:after="0"/>
        <w:jc w:val="left"/>
      </w:pPr>
    </w:p>
    <w:p w:rsidR="00FF6F6A" w:rsidRPr="005C1254" w:rsidRDefault="008D7F3D" w:rsidP="00FF6F6A">
      <w:pPr>
        <w:spacing w:after="0"/>
        <w:jc w:val="left"/>
        <w:rPr>
          <w:b/>
        </w:rPr>
      </w:pPr>
      <w:r w:rsidRPr="005C1254">
        <w:rPr>
          <w:b/>
        </w:rPr>
        <w:t>Property</w:t>
      </w:r>
    </w:p>
    <w:p w:rsidR="00FF6F6A" w:rsidRDefault="008D7F3D" w:rsidP="00FF6F6A">
      <w:pPr>
        <w:spacing w:after="0"/>
        <w:jc w:val="left"/>
      </w:pPr>
      <w:r>
        <w:t>All buildings and land that the Fund owns, including pooled property funds.</w:t>
      </w:r>
    </w:p>
    <w:p w:rsidR="007E5A18" w:rsidRDefault="008D7F3D" w:rsidP="00FF6F6A">
      <w:pPr>
        <w:spacing w:after="0"/>
        <w:jc w:val="left"/>
      </w:pPr>
    </w:p>
    <w:p w:rsidR="007E5A18" w:rsidRDefault="008D7F3D" w:rsidP="00FF6F6A">
      <w:pPr>
        <w:spacing w:after="0"/>
        <w:jc w:val="left"/>
        <w:rPr>
          <w:b/>
        </w:rPr>
      </w:pPr>
      <w:r>
        <w:rPr>
          <w:b/>
        </w:rPr>
        <w:t>Quantitative easing</w:t>
      </w:r>
    </w:p>
    <w:p w:rsidR="007E5A18" w:rsidRPr="007E5A18" w:rsidRDefault="008D7F3D" w:rsidP="00FF6F6A">
      <w:pPr>
        <w:spacing w:after="0"/>
        <w:jc w:val="left"/>
      </w:pPr>
      <w:r>
        <w:t>The introduction of new mon</w:t>
      </w:r>
      <w:r>
        <w:t>ey into the money supply by a central bank.  The central bank increases the money supply and buys government bonds.</w:t>
      </w:r>
    </w:p>
    <w:p w:rsidR="00FF6F6A" w:rsidRDefault="008D7F3D" w:rsidP="00FF6F6A">
      <w:pPr>
        <w:spacing w:after="0"/>
        <w:jc w:val="left"/>
      </w:pPr>
    </w:p>
    <w:p w:rsidR="00FF6F6A" w:rsidRPr="005C1254" w:rsidRDefault="008D7F3D" w:rsidP="00FF6F6A">
      <w:pPr>
        <w:spacing w:after="0"/>
        <w:jc w:val="left"/>
        <w:rPr>
          <w:b/>
        </w:rPr>
      </w:pPr>
      <w:r w:rsidRPr="005C1254">
        <w:rPr>
          <w:b/>
        </w:rPr>
        <w:t>Related party</w:t>
      </w:r>
    </w:p>
    <w:p w:rsidR="00FF6F6A" w:rsidRDefault="008D7F3D" w:rsidP="00FF6F6A">
      <w:pPr>
        <w:spacing w:after="0"/>
        <w:jc w:val="left"/>
      </w:pPr>
      <w:r>
        <w:t>A person or organisation which has influence over another person or organisation.</w:t>
      </w:r>
    </w:p>
    <w:p w:rsidR="00FF6F6A" w:rsidRDefault="008D7F3D" w:rsidP="00FF6F6A">
      <w:pPr>
        <w:spacing w:after="0"/>
        <w:jc w:val="left"/>
      </w:pPr>
    </w:p>
    <w:p w:rsidR="00FF6F6A" w:rsidRDefault="008D7F3D" w:rsidP="00FF6F6A">
      <w:pPr>
        <w:spacing w:after="0"/>
        <w:jc w:val="left"/>
        <w:rPr>
          <w:b/>
        </w:rPr>
      </w:pPr>
      <w:r>
        <w:rPr>
          <w:b/>
        </w:rPr>
        <w:t>R</w:t>
      </w:r>
      <w:r w:rsidRPr="005C1254">
        <w:rPr>
          <w:b/>
        </w:rPr>
        <w:t>esponsible investment</w:t>
      </w:r>
    </w:p>
    <w:p w:rsidR="00FF6F6A" w:rsidRPr="00CE0433" w:rsidRDefault="008D7F3D" w:rsidP="00FF6F6A">
      <w:pPr>
        <w:spacing w:after="0"/>
        <w:jc w:val="left"/>
        <w:rPr>
          <w:rFonts w:cs="Arial"/>
        </w:rPr>
      </w:pPr>
      <w:r w:rsidRPr="00CE0433">
        <w:rPr>
          <w:rFonts w:cs="Arial"/>
        </w:rPr>
        <w:t>An approach to investment which recognises that the consideration of environmental, social and governance factors forms an important part of the evaluation of the future risks and opportunities facing investee companies.  Responsible Investors seek to unde</w:t>
      </w:r>
      <w:r w:rsidRPr="00CE0433">
        <w:rPr>
          <w:rFonts w:cs="Arial"/>
        </w:rPr>
        <w:t xml:space="preserve">rstand the influences that are likely to impact the performance of investments during their period of ownership in order to assess the balance of risks relative to returns. </w:t>
      </w:r>
    </w:p>
    <w:p w:rsidR="00FF6F6A" w:rsidRPr="00CE0433" w:rsidRDefault="008D7F3D" w:rsidP="00FF6F6A">
      <w:pPr>
        <w:spacing w:after="0"/>
        <w:jc w:val="left"/>
        <w:rPr>
          <w:rFonts w:cs="Arial"/>
        </w:rPr>
      </w:pPr>
    </w:p>
    <w:p w:rsidR="00FF6F6A" w:rsidRDefault="008D7F3D" w:rsidP="00FF6F6A">
      <w:pPr>
        <w:spacing w:after="0"/>
        <w:jc w:val="left"/>
        <w:rPr>
          <w:rFonts w:cs="Arial"/>
        </w:rPr>
      </w:pPr>
      <w:r w:rsidRPr="00CE0433">
        <w:rPr>
          <w:rFonts w:cs="Arial"/>
        </w:rPr>
        <w:t>Pension funds invest the retirement savings of scheme members in order to fund the benefits they are entitled to receive in the future. There is an underlying fiduciary duty to protect the financial interests of scheme beneficiaries which is exercised thro</w:t>
      </w:r>
      <w:r w:rsidRPr="00CE0433">
        <w:rPr>
          <w:rFonts w:cs="Arial"/>
        </w:rPr>
        <w:t xml:space="preserve">ugh the approach to investment and the evaluation of risks and opportunities as part of investment stewardship.  </w:t>
      </w:r>
    </w:p>
    <w:p w:rsidR="00B50999" w:rsidRDefault="008D7F3D" w:rsidP="00FF6F6A">
      <w:pPr>
        <w:spacing w:after="0"/>
        <w:jc w:val="left"/>
        <w:rPr>
          <w:rFonts w:cs="Arial"/>
        </w:rPr>
      </w:pPr>
    </w:p>
    <w:p w:rsidR="00B50999" w:rsidRDefault="008D7F3D" w:rsidP="00FF6F6A">
      <w:pPr>
        <w:spacing w:after="0"/>
        <w:jc w:val="left"/>
        <w:rPr>
          <w:rFonts w:cs="Arial"/>
          <w:b/>
        </w:rPr>
      </w:pPr>
      <w:r>
        <w:rPr>
          <w:rFonts w:cs="Arial"/>
          <w:b/>
        </w:rPr>
        <w:t>Scheduled bodies</w:t>
      </w:r>
    </w:p>
    <w:p w:rsidR="00D67840" w:rsidRDefault="008D7F3D" w:rsidP="00FF6F6A">
      <w:pPr>
        <w:spacing w:after="0"/>
        <w:jc w:val="left"/>
        <w:rPr>
          <w:rFonts w:cs="Arial"/>
        </w:rPr>
      </w:pPr>
      <w:r>
        <w:rPr>
          <w:rFonts w:cs="Arial"/>
        </w:rPr>
        <w:t>Organisations which are listed in parts 1 and 2 of schedule 2 to the LGPS Regulations 2013.  These bodies automatically have</w:t>
      </w:r>
      <w:r>
        <w:rPr>
          <w:rFonts w:cs="Arial"/>
        </w:rPr>
        <w:t xml:space="preserve"> the right to offer LGPS membership to eligible </w:t>
      </w:r>
      <w:r>
        <w:rPr>
          <w:rFonts w:cs="Arial"/>
        </w:rPr>
        <w:t>employees</w:t>
      </w:r>
      <w:r>
        <w:rPr>
          <w:rFonts w:cs="Arial"/>
        </w:rPr>
        <w:t xml:space="preserve">.  </w:t>
      </w:r>
    </w:p>
    <w:p w:rsidR="00D67840" w:rsidRDefault="008D7F3D" w:rsidP="00FF6F6A">
      <w:pPr>
        <w:spacing w:after="0"/>
        <w:jc w:val="left"/>
        <w:rPr>
          <w:rFonts w:cs="Arial"/>
        </w:rPr>
      </w:pPr>
    </w:p>
    <w:p w:rsidR="00D67840" w:rsidRDefault="008D7F3D" w:rsidP="00FF6F6A">
      <w:pPr>
        <w:spacing w:after="0"/>
        <w:jc w:val="left"/>
        <w:rPr>
          <w:rFonts w:cs="Arial"/>
        </w:rPr>
      </w:pPr>
      <w:r>
        <w:rPr>
          <w:rFonts w:cs="Arial"/>
        </w:rPr>
        <w:t>Organisations listed in part 1 are required to enrol eligible employees into the LGPS.  This list includes, but is not limited to: County and District Councils, Combined Authorities, Fire and Re</w:t>
      </w:r>
      <w:r>
        <w:rPr>
          <w:rFonts w:cs="Arial"/>
        </w:rPr>
        <w:t xml:space="preserve">scue Authorities, Police and Crime Commissioners, Chief Constables, Further and Higher Education Corporations, Sixth Form Colleges and Academies. </w:t>
      </w:r>
    </w:p>
    <w:p w:rsidR="00D67840" w:rsidRDefault="008D7F3D" w:rsidP="00FF6F6A">
      <w:pPr>
        <w:spacing w:after="0"/>
        <w:jc w:val="left"/>
        <w:rPr>
          <w:rFonts w:cs="Arial"/>
        </w:rPr>
      </w:pPr>
    </w:p>
    <w:p w:rsidR="00B50999" w:rsidRPr="00B50999" w:rsidRDefault="008D7F3D" w:rsidP="00FF6F6A">
      <w:pPr>
        <w:spacing w:after="0"/>
        <w:jc w:val="left"/>
        <w:rPr>
          <w:rFonts w:cs="Arial"/>
        </w:rPr>
      </w:pPr>
      <w:r>
        <w:rPr>
          <w:rFonts w:cs="Arial"/>
        </w:rPr>
        <w:t>If an organisation is listed in part 2 it can choose to offer membership to all or some employees.</w:t>
      </w:r>
      <w:r>
        <w:rPr>
          <w:rFonts w:cs="Arial"/>
        </w:rPr>
        <w:t xml:space="preserve">  This lis</w:t>
      </w:r>
      <w:r>
        <w:rPr>
          <w:rFonts w:cs="Arial"/>
        </w:rPr>
        <w:t xml:space="preserve">t includes, but is not limited to:  Parish Councils, subsidiaries of County or District Councils, Other </w:t>
      </w:r>
      <w:r>
        <w:rPr>
          <w:rFonts w:cs="Arial"/>
        </w:rPr>
        <w:t>precepting</w:t>
      </w:r>
      <w:r>
        <w:rPr>
          <w:rFonts w:cs="Arial"/>
        </w:rPr>
        <w:t xml:space="preserve"> authorities not listed in Part 1.</w:t>
      </w:r>
    </w:p>
    <w:p w:rsidR="000C0803" w:rsidRDefault="008D7F3D" w:rsidP="00FF6F6A">
      <w:pPr>
        <w:spacing w:after="0"/>
        <w:jc w:val="left"/>
        <w:rPr>
          <w:rFonts w:cs="Arial"/>
        </w:rPr>
      </w:pPr>
    </w:p>
    <w:p w:rsidR="000C0803" w:rsidRDefault="008D7F3D" w:rsidP="00FF6F6A">
      <w:pPr>
        <w:spacing w:after="0"/>
        <w:jc w:val="left"/>
        <w:rPr>
          <w:rFonts w:cs="Arial"/>
          <w:b/>
        </w:rPr>
      </w:pPr>
      <w:r>
        <w:rPr>
          <w:rFonts w:cs="Arial"/>
          <w:b/>
        </w:rPr>
        <w:t>Service level agreement</w:t>
      </w:r>
    </w:p>
    <w:p w:rsidR="000C0803" w:rsidRPr="000C0803" w:rsidRDefault="008D7F3D" w:rsidP="00FF6F6A">
      <w:pPr>
        <w:spacing w:after="0"/>
        <w:jc w:val="left"/>
        <w:rPr>
          <w:rFonts w:cs="Arial"/>
        </w:rPr>
      </w:pPr>
      <w:r>
        <w:rPr>
          <w:rFonts w:cs="Arial"/>
        </w:rPr>
        <w:t>A commitment between a service provider (for example LPP) and a client (for exampl</w:t>
      </w:r>
      <w:r>
        <w:rPr>
          <w:rFonts w:cs="Arial"/>
        </w:rPr>
        <w:t>e, the Fund) that defines exactly wh</w:t>
      </w:r>
      <w:r>
        <w:rPr>
          <w:rFonts w:cs="Arial"/>
        </w:rPr>
        <w:t>ich</w:t>
      </w:r>
      <w:r>
        <w:rPr>
          <w:rFonts w:cs="Arial"/>
        </w:rPr>
        <w:t xml:space="preserve"> service</w:t>
      </w:r>
      <w:r>
        <w:rPr>
          <w:rFonts w:cs="Arial"/>
        </w:rPr>
        <w:t>s</w:t>
      </w:r>
      <w:r>
        <w:rPr>
          <w:rFonts w:cs="Arial"/>
        </w:rPr>
        <w:t xml:space="preserve"> will be provided and the level or standard expected for those services.</w:t>
      </w:r>
    </w:p>
    <w:p w:rsidR="00FF6F6A" w:rsidRDefault="008D7F3D" w:rsidP="00FF6F6A">
      <w:pPr>
        <w:spacing w:after="0"/>
        <w:jc w:val="left"/>
      </w:pPr>
    </w:p>
    <w:p w:rsidR="00FF6F6A" w:rsidRPr="000F1EB3" w:rsidRDefault="008D7F3D" w:rsidP="00FF6F6A">
      <w:pPr>
        <w:spacing w:after="0"/>
        <w:jc w:val="left"/>
        <w:rPr>
          <w:b/>
        </w:rPr>
      </w:pPr>
      <w:r w:rsidRPr="000F1EB3">
        <w:rPr>
          <w:b/>
        </w:rPr>
        <w:t>Stock lending</w:t>
      </w:r>
    </w:p>
    <w:p w:rsidR="00FF6F6A" w:rsidRDefault="008D7F3D" w:rsidP="00FF6F6A">
      <w:pPr>
        <w:spacing w:after="0"/>
        <w:jc w:val="left"/>
      </w:pPr>
      <w:r>
        <w:t xml:space="preserve">The act of loaning securities to another investor in return for a fee.  When a security is loaned the ownership is also </w:t>
      </w:r>
      <w:r>
        <w:t>transferred to the borrower.</w:t>
      </w:r>
    </w:p>
    <w:p w:rsidR="00FF6F6A" w:rsidRDefault="008D7F3D" w:rsidP="00FF6F6A">
      <w:pPr>
        <w:spacing w:after="0"/>
        <w:jc w:val="left"/>
      </w:pPr>
    </w:p>
    <w:p w:rsidR="00FF6F6A" w:rsidRPr="000F1EB3" w:rsidRDefault="008D7F3D" w:rsidP="00FF6F6A">
      <w:pPr>
        <w:spacing w:after="0"/>
        <w:jc w:val="left"/>
        <w:rPr>
          <w:b/>
        </w:rPr>
      </w:pPr>
      <w:r w:rsidRPr="000F1EB3">
        <w:rPr>
          <w:b/>
        </w:rPr>
        <w:lastRenderedPageBreak/>
        <w:t>Transfer values</w:t>
      </w:r>
    </w:p>
    <w:p w:rsidR="00FF6F6A" w:rsidRDefault="008D7F3D" w:rsidP="00FF6F6A">
      <w:pPr>
        <w:spacing w:after="0"/>
        <w:jc w:val="left"/>
      </w:pPr>
      <w:r>
        <w:t>The value of a pension scheme members benefits available to buy benefits in another scheme.</w:t>
      </w:r>
    </w:p>
    <w:p w:rsidR="00FF6F6A" w:rsidRDefault="008D7F3D" w:rsidP="00FF6F6A">
      <w:pPr>
        <w:spacing w:after="0"/>
        <w:jc w:val="left"/>
      </w:pPr>
    </w:p>
    <w:p w:rsidR="00FF6F6A" w:rsidRDefault="008D7F3D" w:rsidP="00FF6F6A">
      <w:pPr>
        <w:spacing w:after="0"/>
        <w:jc w:val="left"/>
        <w:rPr>
          <w:b/>
        </w:rPr>
      </w:pPr>
      <w:r w:rsidRPr="000F1EB3">
        <w:rPr>
          <w:b/>
        </w:rPr>
        <w:t xml:space="preserve">Triennial </w:t>
      </w:r>
      <w:r>
        <w:rPr>
          <w:b/>
        </w:rPr>
        <w:t xml:space="preserve">actuarial </w:t>
      </w:r>
      <w:r w:rsidRPr="000F1EB3">
        <w:rPr>
          <w:b/>
        </w:rPr>
        <w:t>valuation</w:t>
      </w:r>
    </w:p>
    <w:p w:rsidR="00FF6F6A" w:rsidRDefault="008D7F3D" w:rsidP="00FF6F6A">
      <w:pPr>
        <w:spacing w:after="0"/>
        <w:jc w:val="left"/>
      </w:pPr>
      <w:r w:rsidRPr="000F1EB3">
        <w:t>Every three years the actuary formally reviews the assets and liabilities of the Lancas</w:t>
      </w:r>
      <w:r w:rsidRPr="000F1EB3">
        <w:t>hire LGPS scheme and produces a report on the scheme's financial position.</w:t>
      </w:r>
    </w:p>
    <w:p w:rsidR="00FF6F6A" w:rsidRDefault="008D7F3D" w:rsidP="00FF6F6A">
      <w:pPr>
        <w:spacing w:after="0"/>
        <w:jc w:val="left"/>
      </w:pPr>
    </w:p>
    <w:p w:rsidR="00FF6F6A" w:rsidRDefault="008D7F3D" w:rsidP="00FF6F6A">
      <w:pPr>
        <w:spacing w:after="0"/>
        <w:jc w:val="left"/>
        <w:rPr>
          <w:b/>
        </w:rPr>
      </w:pPr>
      <w:r w:rsidRPr="000F1EB3">
        <w:rPr>
          <w:b/>
        </w:rPr>
        <w:t>Venture capital</w:t>
      </w:r>
    </w:p>
    <w:p w:rsidR="00FF6F6A" w:rsidRDefault="008D7F3D" w:rsidP="00FF6F6A">
      <w:pPr>
        <w:spacing w:after="0"/>
        <w:jc w:val="left"/>
      </w:pPr>
      <w:r w:rsidRPr="000F1EB3">
        <w:t>Investment in a company that is at a relatively early stage of development and is not listed on a stock exchange.</w:t>
      </w:r>
    </w:p>
    <w:p w:rsidR="00FF6F6A" w:rsidRDefault="008D7F3D" w:rsidP="00FF6F6A">
      <w:pPr>
        <w:spacing w:after="0"/>
        <w:jc w:val="left"/>
      </w:pPr>
    </w:p>
    <w:p w:rsidR="00FF6F6A" w:rsidRDefault="008D7F3D" w:rsidP="00FF6F6A">
      <w:pPr>
        <w:spacing w:after="0"/>
        <w:jc w:val="left"/>
        <w:rPr>
          <w:b/>
        </w:rPr>
      </w:pPr>
      <w:r>
        <w:rPr>
          <w:b/>
        </w:rPr>
        <w:t>50:50 scheme</w:t>
      </w:r>
    </w:p>
    <w:p w:rsidR="00FF6F6A" w:rsidRDefault="008D7F3D" w:rsidP="00784EA2">
      <w:pPr>
        <w:spacing w:after="0"/>
        <w:jc w:val="left"/>
      </w:pPr>
      <w:r>
        <w:t xml:space="preserve">In the LGPS, active members are </w:t>
      </w:r>
      <w:r>
        <w:t>given an option to accrue a lower benefit in return for paying a lower level of contribution.</w:t>
      </w: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Default="008D7F3D" w:rsidP="00784EA2">
      <w:pPr>
        <w:spacing w:after="0"/>
        <w:jc w:val="left"/>
      </w:pPr>
    </w:p>
    <w:p w:rsidR="00796CEF" w:rsidRPr="00397FAC" w:rsidRDefault="008D7F3D" w:rsidP="00784EA2">
      <w:pPr>
        <w:spacing w:after="0"/>
        <w:jc w:val="left"/>
        <w:rPr>
          <w:b/>
          <w:sz w:val="32"/>
          <w:szCs w:val="32"/>
          <w:highlight w:val="yellow"/>
        </w:rPr>
      </w:pPr>
      <w:r w:rsidRPr="00397FAC">
        <w:rPr>
          <w:b/>
          <w:sz w:val="32"/>
          <w:szCs w:val="32"/>
          <w:highlight w:val="yellow"/>
        </w:rPr>
        <w:lastRenderedPageBreak/>
        <w:t>Appendix 1</w:t>
      </w:r>
    </w:p>
    <w:p w:rsidR="00796CEF" w:rsidRPr="00397FAC" w:rsidRDefault="008D7F3D" w:rsidP="00784EA2">
      <w:pPr>
        <w:spacing w:after="0"/>
        <w:jc w:val="left"/>
        <w:rPr>
          <w:b/>
          <w:sz w:val="32"/>
          <w:szCs w:val="32"/>
          <w:highlight w:val="yellow"/>
        </w:rPr>
      </w:pPr>
      <w:r w:rsidRPr="00397FAC">
        <w:rPr>
          <w:b/>
          <w:sz w:val="32"/>
          <w:szCs w:val="32"/>
          <w:highlight w:val="yellow"/>
        </w:rPr>
        <w:t>Scheme employers with active members at 31 March 2019</w:t>
      </w:r>
    </w:p>
    <w:p w:rsidR="00796CEF" w:rsidRPr="00397FAC" w:rsidRDefault="008D7F3D" w:rsidP="00784EA2">
      <w:pPr>
        <w:spacing w:after="0"/>
        <w:jc w:val="left"/>
        <w:rPr>
          <w:b/>
          <w:highlight w:val="yellow"/>
        </w:rPr>
      </w:pPr>
    </w:p>
    <w:tbl>
      <w:tblPr>
        <w:tblStyle w:val="PlainTable11"/>
        <w:tblW w:w="9074" w:type="dxa"/>
        <w:tblLayout w:type="fixed"/>
        <w:tblLook w:val="04A0" w:firstRow="1" w:lastRow="0" w:firstColumn="1" w:lastColumn="0" w:noHBand="0" w:noVBand="1"/>
      </w:tblPr>
      <w:tblGrid>
        <w:gridCol w:w="3823"/>
        <w:gridCol w:w="1559"/>
        <w:gridCol w:w="1707"/>
        <w:gridCol w:w="1985"/>
      </w:tblGrid>
      <w:tr w:rsidR="00503758" w:rsidTr="005037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tcPr>
          <w:p w:rsidR="00975801" w:rsidRPr="00397FAC" w:rsidRDefault="008D7F3D" w:rsidP="00975801">
            <w:pPr>
              <w:jc w:val="left"/>
              <w:rPr>
                <w:rFonts w:cstheme="minorHAnsi"/>
                <w:szCs w:val="26"/>
                <w:highlight w:val="yellow"/>
              </w:rPr>
            </w:pPr>
          </w:p>
        </w:tc>
        <w:tc>
          <w:tcPr>
            <w:tcW w:w="5251" w:type="dxa"/>
            <w:gridSpan w:val="3"/>
            <w:shd w:val="clear" w:color="auto" w:fill="F2F2F2" w:themeFill="background1" w:themeFillShade="F2"/>
          </w:tcPr>
          <w:p w:rsidR="00975801" w:rsidRPr="00397FAC" w:rsidRDefault="008D7F3D" w:rsidP="00BC37A2">
            <w:pPr>
              <w:jc w:val="center"/>
              <w:cnfStyle w:val="100000000000" w:firstRow="1" w:lastRow="0" w:firstColumn="0" w:lastColumn="0" w:oddVBand="0" w:evenVBand="0" w:oddHBand="0" w:evenHBand="0" w:firstRowFirstColumn="0" w:firstRowLastColumn="0" w:lastRowFirstColumn="0" w:lastRowLastColumn="0"/>
              <w:rPr>
                <w:rFonts w:cstheme="minorHAnsi"/>
                <w:sz w:val="26"/>
                <w:szCs w:val="26"/>
                <w:highlight w:val="yellow"/>
              </w:rPr>
            </w:pPr>
            <w:r w:rsidRPr="00397FAC">
              <w:rPr>
                <w:rFonts w:cstheme="minorHAnsi"/>
                <w:sz w:val="26"/>
                <w:szCs w:val="26"/>
                <w:highlight w:val="yellow"/>
              </w:rPr>
              <w:t>Contributions Received</w:t>
            </w:r>
          </w:p>
        </w:tc>
      </w:tr>
      <w:tr w:rsidR="00503758" w:rsidTr="005037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tcPr>
          <w:p w:rsidR="00975801" w:rsidRPr="00397FAC" w:rsidRDefault="008D7F3D" w:rsidP="00975801">
            <w:pPr>
              <w:jc w:val="left"/>
              <w:rPr>
                <w:rFonts w:cstheme="minorHAnsi"/>
                <w:sz w:val="26"/>
                <w:szCs w:val="26"/>
                <w:highlight w:val="yellow"/>
              </w:rPr>
            </w:pPr>
            <w:r w:rsidRPr="00397FAC">
              <w:rPr>
                <w:rFonts w:cstheme="minorHAnsi"/>
                <w:sz w:val="26"/>
                <w:szCs w:val="26"/>
                <w:highlight w:val="yellow"/>
              </w:rPr>
              <w:t>Employer Name</w:t>
            </w:r>
          </w:p>
        </w:tc>
        <w:tc>
          <w:tcPr>
            <w:tcW w:w="1559" w:type="dxa"/>
            <w:shd w:val="clear" w:color="auto" w:fill="F2F2F2" w:themeFill="background1" w:themeFillShade="F2"/>
          </w:tcPr>
          <w:p w:rsidR="00975801" w:rsidRPr="00397FAC" w:rsidRDefault="008D7F3D" w:rsidP="00BC37A2">
            <w:pPr>
              <w:jc w:val="right"/>
              <w:cnfStyle w:val="100000000000" w:firstRow="1" w:lastRow="0" w:firstColumn="0" w:lastColumn="0" w:oddVBand="0" w:evenVBand="0" w:oddHBand="0" w:evenHBand="0" w:firstRowFirstColumn="0" w:firstRowLastColumn="0" w:lastRowFirstColumn="0" w:lastRowLastColumn="0"/>
              <w:rPr>
                <w:rFonts w:cstheme="minorHAnsi"/>
                <w:sz w:val="26"/>
                <w:szCs w:val="26"/>
                <w:highlight w:val="yellow"/>
              </w:rPr>
            </w:pPr>
            <w:r w:rsidRPr="00397FAC">
              <w:rPr>
                <w:rFonts w:cstheme="minorHAnsi"/>
                <w:sz w:val="26"/>
                <w:szCs w:val="26"/>
                <w:highlight w:val="yellow"/>
              </w:rPr>
              <w:t>Employer (£'000)</w:t>
            </w:r>
          </w:p>
        </w:tc>
        <w:tc>
          <w:tcPr>
            <w:tcW w:w="1707" w:type="dxa"/>
            <w:shd w:val="clear" w:color="auto" w:fill="F2F2F2" w:themeFill="background1" w:themeFillShade="F2"/>
          </w:tcPr>
          <w:p w:rsidR="00975801" w:rsidRPr="00397FAC" w:rsidRDefault="008D7F3D" w:rsidP="00BC37A2">
            <w:pPr>
              <w:jc w:val="right"/>
              <w:cnfStyle w:val="100000000000" w:firstRow="1" w:lastRow="0" w:firstColumn="0" w:lastColumn="0" w:oddVBand="0" w:evenVBand="0" w:oddHBand="0" w:evenHBand="0" w:firstRowFirstColumn="0" w:firstRowLastColumn="0" w:lastRowFirstColumn="0" w:lastRowLastColumn="0"/>
              <w:rPr>
                <w:rFonts w:cstheme="minorHAnsi"/>
                <w:sz w:val="26"/>
                <w:szCs w:val="26"/>
                <w:highlight w:val="yellow"/>
              </w:rPr>
            </w:pPr>
            <w:r w:rsidRPr="00397FAC">
              <w:rPr>
                <w:rFonts w:cstheme="minorHAnsi"/>
                <w:sz w:val="26"/>
                <w:szCs w:val="26"/>
                <w:highlight w:val="yellow"/>
              </w:rPr>
              <w:t>Employee (£'000)</w:t>
            </w:r>
          </w:p>
        </w:tc>
        <w:tc>
          <w:tcPr>
            <w:tcW w:w="1985" w:type="dxa"/>
            <w:shd w:val="clear" w:color="auto" w:fill="F2F2F2" w:themeFill="background1" w:themeFillShade="F2"/>
          </w:tcPr>
          <w:p w:rsidR="00975801" w:rsidRPr="00397FAC" w:rsidRDefault="008D7F3D" w:rsidP="00BC37A2">
            <w:pPr>
              <w:jc w:val="right"/>
              <w:cnfStyle w:val="100000000000" w:firstRow="1" w:lastRow="0" w:firstColumn="0" w:lastColumn="0" w:oddVBand="0" w:evenVBand="0" w:oddHBand="0" w:evenHBand="0" w:firstRowFirstColumn="0" w:firstRowLastColumn="0" w:lastRowFirstColumn="0" w:lastRowLastColumn="0"/>
              <w:rPr>
                <w:rFonts w:cstheme="minorHAnsi"/>
                <w:sz w:val="26"/>
                <w:szCs w:val="26"/>
                <w:highlight w:val="yellow"/>
              </w:rPr>
            </w:pPr>
            <w:r w:rsidRPr="00397FAC">
              <w:rPr>
                <w:rFonts w:cstheme="minorHAnsi"/>
                <w:sz w:val="26"/>
                <w:szCs w:val="26"/>
                <w:highlight w:val="yellow"/>
              </w:rPr>
              <w:t>Deficit recovery</w:t>
            </w:r>
          </w:p>
          <w:p w:rsidR="00975801" w:rsidRPr="00397FAC" w:rsidRDefault="008D7F3D" w:rsidP="00BC37A2">
            <w:pPr>
              <w:jc w:val="right"/>
              <w:cnfStyle w:val="100000000000" w:firstRow="1" w:lastRow="0" w:firstColumn="0" w:lastColumn="0" w:oddVBand="0" w:evenVBand="0" w:oddHBand="0" w:evenHBand="0" w:firstRowFirstColumn="0" w:firstRowLastColumn="0" w:lastRowFirstColumn="0" w:lastRowLastColumn="0"/>
              <w:rPr>
                <w:rFonts w:cstheme="minorHAnsi"/>
                <w:sz w:val="26"/>
                <w:szCs w:val="26"/>
                <w:highlight w:val="yellow"/>
              </w:rPr>
            </w:pPr>
            <w:r w:rsidRPr="00397FAC">
              <w:rPr>
                <w:rFonts w:cstheme="minorHAnsi"/>
                <w:sz w:val="26"/>
                <w:szCs w:val="26"/>
                <w:highlight w:val="yellow"/>
              </w:rPr>
              <w:t>(£'000)</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sz w:val="26"/>
                <w:szCs w:val="26"/>
                <w:highlight w:val="yellow"/>
              </w:rPr>
            </w:pPr>
            <w:r w:rsidRPr="00397FAC">
              <w:rPr>
                <w:rFonts w:cstheme="minorHAnsi"/>
                <w:sz w:val="26"/>
                <w:szCs w:val="26"/>
                <w:highlight w:val="yellow"/>
              </w:rPr>
              <w:t>Total active employers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rFonts w:cstheme="minorHAnsi"/>
                <w:b/>
                <w:sz w:val="26"/>
                <w:szCs w:val="26"/>
                <w:highlight w:val="yellow"/>
              </w:rPr>
            </w:pPr>
            <w:r w:rsidRPr="00397FAC">
              <w:rPr>
                <w:rFonts w:cstheme="minorHAnsi"/>
                <w:b/>
                <w:sz w:val="26"/>
                <w:szCs w:val="26"/>
                <w:highlight w:val="yellow"/>
              </w:rPr>
              <w:t>96,816</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rFonts w:cstheme="minorHAnsi"/>
                <w:b/>
                <w:sz w:val="26"/>
                <w:szCs w:val="26"/>
                <w:highlight w:val="yellow"/>
              </w:rPr>
            </w:pPr>
            <w:r w:rsidRPr="00397FAC">
              <w:rPr>
                <w:rFonts w:cstheme="minorHAnsi"/>
                <w:b/>
                <w:sz w:val="26"/>
                <w:szCs w:val="26"/>
                <w:highlight w:val="yellow"/>
              </w:rPr>
              <w:t>58,651</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rFonts w:cstheme="minorHAnsi"/>
                <w:b/>
                <w:sz w:val="26"/>
                <w:szCs w:val="26"/>
                <w:highlight w:val="yellow"/>
              </w:rPr>
            </w:pPr>
            <w:r w:rsidRPr="00397FAC">
              <w:rPr>
                <w:rFonts w:cstheme="minorHAnsi"/>
                <w:b/>
                <w:sz w:val="26"/>
                <w:szCs w:val="26"/>
                <w:highlight w:val="yellow"/>
              </w:rPr>
              <w:t>11,414</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rsidR="00975801" w:rsidRPr="00397FAC" w:rsidRDefault="008D7F3D" w:rsidP="00975801">
            <w:pPr>
              <w:jc w:val="left"/>
              <w:rPr>
                <w:rFonts w:cstheme="minorHAnsi"/>
                <w:sz w:val="26"/>
                <w:szCs w:val="26"/>
                <w:highlight w:val="yellow"/>
              </w:rPr>
            </w:pPr>
            <w:r w:rsidRPr="00397FAC">
              <w:rPr>
                <w:rFonts w:cstheme="minorHAnsi"/>
                <w:sz w:val="26"/>
                <w:szCs w:val="26"/>
                <w:highlight w:val="yellow"/>
              </w:rPr>
              <w:t>County Council</w:t>
            </w:r>
          </w:p>
        </w:tc>
        <w:tc>
          <w:tcPr>
            <w:tcW w:w="1559" w:type="dxa"/>
            <w:shd w:val="clear" w:color="auto" w:fill="auto"/>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cstheme="minorHAnsi"/>
                <w:b/>
                <w:sz w:val="26"/>
                <w:szCs w:val="26"/>
                <w:highlight w:val="yellow"/>
              </w:rPr>
            </w:pPr>
            <w:r w:rsidRPr="00397FAC">
              <w:rPr>
                <w:rFonts w:cstheme="minorHAnsi"/>
                <w:b/>
                <w:sz w:val="26"/>
                <w:szCs w:val="26"/>
                <w:highlight w:val="yellow"/>
              </w:rPr>
              <w:t xml:space="preserve"> 32,575 </w:t>
            </w:r>
          </w:p>
        </w:tc>
        <w:tc>
          <w:tcPr>
            <w:tcW w:w="1707" w:type="dxa"/>
            <w:shd w:val="clear" w:color="auto" w:fill="auto"/>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cstheme="minorHAnsi"/>
                <w:b/>
                <w:sz w:val="26"/>
                <w:szCs w:val="26"/>
                <w:highlight w:val="yellow"/>
              </w:rPr>
            </w:pPr>
            <w:r w:rsidRPr="00397FAC">
              <w:rPr>
                <w:rFonts w:cstheme="minorHAnsi"/>
                <w:b/>
                <w:sz w:val="26"/>
                <w:szCs w:val="26"/>
                <w:highlight w:val="yellow"/>
              </w:rPr>
              <w:t xml:space="preserve"> 24,077 </w:t>
            </w:r>
          </w:p>
        </w:tc>
        <w:tc>
          <w:tcPr>
            <w:tcW w:w="1985" w:type="dxa"/>
            <w:shd w:val="clear" w:color="auto" w:fill="auto"/>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cstheme="minorHAnsi"/>
                <w:b/>
                <w:sz w:val="26"/>
                <w:szCs w:val="26"/>
                <w:highlight w:val="yellow"/>
              </w:rPr>
            </w:pPr>
            <w:r w:rsidRPr="00397FAC">
              <w:rPr>
                <w:rFonts w:cstheme="minorHAnsi"/>
                <w:b/>
                <w:sz w:val="26"/>
                <w:szCs w:val="26"/>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Lancashire County Council (excluding schools)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14,657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Lancashire County Council Schools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28,426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8,195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Archbishop Temple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Ashton Community Science College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Baines High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107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Balshaws Church of England High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Barrowford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Blessed Trinity Roman Catholic </w:t>
            </w:r>
            <w:r w:rsidRPr="00397FAC">
              <w:rPr>
                <w:rFonts w:cstheme="minorHAnsi"/>
                <w:b w:val="0"/>
                <w:highlight w:val="yellow"/>
              </w:rPr>
              <w:t>College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Brownedge St Marys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Cardinal Allen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136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Carnforth High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Central Lancaster High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Delph Side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Haslingden High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255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Heysham High</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Hillside Specialist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169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Hollins Technology College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Hutton Church of England Grammar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John Cross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Lea Endowed Church of England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Leyland St James Church of England Primary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Moor Park High</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Morecambe High</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293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Morecambe Road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165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Mount Carmel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New Longton All Saints Church of England Primary </w:t>
            </w:r>
            <w:r w:rsidRPr="00397FAC">
              <w:rPr>
                <w:rFonts w:cstheme="minorHAnsi"/>
                <w:b w:val="0"/>
                <w:highlight w:val="yellow"/>
              </w:rPr>
              <w:t>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Ormskirk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221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Our Lady Queen of Peace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Peel Park</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Rhyddings School Accrington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134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Andrews Church of England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St Richards Roman </w:t>
            </w:r>
            <w:r w:rsidRPr="00397FAC">
              <w:rPr>
                <w:rFonts w:cstheme="minorHAnsi"/>
                <w:b w:val="0"/>
                <w:highlight w:val="yellow"/>
              </w:rPr>
              <w:t>Catholic Primary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The Loyne Specialist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Walton Le Dale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Westgate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136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sz w:val="26"/>
                <w:szCs w:val="26"/>
                <w:highlight w:val="yellow"/>
              </w:rPr>
            </w:pPr>
          </w:p>
          <w:p w:rsidR="00975801" w:rsidRPr="00397FAC" w:rsidRDefault="008D7F3D" w:rsidP="00975801">
            <w:pPr>
              <w:jc w:val="left"/>
              <w:rPr>
                <w:rFonts w:cstheme="minorHAnsi"/>
                <w:sz w:val="26"/>
                <w:szCs w:val="26"/>
                <w:highlight w:val="yellow"/>
              </w:rPr>
            </w:pPr>
            <w:r w:rsidRPr="00397FAC">
              <w:rPr>
                <w:rFonts w:cstheme="minorHAnsi"/>
                <w:sz w:val="26"/>
                <w:szCs w:val="26"/>
                <w:highlight w:val="yellow"/>
              </w:rPr>
              <w:t>Scheduled bodies (167)</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r w:rsidRPr="00397FAC">
              <w:rPr>
                <w:rFonts w:eastAsiaTheme="majorEastAsia" w:cstheme="minorHAnsi"/>
                <w:b/>
                <w:iCs/>
                <w:sz w:val="26"/>
                <w:szCs w:val="26"/>
                <w:highlight w:val="yellow"/>
              </w:rPr>
              <w:t xml:space="preserve"> </w:t>
            </w:r>
          </w:p>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r w:rsidRPr="00397FAC">
              <w:rPr>
                <w:rFonts w:eastAsiaTheme="majorEastAsia" w:cstheme="minorHAnsi"/>
                <w:b/>
                <w:iCs/>
                <w:sz w:val="26"/>
                <w:szCs w:val="26"/>
                <w:highlight w:val="yellow"/>
              </w:rPr>
              <w:t xml:space="preserve">52,475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p>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r w:rsidRPr="00397FAC">
              <w:rPr>
                <w:rFonts w:eastAsiaTheme="majorEastAsia" w:cstheme="minorHAnsi"/>
                <w:b/>
                <w:iCs/>
                <w:sz w:val="26"/>
                <w:szCs w:val="26"/>
                <w:highlight w:val="yellow"/>
              </w:rPr>
              <w:t xml:space="preserve"> 29,084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p>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r w:rsidRPr="00397FAC">
              <w:rPr>
                <w:rFonts w:eastAsiaTheme="majorEastAsia" w:cstheme="minorHAnsi"/>
                <w:b/>
                <w:iCs/>
                <w:sz w:val="26"/>
                <w:szCs w:val="26"/>
                <w:highlight w:val="yellow"/>
              </w:rPr>
              <w:t xml:space="preserve"> 8,833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Blackburn With Darwen Borough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7,981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3,787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Ashleigh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Audley County Infant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Avondale County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Blackburn Central High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127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Blackburn the Redeemer Church of England Primary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Brookhouse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27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Cedars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Crosshill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Hoddlesden St Paul's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Holy Trinity Church of England Primary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Longshaw County Infant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Longshaw </w:t>
            </w:r>
            <w:r w:rsidRPr="00397FAC">
              <w:rPr>
                <w:rFonts w:cstheme="minorHAnsi"/>
                <w:b w:val="0"/>
                <w:highlight w:val="yellow"/>
              </w:rPr>
              <w:t>County Junior</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Sacred Heart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Albans Roman Catholic Primary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Barnabas &amp; St Pauls Church of England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James Church of England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St Michael </w:t>
            </w:r>
            <w:r w:rsidRPr="00397FAC">
              <w:rPr>
                <w:rFonts w:cstheme="minorHAnsi"/>
                <w:b w:val="0"/>
                <w:highlight w:val="yellow"/>
              </w:rPr>
              <w:t>with St John Church of England Primary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Silas Church of England Primary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37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Turncroft Nursery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Borough Council excluding Schools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3,547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Borough Council Schools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381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Burnley Borough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910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389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Chorley Borough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1,106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841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Fylde Borough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Hyndburn Borough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1,902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431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Lancaster City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980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Pendle Borough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749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326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Preston City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2,229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917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Ribble Valley Borough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768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312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180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Rossendale Borough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254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South Ribble Borough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930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568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West Lancashire Borough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2,126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760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West Lancashire Borough Council OCL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Wyre Borough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420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Transport Services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Edge Hill University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3,579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1,675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809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University of Central Lancashire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5,327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2,517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985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Lancaster </w:t>
            </w:r>
            <w:r w:rsidRPr="00397FAC">
              <w:rPr>
                <w:rFonts w:cstheme="minorHAnsi"/>
                <w:b w:val="0"/>
                <w:highlight w:val="yellow"/>
              </w:rPr>
              <w:t>&amp; Morecambe College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518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207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126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&amp; The Fylde College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1,644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746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Preston College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615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294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269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Runshaw College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808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313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Blackburn College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1,016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452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86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Accrington &amp; Rossendale College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227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186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Burnley </w:t>
            </w:r>
            <w:r w:rsidRPr="00397FAC">
              <w:rPr>
                <w:rFonts w:cstheme="minorHAnsi"/>
                <w:b w:val="0"/>
                <w:highlight w:val="yellow"/>
              </w:rPr>
              <w:t>College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601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285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130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Nelson and Colne College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748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333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146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Myerscough College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816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343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172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Sixth Form College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Cardinal Newman College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318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Blackburn St Mary's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184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QEGS Blackburn </w:t>
            </w:r>
            <w:r w:rsidRPr="00397FAC">
              <w:rPr>
                <w:rFonts w:cstheme="minorHAnsi"/>
                <w:b w:val="0"/>
                <w:highlight w:val="yellow"/>
              </w:rPr>
              <w:t>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Lancs Fire and Rescue Service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765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338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-324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Penwortham Town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Coastal Housing</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486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268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Pilling Parish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Kirkland Parish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Catterall Parish </w:t>
            </w:r>
            <w:r w:rsidRPr="00397FAC">
              <w:rPr>
                <w:rFonts w:cstheme="minorHAnsi"/>
                <w:b w:val="0"/>
                <w:highlight w:val="yellow"/>
              </w:rPr>
              <w:t>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Garstang Town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Accrington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121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ANWET (Darwen Aldridge Community)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264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Fulwood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Anne's on Sea Town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Lancs Sports Partners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Lancaster Girls Grammar School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43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Lancaster Royal Girls School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69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Clitheroe Royal Girls School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Hodgson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45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(Hambleton Primary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Ripley St Thomas Church of England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231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80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45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Michael's CE High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ATCT (Bowland High Academy Trust)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Wilfrid's Church of England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95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Lostock Hall Academy Trust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 Christopher's Church of England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Bishop Rawstorne High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Belthorn Primary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Garstang Community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29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Parbold Douglas Church of England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(Westcliff Prim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13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All Saints CE Prim Sch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Tarleton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(Montgomery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Morecambe Town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Parklands High School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Penwortham Priory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Albany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25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Norbreck Primary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Waterloo Primary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Hawes Side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The Lancashire Colleges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Academy</w:t>
            </w:r>
            <w:r w:rsidRPr="00397FAC">
              <w:rPr>
                <w:rFonts w:cstheme="minorHAnsi"/>
                <w:b w:val="0"/>
                <w:highlight w:val="yellow"/>
              </w:rPr>
              <w:t xml:space="preserve"> at Worden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Wensley Fold Church of England Primary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214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Bacup Rawtenstall Grammar School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23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Roseacre Primary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24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Star Academies Islam Boys Free </w:t>
            </w:r>
            <w:r w:rsidRPr="00397FAC">
              <w:rPr>
                <w:rFonts w:cstheme="minorHAnsi"/>
                <w:b w:val="0"/>
                <w:highlight w:val="yellow"/>
              </w:rPr>
              <w:t>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Thames Primary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Maharishi School (Free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Pendle Education Trust - Colne Primet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Pendle Education Trust - Walter Street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Moorside Community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Fylde Coast Academy Trust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MAT (Devonshire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MAT (Park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130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MAT (Anchorsholme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36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(Unity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62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Langdale Free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(Olive Blackburn)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(Olive London)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Education Partnership Trust (The Heights)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23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Preesall Town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BFET (South Shore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Darwen Town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Habergham Eaves Parish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Old Laund Booth Parish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Police &amp; Crime Commissioner</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MAT (Revoe)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49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(St Georges)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ATCT (Witton Park Academy Trust)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(Lukes &amp; Philips)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Ltd (Darwen St James Church of England Primary)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Ltd (St Barnabas Church of England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Ltd (St Aidans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Blessed Edward MAT (St Marys)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144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48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Blessed Edward MAT (St Cuthberts)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26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(Aspire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Blessed Edward MAT (Christ the King)</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12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ANWET (Darwen Vale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Eden Girls' School Waltham</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27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Eden Girls' School Coventry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Eden Boys' School Bolton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Lancashire Chief </w:t>
            </w:r>
            <w:r w:rsidRPr="00397FAC">
              <w:rPr>
                <w:rFonts w:cstheme="minorHAnsi"/>
                <w:b w:val="0"/>
                <w:highlight w:val="yellow"/>
              </w:rPr>
              <w:t>Constable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7,356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3,314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2,000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BFET (Marton Primary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20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24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CSCST (Burnley High Free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Cliviger Parish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Islam Girls High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Trust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Ltd (Baines Endowed)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Education Ltd (Marsden St John)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ANWET (Sudell Primary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Housing Company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Pendle Education Trust (Castercliff)</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26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Education Partnership Trust (Coal Clough)</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(Eden Boys' School Preston)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(Eden Girls' School Slough)</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(Eden Boys' School Birmingham)</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(Blackpool Gateway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Eden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Whittle le Woods Parish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Education Partnership Trust (Pleckgate High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131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Freckleton Parish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PET (West Craven)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Highfield Humanities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Pendle Education Trust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Education Partnership Trust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Blessed Edward Trust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Olive Bolton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Star Academies Olive </w:t>
            </w:r>
            <w:r w:rsidRPr="00397FAC">
              <w:rPr>
                <w:rFonts w:cstheme="minorHAnsi"/>
                <w:b w:val="0"/>
                <w:highlight w:val="yellow"/>
              </w:rPr>
              <w:t>Preston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Olive Birmingham</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Clayton-Le-Woods Parish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(Mereside)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29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Tor View Specialist Learning Community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186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(Westminster Primary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37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Mosaic Academy Trust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Cidari (Newchurch St Mary's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 Eden Girls Manchester</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 Eden Boys Manchester</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sz w:val="26"/>
                <w:szCs w:val="26"/>
                <w:highlight w:val="yellow"/>
              </w:rPr>
            </w:pPr>
            <w:r w:rsidRPr="00397FAC">
              <w:rPr>
                <w:rFonts w:cstheme="minorHAnsi"/>
                <w:sz w:val="26"/>
                <w:szCs w:val="26"/>
                <w:highlight w:val="yellow"/>
              </w:rPr>
              <w:t>Admitted bodies (142)</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r w:rsidRPr="00397FAC">
              <w:rPr>
                <w:rFonts w:eastAsiaTheme="majorEastAsia" w:cstheme="minorHAnsi"/>
                <w:b/>
                <w:iCs/>
                <w:sz w:val="26"/>
                <w:szCs w:val="26"/>
                <w:highlight w:val="yellow"/>
              </w:rPr>
              <w:t xml:space="preserve"> 11,766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r w:rsidRPr="00397FAC">
              <w:rPr>
                <w:rFonts w:eastAsiaTheme="majorEastAsia" w:cstheme="minorHAnsi"/>
                <w:b/>
                <w:iCs/>
                <w:sz w:val="26"/>
                <w:szCs w:val="26"/>
                <w:highlight w:val="yellow"/>
              </w:rPr>
              <w:t xml:space="preserve"> 5,490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b/>
                <w:iCs/>
                <w:sz w:val="26"/>
                <w:szCs w:val="26"/>
                <w:highlight w:val="yellow"/>
              </w:rPr>
            </w:pPr>
            <w:r w:rsidRPr="00397FAC">
              <w:rPr>
                <w:rFonts w:eastAsiaTheme="majorEastAsia" w:cstheme="minorHAnsi"/>
                <w:b/>
                <w:iCs/>
                <w:sz w:val="26"/>
                <w:szCs w:val="26"/>
                <w:highlight w:val="yellow"/>
              </w:rPr>
              <w:t xml:space="preserve"> 2,581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UCST (AKS Arnold)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27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Galloways Society for Blind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Lancaster University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4,160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1,914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523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Lancashire County Branch Unison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North Western Inshore Fisheries &amp; Conservation Authority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26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UCST (AKS Lytham)</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University of Cumbria</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1,800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851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631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Whitworth Town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Kirkham Grammar School (Independent)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Caritas Care Limited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266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68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Community Council of Lancashire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Progress Housing Group</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The Omerod Home Trust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195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Preston Care and Repair</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Calico Housing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631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Pendle Leisure Trust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245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25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Twin Valley Homes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1,507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684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Leisure</w:t>
            </w:r>
            <w:r w:rsidRPr="00397FAC">
              <w:rPr>
                <w:rFonts w:cstheme="minorHAnsi"/>
                <w:b w:val="0"/>
                <w:highlight w:val="yellow"/>
              </w:rPr>
              <w:t xml:space="preserve"> in Hyndburn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Sure Start Hyndburn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23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Zoo (Grant Leisure)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Rossendale Leisure Trust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Marketing Lancashire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Liberata UK Ltd (Pendle)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141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West Lancs </w:t>
            </w:r>
            <w:r w:rsidRPr="00397FAC">
              <w:rPr>
                <w:rFonts w:cstheme="minorHAnsi"/>
                <w:b w:val="0"/>
                <w:highlight w:val="yellow"/>
              </w:rPr>
              <w:t>Community Leisure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44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South Ribble Community Leisure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83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Community Gateway Association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216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Bulloughs (Our Lady)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Chorley Community Housing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NSL Ltd.(Lancaster)</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Capita(Rossendale BC Transfer)</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Consultant Caterers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Bootstrap Enterprises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Alternative Futures Group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Creative Support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New Progress Housing</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373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Community and Business Partn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I Care (Home)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Fylde Coast YMCA (Fylde TUPE)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Cofely FM Ltd (Lend Lease)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Creative Support Ltd (Midway)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Mellor's (Bishop Rawstorne)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(Hambleton Primary 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Andron (formerly Solar)</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Cofely FM Ltd (Pleckgate)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Liberata UK Ltd (Burnley)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230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Essential Fleet Services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Elite Cleaning and </w:t>
            </w:r>
            <w:r w:rsidRPr="00397FAC">
              <w:rPr>
                <w:rFonts w:cstheme="minorHAnsi"/>
                <w:b w:val="0"/>
                <w:highlight w:val="yellow"/>
              </w:rPr>
              <w:t>Environment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Eric Wright FM - Site Supervisors Highfield HC</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Cofely FM Ltd (Witton Park)</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(Little Hoole)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(Holy Cross)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Lend Lease Con. (EMEA)(Fulwood)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Cofely FM Ltd (Blake/Cross)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Service Alliance Ltd (Altham)</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Lancashire Care Foundation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30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Service Alliance (Ribblesdale)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(Brinscall)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Burnley Leisure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107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CG</w:t>
            </w:r>
            <w:r w:rsidRPr="00397FAC">
              <w:rPr>
                <w:rFonts w:cstheme="minorHAnsi"/>
                <w:b w:val="0"/>
                <w:highlight w:val="yellow"/>
              </w:rPr>
              <w:t xml:space="preserve"> Cleaning (Kennington Road)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CG Cleaning (St Augustines)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Compass Contract Services (UK)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Caterlink (Mount Pleasant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Churchill (Moorside)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Service Alliance (St </w:t>
            </w:r>
            <w:r w:rsidRPr="00397FAC">
              <w:rPr>
                <w:rFonts w:cstheme="minorHAnsi"/>
                <w:b w:val="0"/>
                <w:highlight w:val="yellow"/>
              </w:rPr>
              <w:t>Wilfrid)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Blackpool, Fylde and Wyre Credit Union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10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QEGS Blackburn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(Queens Drive)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Service Alliance (Whalley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RCCN (Whitefield)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Bulloughs (Carr </w:t>
            </w:r>
            <w:r w:rsidRPr="00397FAC">
              <w:rPr>
                <w:rFonts w:cstheme="minorHAnsi"/>
                <w:b w:val="0"/>
                <w:highlight w:val="yellow"/>
              </w:rPr>
              <w:t>Head Primary)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FCC Environment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County Councils Network</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Urbaser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Service Alliance (ClithPendle)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I Care</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15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Ind Living Fund (Blackpool BC)</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Elite </w:t>
            </w:r>
            <w:r w:rsidRPr="00397FAC">
              <w:rPr>
                <w:rFonts w:cstheme="minorHAnsi"/>
                <w:b w:val="0"/>
                <w:highlight w:val="yellow"/>
              </w:rPr>
              <w:t>CES (Fulwood&amp;Cadley)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Elite CES Ltd(Moor Nook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Elite CES Ltd (Carr Hill)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Service Alliance (St Mary Mag)</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Churchill (Morecambe Bay)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Consultant Cleaners (St James)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Compass CS (Preston)</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5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Lend Lease Construction (EMEA) Ltd (Phase 3)</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Local Pensions Partnership Investments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Local Pensions Partnership</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379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196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Premiserv (St Peters)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5AM </w:t>
            </w:r>
            <w:r w:rsidRPr="00397FAC">
              <w:rPr>
                <w:rFonts w:cstheme="minorHAnsi"/>
                <w:b w:val="0"/>
                <w:highlight w:val="yellow"/>
              </w:rPr>
              <w:t>Contract Cleaning (Blackpool Coastal)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Churchill (Clayton Brook)</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RCCN (Burscough)</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(Acorns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Elite CES (Hambleton)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Elite CES Ltd (St Annes)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Bulloughs (BFET Marton)</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CG Cleaning (Intack)</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Mellors (Delph Side)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(Lostock Hall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6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(Lancaster Girls Grammar)</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(Lancaster Royal Grammar)</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(Newton Bluecoat)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(St John with St Michael)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CG Cleaning (St Teresas)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Service Alliance (St Marys RC Primary)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Capita (Property &amp; Infrastructure)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Maxim (St </w:t>
            </w:r>
            <w:r w:rsidRPr="00397FAC">
              <w:rPr>
                <w:rFonts w:cstheme="minorHAnsi"/>
                <w:b w:val="0"/>
                <w:highlight w:val="yellow"/>
              </w:rPr>
              <w:t>Georges CE Primary)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Compass CS Ltd (Highfield)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Greenwich Leisure Limited (Preston City)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131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49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Cockerham Parish Council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Nether Wyresdale Parish Council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Aspens Services (BEBC </w:t>
            </w:r>
            <w:r w:rsidRPr="00397FAC">
              <w:rPr>
                <w:rFonts w:cstheme="minorHAnsi"/>
                <w:b w:val="0"/>
                <w:highlight w:val="yellow"/>
              </w:rPr>
              <w:t>St Marys)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Clarets in the Community Ltd</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Compass Contract Services (Hodgson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(Parklands High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(Mayfield Primary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 xml:space="preserve">United Learning (The </w:t>
            </w:r>
            <w:r w:rsidRPr="00397FAC">
              <w:rPr>
                <w:rFonts w:cstheme="minorHAnsi"/>
                <w:b w:val="0"/>
                <w:highlight w:val="yellow"/>
              </w:rPr>
              <w:t>Hyndburn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34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18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Simply Clean (NW) Ltd</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Calico (Preston Harris Museum)</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Orian (Larches House)</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Noonan (Hyndburn CCTV)</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Bay Learning Trust (Carnforth High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78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30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23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lastRenderedPageBreak/>
              <w:t>Mellors (St Michaels CE Academy Trust)</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Star Academies (Bay Leadership Academies)</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27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20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Compass CS (Mer/Mon/Uni)</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RCCN (St John the Baptist)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(St Joseph's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Pendle Education Trust (Casterton Primary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39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(Tarleton Community PS)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8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FCAT (Armfield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14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Andron (Longridge High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(Bolton le Sands Primary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(Kelbrook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Endeavour LT (Burscough Priory Academy)</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32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11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(St Augustines)</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Laneshaw Bridge Primary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17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5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(Helmshore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Andron (Cidari - St</w:t>
            </w:r>
            <w:r w:rsidRPr="00397FAC">
              <w:rPr>
                <w:rFonts w:cstheme="minorHAnsi"/>
                <w:b w:val="0"/>
                <w:highlight w:val="yellow"/>
              </w:rPr>
              <w:t xml:space="preserve"> Georges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Blacko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9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2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Colne Park High School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63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25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19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Lord Street Primary School</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34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13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11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The Pennine Trust</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8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3 </w:t>
            </w:r>
          </w:p>
        </w:tc>
        <w:tc>
          <w:tcPr>
            <w:tcW w:w="1985"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2 </w:t>
            </w:r>
          </w:p>
        </w:tc>
      </w:tr>
      <w:tr w:rsidR="00503758" w:rsidTr="0050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Mellors (Fulwood Academy)</w:t>
            </w:r>
          </w:p>
        </w:tc>
        <w:tc>
          <w:tcPr>
            <w:tcW w:w="1559"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707"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97FAC" w:rsidRDefault="008D7F3D" w:rsidP="00BC37A2">
            <w:pPr>
              <w:jc w:val="right"/>
              <w:cnfStyle w:val="000000100000" w:firstRow="0" w:lastRow="0" w:firstColumn="0" w:lastColumn="0" w:oddVBand="0" w:evenVBand="0" w:oddHBand="1" w:evenHBand="0" w:firstRowFirstColumn="0" w:firstRowLastColumn="0" w:lastRowFirstColumn="0" w:lastRowLastColumn="0"/>
              <w:rPr>
                <w:highlight w:val="yellow"/>
              </w:rPr>
            </w:pPr>
            <w:r w:rsidRPr="00397FAC">
              <w:rPr>
                <w:highlight w:val="yellow"/>
              </w:rPr>
              <w:t xml:space="preserve"> 7 </w:t>
            </w:r>
          </w:p>
        </w:tc>
      </w:tr>
      <w:tr w:rsidR="00503758" w:rsidTr="00503758">
        <w:tc>
          <w:tcPr>
            <w:cnfStyle w:val="001000000000" w:firstRow="0" w:lastRow="0" w:firstColumn="1" w:lastColumn="0" w:oddVBand="0" w:evenVBand="0" w:oddHBand="0" w:evenHBand="0" w:firstRowFirstColumn="0" w:firstRowLastColumn="0" w:lastRowFirstColumn="0" w:lastRowLastColumn="0"/>
            <w:tcW w:w="3823" w:type="dxa"/>
          </w:tcPr>
          <w:p w:rsidR="00975801" w:rsidRPr="00397FAC" w:rsidRDefault="008D7F3D" w:rsidP="00975801">
            <w:pPr>
              <w:jc w:val="left"/>
              <w:rPr>
                <w:rFonts w:cstheme="minorHAnsi"/>
                <w:highlight w:val="yellow"/>
              </w:rPr>
            </w:pPr>
            <w:r w:rsidRPr="00397FAC">
              <w:rPr>
                <w:rFonts w:cstheme="minorHAnsi"/>
                <w:b w:val="0"/>
                <w:highlight w:val="yellow"/>
              </w:rPr>
              <w:t>Maxim (Newchurch St Nichol)</w:t>
            </w:r>
          </w:p>
        </w:tc>
        <w:tc>
          <w:tcPr>
            <w:tcW w:w="1559"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1 </w:t>
            </w:r>
          </w:p>
        </w:tc>
        <w:tc>
          <w:tcPr>
            <w:tcW w:w="1707" w:type="dxa"/>
          </w:tcPr>
          <w:p w:rsidR="00975801" w:rsidRPr="00397FAC" w:rsidRDefault="008D7F3D" w:rsidP="00BC37A2">
            <w:pPr>
              <w:jc w:val="right"/>
              <w:cnfStyle w:val="000000000000" w:firstRow="0" w:lastRow="0" w:firstColumn="0" w:lastColumn="0" w:oddVBand="0" w:evenVBand="0" w:oddHBand="0" w:evenHBand="0" w:firstRowFirstColumn="0" w:firstRowLastColumn="0" w:lastRowFirstColumn="0" w:lastRowLastColumn="0"/>
              <w:rPr>
                <w:highlight w:val="yellow"/>
              </w:rPr>
            </w:pPr>
            <w:r w:rsidRPr="00397FAC">
              <w:rPr>
                <w:highlight w:val="yellow"/>
              </w:rPr>
              <w:t xml:space="preserve"> -   </w:t>
            </w:r>
          </w:p>
        </w:tc>
        <w:tc>
          <w:tcPr>
            <w:tcW w:w="1985" w:type="dxa"/>
          </w:tcPr>
          <w:p w:rsidR="00975801" w:rsidRPr="0038335D" w:rsidRDefault="008D7F3D" w:rsidP="00BC37A2">
            <w:pPr>
              <w:jc w:val="right"/>
              <w:cnfStyle w:val="000000000000" w:firstRow="0" w:lastRow="0" w:firstColumn="0" w:lastColumn="0" w:oddVBand="0" w:evenVBand="0" w:oddHBand="0" w:evenHBand="0" w:firstRowFirstColumn="0" w:firstRowLastColumn="0" w:lastRowFirstColumn="0" w:lastRowLastColumn="0"/>
            </w:pPr>
            <w:r w:rsidRPr="00397FAC">
              <w:rPr>
                <w:highlight w:val="yellow"/>
              </w:rPr>
              <w:t xml:space="preserve"> -</w:t>
            </w:r>
            <w:r w:rsidRPr="0038335D">
              <w:t xml:space="preserve">   </w:t>
            </w:r>
          </w:p>
        </w:tc>
      </w:tr>
    </w:tbl>
    <w:p w:rsidR="00975801" w:rsidRPr="0038335D" w:rsidRDefault="008D7F3D" w:rsidP="00975801"/>
    <w:p w:rsidR="00975801" w:rsidRPr="00796CEF" w:rsidRDefault="008D7F3D" w:rsidP="00784EA2">
      <w:pPr>
        <w:spacing w:after="0"/>
        <w:jc w:val="left"/>
        <w:rPr>
          <w:b/>
        </w:rPr>
      </w:pPr>
    </w:p>
    <w:sectPr w:rsidR="00975801" w:rsidRPr="00796CEF" w:rsidSect="00784EA2">
      <w:headerReference w:type="first" r:id="rId72"/>
      <w:pgSz w:w="11900" w:h="16840" w:code="9"/>
      <w:pgMar w:top="720" w:right="720" w:bottom="720" w:left="720" w:header="284" w:footer="284"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D7F3D">
      <w:pPr>
        <w:spacing w:after="0"/>
      </w:pPr>
      <w:r>
        <w:separator/>
      </w:r>
    </w:p>
  </w:endnote>
  <w:endnote w:type="continuationSeparator" w:id="0">
    <w:p w:rsidR="00000000" w:rsidRDefault="008D7F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FS Lol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tempel Garamond LT Std">
    <w:altName w:val="Stempel Garamond LT Std"/>
    <w:panose1 w:val="00000000000000000000"/>
    <w:charset w:val="00"/>
    <w:family w:val="roman"/>
    <w:notTrueType/>
    <w:pitch w:val="default"/>
    <w:sig w:usb0="00000003" w:usb1="00000000" w:usb2="00000000" w:usb3="00000000" w:csb0="00000001" w:csb1="00000000"/>
  </w:font>
  <w:font w:name="FS Lola Medium">
    <w:altName w:val="Arial"/>
    <w:panose1 w:val="00000000000000000000"/>
    <w:charset w:val="00"/>
    <w:family w:val="modern"/>
    <w:notTrueType/>
    <w:pitch w:val="variable"/>
    <w:sig w:usb0="A00000EF" w:usb1="4000204A" w:usb2="00000000" w:usb3="00000000" w:csb0="0000009B"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976568"/>
      <w:docPartObj>
        <w:docPartGallery w:val="Page Numbers (Bottom of Page)"/>
        <w:docPartUnique/>
      </w:docPartObj>
    </w:sdtPr>
    <w:sdtEndPr>
      <w:rPr>
        <w:noProof/>
      </w:rPr>
    </w:sdtEndPr>
    <w:sdtContent>
      <w:p w:rsidR="00BC37A2" w:rsidRDefault="008D7F3D">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rsidR="00BC37A2" w:rsidRDefault="008D7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638896"/>
      <w:docPartObj>
        <w:docPartGallery w:val="Page Numbers (Bottom of Page)"/>
        <w:docPartUnique/>
      </w:docPartObj>
    </w:sdtPr>
    <w:sdtEndPr>
      <w:rPr>
        <w:noProof/>
      </w:rPr>
    </w:sdtEndPr>
    <w:sdtContent>
      <w:p w:rsidR="00BC37A2" w:rsidRDefault="008D7F3D">
        <w:pPr>
          <w:pStyle w:val="Footer"/>
          <w:jc w:val="right"/>
        </w:pPr>
        <w:r>
          <w:fldChar w:fldCharType="begin"/>
        </w:r>
        <w:r>
          <w:instrText xml:space="preserve"> PAGE   \* MERGEFORMAT </w:instrText>
        </w:r>
        <w:r>
          <w:fldChar w:fldCharType="separate"/>
        </w:r>
        <w:r>
          <w:rPr>
            <w:noProof/>
          </w:rPr>
          <w:t>102</w:t>
        </w:r>
        <w:r>
          <w:rPr>
            <w:noProof/>
          </w:rPr>
          <w:fldChar w:fldCharType="end"/>
        </w:r>
      </w:p>
    </w:sdtContent>
  </w:sdt>
  <w:p w:rsidR="00BC37A2" w:rsidRPr="00D1235B" w:rsidRDefault="008D7F3D">
    <w:pPr>
      <w:pStyle w:val="Footer"/>
      <w:rPr>
        <w:rFonts w:ascii="Corbel" w:hAnsi="Corbe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285896"/>
      <w:docPartObj>
        <w:docPartGallery w:val="Page Numbers (Bottom of Page)"/>
        <w:docPartUnique/>
      </w:docPartObj>
    </w:sdtPr>
    <w:sdtEndPr>
      <w:rPr>
        <w:noProof/>
      </w:rPr>
    </w:sdtEndPr>
    <w:sdtContent>
      <w:p w:rsidR="00BC37A2" w:rsidRDefault="008D7F3D">
        <w:pPr>
          <w:pStyle w:val="Footer"/>
          <w:jc w:val="right"/>
        </w:pPr>
        <w:r>
          <w:fldChar w:fldCharType="begin"/>
        </w:r>
        <w:r>
          <w:instrText xml:space="preserve"> PAGE   \* MERGEFORMAT </w:instrText>
        </w:r>
        <w:r>
          <w:fldChar w:fldCharType="separate"/>
        </w:r>
        <w:r>
          <w:rPr>
            <w:noProof/>
          </w:rPr>
          <w:t>149</w:t>
        </w:r>
        <w:r>
          <w:rPr>
            <w:noProof/>
          </w:rPr>
          <w:fldChar w:fldCharType="end"/>
        </w:r>
      </w:p>
    </w:sdtContent>
  </w:sdt>
  <w:p w:rsidR="00BC37A2" w:rsidRDefault="008D7F3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D7F3D">
      <w:pPr>
        <w:spacing w:after="0"/>
      </w:pPr>
      <w:r>
        <w:separator/>
      </w:r>
    </w:p>
  </w:footnote>
  <w:footnote w:type="continuationSeparator" w:id="0">
    <w:p w:rsidR="00000000" w:rsidRDefault="008D7F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A2" w:rsidRPr="00FD397B" w:rsidRDefault="008D7F3D" w:rsidP="00FF6F6A">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BC37A2" w:rsidRPr="00FD397B" w:rsidRDefault="008D7F3D" w:rsidP="00FF6F6A">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2018-19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A2" w:rsidRDefault="008D7F3D" w:rsidP="00FF6F6A">
    <w:pPr>
      <w:pStyle w:val="Header"/>
    </w:pPr>
    <w:r>
      <w:rPr>
        <w:noProof/>
        <w:lang w:eastAsia="en-GB"/>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-474980</wp:posOffset>
          </wp:positionV>
          <wp:extent cx="7568565" cy="10704830"/>
          <wp:effectExtent l="0" t="0" r="0" b="127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5091"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A2" w:rsidRDefault="008D7F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467" w:type="dxa"/>
      <w:tblLayout w:type="fixed"/>
      <w:tblCellMar>
        <w:left w:w="0" w:type="dxa"/>
        <w:right w:w="0" w:type="dxa"/>
      </w:tblCellMar>
      <w:tblLook w:val="0000" w:firstRow="0" w:lastRow="0" w:firstColumn="0" w:lastColumn="0" w:noHBand="0" w:noVBand="0"/>
    </w:tblPr>
    <w:tblGrid>
      <w:gridCol w:w="5245"/>
      <w:gridCol w:w="8222"/>
    </w:tblGrid>
    <w:tr w:rsidR="00503758" w:rsidTr="00FF6F6A">
      <w:tc>
        <w:tcPr>
          <w:tcW w:w="5245" w:type="dxa"/>
        </w:tcPr>
        <w:p w:rsidR="00BC37A2" w:rsidRDefault="008D7F3D" w:rsidP="00FF6F6A">
          <w:pPr>
            <w:pStyle w:val="ClientNameHeaderandfooter"/>
          </w:pPr>
        </w:p>
      </w:tc>
      <w:tc>
        <w:tcPr>
          <w:tcW w:w="8222" w:type="dxa"/>
        </w:tcPr>
        <w:p w:rsidR="00BC37A2" w:rsidRPr="006F56A1" w:rsidRDefault="008D7F3D" w:rsidP="00FF6F6A">
          <w:pPr>
            <w:pStyle w:val="ClientNameHeaderandfooter"/>
            <w:jc w:val="right"/>
            <w:rPr>
              <w:b/>
            </w:rPr>
          </w:pPr>
        </w:p>
      </w:tc>
    </w:tr>
  </w:tbl>
  <w:p w:rsidR="00BC37A2" w:rsidRPr="00FD397B" w:rsidRDefault="008D7F3D" w:rsidP="00FF6F6A">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BC37A2" w:rsidRPr="00FD397B" w:rsidRDefault="008D7F3D" w:rsidP="00FF6F6A">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2018-19</w:t>
    </w:r>
  </w:p>
  <w:p w:rsidR="00BC37A2" w:rsidRDefault="008D7F3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A2" w:rsidRDefault="008D7F3D">
    <w:pPr>
      <w:pStyle w:val="Header"/>
    </w:pPr>
    <w:r>
      <w:rPr>
        <w:noProof/>
        <w:lang w:eastAsia="en-GB"/>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37A2" w:rsidRDefault="008D7F3D" w:rsidP="00FF6F6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4" o:spid="_x0000_s2049" type="#_x0000_t202" style="width:526.7pt;height:210.6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4144" o:allowincell="f" filled="f" stroked="f">
              <v:stroke joinstyle="round"/>
              <o:lock v:ext="edit" shapetype="t"/>
              <v:textbox style="mso-fit-shape-to-text:t">
                <w:txbxContent>
                  <w:p w:rsidR="00796CEF" w:rsidP="00FF6F6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6"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37A2" w:rsidRDefault="008D7F3D" w:rsidP="00FF6F6A">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 o:spid="_x0000_s2050" type="#_x0000_t202" style="width:526.7pt;height:210.6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6192" o:allowincell="f" filled="f" stroked="f">
              <v:stroke joinstyle="round"/>
              <o:lock v:ext="edit" shapetype="t"/>
              <v:textbox style="mso-fit-shape-to-text:t">
                <w:txbxContent>
                  <w:p w:rsidR="00796CEF" w:rsidP="00FF6F6A">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27421C6"/>
    <w:lvl w:ilvl="0">
      <w:numFmt w:val="bullet"/>
      <w:lvlText w:val="*"/>
      <w:lvlJc w:val="left"/>
    </w:lvl>
  </w:abstractNum>
  <w:abstractNum w:abstractNumId="1" w15:restartNumberingAfterBreak="0">
    <w:nsid w:val="00E75F98"/>
    <w:multiLevelType w:val="hybridMultilevel"/>
    <w:tmpl w:val="D0481436"/>
    <w:lvl w:ilvl="0" w:tplc="365AA594">
      <w:start w:val="1"/>
      <w:numFmt w:val="decimal"/>
      <w:lvlText w:val="%1)"/>
      <w:lvlJc w:val="left"/>
      <w:pPr>
        <w:ind w:left="720" w:hanging="360"/>
      </w:pPr>
    </w:lvl>
    <w:lvl w:ilvl="1" w:tplc="AF54CEFA">
      <w:numFmt w:val="bullet"/>
      <w:lvlText w:val="•"/>
      <w:lvlJc w:val="left"/>
      <w:pPr>
        <w:ind w:left="1440" w:hanging="360"/>
      </w:pPr>
      <w:rPr>
        <w:rFonts w:ascii="Arial" w:eastAsiaTheme="minorHAnsi" w:hAnsi="Arial" w:cs="Arial" w:hint="default"/>
        <w:color w:val="auto"/>
      </w:rPr>
    </w:lvl>
    <w:lvl w:ilvl="2" w:tplc="E7425CCC" w:tentative="1">
      <w:start w:val="1"/>
      <w:numFmt w:val="lowerRoman"/>
      <w:lvlText w:val="%3."/>
      <w:lvlJc w:val="right"/>
      <w:pPr>
        <w:ind w:left="2160" w:hanging="180"/>
      </w:pPr>
    </w:lvl>
    <w:lvl w:ilvl="3" w:tplc="7BAE6412" w:tentative="1">
      <w:start w:val="1"/>
      <w:numFmt w:val="decimal"/>
      <w:lvlText w:val="%4."/>
      <w:lvlJc w:val="left"/>
      <w:pPr>
        <w:ind w:left="2880" w:hanging="360"/>
      </w:pPr>
    </w:lvl>
    <w:lvl w:ilvl="4" w:tplc="78C0F260" w:tentative="1">
      <w:start w:val="1"/>
      <w:numFmt w:val="lowerLetter"/>
      <w:lvlText w:val="%5."/>
      <w:lvlJc w:val="left"/>
      <w:pPr>
        <w:ind w:left="3600" w:hanging="360"/>
      </w:pPr>
    </w:lvl>
    <w:lvl w:ilvl="5" w:tplc="F08E3086" w:tentative="1">
      <w:start w:val="1"/>
      <w:numFmt w:val="lowerRoman"/>
      <w:lvlText w:val="%6."/>
      <w:lvlJc w:val="right"/>
      <w:pPr>
        <w:ind w:left="4320" w:hanging="180"/>
      </w:pPr>
    </w:lvl>
    <w:lvl w:ilvl="6" w:tplc="D65C43B6" w:tentative="1">
      <w:start w:val="1"/>
      <w:numFmt w:val="decimal"/>
      <w:lvlText w:val="%7."/>
      <w:lvlJc w:val="left"/>
      <w:pPr>
        <w:ind w:left="5040" w:hanging="360"/>
      </w:pPr>
    </w:lvl>
    <w:lvl w:ilvl="7" w:tplc="EC96DD86" w:tentative="1">
      <w:start w:val="1"/>
      <w:numFmt w:val="lowerLetter"/>
      <w:lvlText w:val="%8."/>
      <w:lvlJc w:val="left"/>
      <w:pPr>
        <w:ind w:left="5760" w:hanging="360"/>
      </w:pPr>
    </w:lvl>
    <w:lvl w:ilvl="8" w:tplc="1B3AFD72" w:tentative="1">
      <w:start w:val="1"/>
      <w:numFmt w:val="lowerRoman"/>
      <w:lvlText w:val="%9."/>
      <w:lvlJc w:val="right"/>
      <w:pPr>
        <w:ind w:left="6480" w:hanging="180"/>
      </w:pPr>
    </w:lvl>
  </w:abstractNum>
  <w:abstractNum w:abstractNumId="2" w15:restartNumberingAfterBreak="0">
    <w:nsid w:val="056E6CF1"/>
    <w:multiLevelType w:val="hybridMultilevel"/>
    <w:tmpl w:val="6420A3B4"/>
    <w:styleLink w:val="ImportedStyle6"/>
    <w:lvl w:ilvl="0" w:tplc="CD0833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E4D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7847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C61E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F8EF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047B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DACE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A476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F261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5123F9"/>
    <w:multiLevelType w:val="hybridMultilevel"/>
    <w:tmpl w:val="64AC9398"/>
    <w:lvl w:ilvl="0" w:tplc="FC669E82">
      <w:start w:val="1"/>
      <w:numFmt w:val="bullet"/>
      <w:lvlText w:val=""/>
      <w:lvlJc w:val="left"/>
      <w:pPr>
        <w:ind w:left="1287" w:hanging="360"/>
      </w:pPr>
      <w:rPr>
        <w:rFonts w:ascii="Symbol" w:hAnsi="Symbol" w:hint="default"/>
      </w:rPr>
    </w:lvl>
    <w:lvl w:ilvl="1" w:tplc="5DC833A4">
      <w:start w:val="1"/>
      <w:numFmt w:val="bullet"/>
      <w:lvlText w:val="o"/>
      <w:lvlJc w:val="left"/>
      <w:pPr>
        <w:ind w:left="2007" w:hanging="360"/>
      </w:pPr>
      <w:rPr>
        <w:rFonts w:ascii="Courier New" w:hAnsi="Courier New" w:cs="Courier New" w:hint="default"/>
      </w:rPr>
    </w:lvl>
    <w:lvl w:ilvl="2" w:tplc="764488F0" w:tentative="1">
      <w:start w:val="1"/>
      <w:numFmt w:val="bullet"/>
      <w:lvlText w:val=""/>
      <w:lvlJc w:val="left"/>
      <w:pPr>
        <w:ind w:left="2727" w:hanging="360"/>
      </w:pPr>
      <w:rPr>
        <w:rFonts w:ascii="Wingdings" w:hAnsi="Wingdings" w:hint="default"/>
      </w:rPr>
    </w:lvl>
    <w:lvl w:ilvl="3" w:tplc="FA4A96B4">
      <w:start w:val="1"/>
      <w:numFmt w:val="bullet"/>
      <w:lvlText w:val=""/>
      <w:lvlJc w:val="left"/>
      <w:pPr>
        <w:ind w:left="3447" w:hanging="360"/>
      </w:pPr>
      <w:rPr>
        <w:rFonts w:ascii="Symbol" w:hAnsi="Symbol" w:hint="default"/>
      </w:rPr>
    </w:lvl>
    <w:lvl w:ilvl="4" w:tplc="FA60BFD2" w:tentative="1">
      <w:start w:val="1"/>
      <w:numFmt w:val="bullet"/>
      <w:lvlText w:val="o"/>
      <w:lvlJc w:val="left"/>
      <w:pPr>
        <w:ind w:left="4167" w:hanging="360"/>
      </w:pPr>
      <w:rPr>
        <w:rFonts w:ascii="Courier New" w:hAnsi="Courier New" w:cs="Courier New" w:hint="default"/>
      </w:rPr>
    </w:lvl>
    <w:lvl w:ilvl="5" w:tplc="92987C22" w:tentative="1">
      <w:start w:val="1"/>
      <w:numFmt w:val="bullet"/>
      <w:lvlText w:val=""/>
      <w:lvlJc w:val="left"/>
      <w:pPr>
        <w:ind w:left="4887" w:hanging="360"/>
      </w:pPr>
      <w:rPr>
        <w:rFonts w:ascii="Wingdings" w:hAnsi="Wingdings" w:hint="default"/>
      </w:rPr>
    </w:lvl>
    <w:lvl w:ilvl="6" w:tplc="CB900508" w:tentative="1">
      <w:start w:val="1"/>
      <w:numFmt w:val="bullet"/>
      <w:lvlText w:val=""/>
      <w:lvlJc w:val="left"/>
      <w:pPr>
        <w:ind w:left="5607" w:hanging="360"/>
      </w:pPr>
      <w:rPr>
        <w:rFonts w:ascii="Symbol" w:hAnsi="Symbol" w:hint="default"/>
      </w:rPr>
    </w:lvl>
    <w:lvl w:ilvl="7" w:tplc="69B6C6DE" w:tentative="1">
      <w:start w:val="1"/>
      <w:numFmt w:val="bullet"/>
      <w:lvlText w:val="o"/>
      <w:lvlJc w:val="left"/>
      <w:pPr>
        <w:ind w:left="6327" w:hanging="360"/>
      </w:pPr>
      <w:rPr>
        <w:rFonts w:ascii="Courier New" w:hAnsi="Courier New" w:cs="Courier New" w:hint="default"/>
      </w:rPr>
    </w:lvl>
    <w:lvl w:ilvl="8" w:tplc="CF6E2DAA" w:tentative="1">
      <w:start w:val="1"/>
      <w:numFmt w:val="bullet"/>
      <w:lvlText w:val=""/>
      <w:lvlJc w:val="left"/>
      <w:pPr>
        <w:ind w:left="7047" w:hanging="360"/>
      </w:pPr>
      <w:rPr>
        <w:rFonts w:ascii="Wingdings" w:hAnsi="Wingdings" w:hint="default"/>
      </w:rPr>
    </w:lvl>
  </w:abstractNum>
  <w:abstractNum w:abstractNumId="4" w15:restartNumberingAfterBreak="0">
    <w:nsid w:val="12882DB5"/>
    <w:multiLevelType w:val="hybridMultilevel"/>
    <w:tmpl w:val="73562232"/>
    <w:lvl w:ilvl="0" w:tplc="96E0B7BC">
      <w:start w:val="1"/>
      <w:numFmt w:val="bullet"/>
      <w:lvlText w:val=""/>
      <w:lvlJc w:val="left"/>
      <w:pPr>
        <w:ind w:left="720" w:hanging="360"/>
      </w:pPr>
      <w:rPr>
        <w:rFonts w:ascii="Symbol" w:hAnsi="Symbol" w:hint="default"/>
      </w:rPr>
    </w:lvl>
    <w:lvl w:ilvl="1" w:tplc="4ADC5A5A" w:tentative="1">
      <w:start w:val="1"/>
      <w:numFmt w:val="bullet"/>
      <w:lvlText w:val="o"/>
      <w:lvlJc w:val="left"/>
      <w:pPr>
        <w:ind w:left="1440" w:hanging="360"/>
      </w:pPr>
      <w:rPr>
        <w:rFonts w:ascii="Courier New" w:hAnsi="Courier New" w:cs="Courier New" w:hint="default"/>
      </w:rPr>
    </w:lvl>
    <w:lvl w:ilvl="2" w:tplc="BCAA36AE" w:tentative="1">
      <w:start w:val="1"/>
      <w:numFmt w:val="bullet"/>
      <w:lvlText w:val=""/>
      <w:lvlJc w:val="left"/>
      <w:pPr>
        <w:ind w:left="2160" w:hanging="360"/>
      </w:pPr>
      <w:rPr>
        <w:rFonts w:ascii="Wingdings" w:hAnsi="Wingdings" w:hint="default"/>
      </w:rPr>
    </w:lvl>
    <w:lvl w:ilvl="3" w:tplc="2BFE35DA" w:tentative="1">
      <w:start w:val="1"/>
      <w:numFmt w:val="bullet"/>
      <w:lvlText w:val=""/>
      <w:lvlJc w:val="left"/>
      <w:pPr>
        <w:ind w:left="2880" w:hanging="360"/>
      </w:pPr>
      <w:rPr>
        <w:rFonts w:ascii="Symbol" w:hAnsi="Symbol" w:hint="default"/>
      </w:rPr>
    </w:lvl>
    <w:lvl w:ilvl="4" w:tplc="7E8E81CC" w:tentative="1">
      <w:start w:val="1"/>
      <w:numFmt w:val="bullet"/>
      <w:lvlText w:val="o"/>
      <w:lvlJc w:val="left"/>
      <w:pPr>
        <w:ind w:left="3600" w:hanging="360"/>
      </w:pPr>
      <w:rPr>
        <w:rFonts w:ascii="Courier New" w:hAnsi="Courier New" w:cs="Courier New" w:hint="default"/>
      </w:rPr>
    </w:lvl>
    <w:lvl w:ilvl="5" w:tplc="09DC8148" w:tentative="1">
      <w:start w:val="1"/>
      <w:numFmt w:val="bullet"/>
      <w:lvlText w:val=""/>
      <w:lvlJc w:val="left"/>
      <w:pPr>
        <w:ind w:left="4320" w:hanging="360"/>
      </w:pPr>
      <w:rPr>
        <w:rFonts w:ascii="Wingdings" w:hAnsi="Wingdings" w:hint="default"/>
      </w:rPr>
    </w:lvl>
    <w:lvl w:ilvl="6" w:tplc="4A26EE18" w:tentative="1">
      <w:start w:val="1"/>
      <w:numFmt w:val="bullet"/>
      <w:lvlText w:val=""/>
      <w:lvlJc w:val="left"/>
      <w:pPr>
        <w:ind w:left="5040" w:hanging="360"/>
      </w:pPr>
      <w:rPr>
        <w:rFonts w:ascii="Symbol" w:hAnsi="Symbol" w:hint="default"/>
      </w:rPr>
    </w:lvl>
    <w:lvl w:ilvl="7" w:tplc="CB24E2CC" w:tentative="1">
      <w:start w:val="1"/>
      <w:numFmt w:val="bullet"/>
      <w:lvlText w:val="o"/>
      <w:lvlJc w:val="left"/>
      <w:pPr>
        <w:ind w:left="5760" w:hanging="360"/>
      </w:pPr>
      <w:rPr>
        <w:rFonts w:ascii="Courier New" w:hAnsi="Courier New" w:cs="Courier New" w:hint="default"/>
      </w:rPr>
    </w:lvl>
    <w:lvl w:ilvl="8" w:tplc="38B855A0" w:tentative="1">
      <w:start w:val="1"/>
      <w:numFmt w:val="bullet"/>
      <w:lvlText w:val=""/>
      <w:lvlJc w:val="left"/>
      <w:pPr>
        <w:ind w:left="6480" w:hanging="360"/>
      </w:pPr>
      <w:rPr>
        <w:rFonts w:ascii="Wingdings" w:hAnsi="Wingdings" w:hint="default"/>
      </w:rPr>
    </w:lvl>
  </w:abstractNum>
  <w:abstractNum w:abstractNumId="5" w15:restartNumberingAfterBreak="0">
    <w:nsid w:val="12DD4C0B"/>
    <w:multiLevelType w:val="hybridMultilevel"/>
    <w:tmpl w:val="EA0447CA"/>
    <w:lvl w:ilvl="0" w:tplc="BBB0D214">
      <w:start w:val="1"/>
      <w:numFmt w:val="bullet"/>
      <w:lvlText w:val=""/>
      <w:lvlJc w:val="left"/>
      <w:pPr>
        <w:ind w:left="720" w:hanging="360"/>
      </w:pPr>
      <w:rPr>
        <w:rFonts w:ascii="Symbol" w:hAnsi="Symbol" w:hint="default"/>
      </w:rPr>
    </w:lvl>
    <w:lvl w:ilvl="1" w:tplc="CB808BF6" w:tentative="1">
      <w:start w:val="1"/>
      <w:numFmt w:val="bullet"/>
      <w:lvlText w:val="o"/>
      <w:lvlJc w:val="left"/>
      <w:pPr>
        <w:ind w:left="1440" w:hanging="360"/>
      </w:pPr>
      <w:rPr>
        <w:rFonts w:ascii="Courier New" w:hAnsi="Courier New" w:cs="Courier New" w:hint="default"/>
      </w:rPr>
    </w:lvl>
    <w:lvl w:ilvl="2" w:tplc="BDE0C054" w:tentative="1">
      <w:start w:val="1"/>
      <w:numFmt w:val="bullet"/>
      <w:lvlText w:val=""/>
      <w:lvlJc w:val="left"/>
      <w:pPr>
        <w:ind w:left="2160" w:hanging="360"/>
      </w:pPr>
      <w:rPr>
        <w:rFonts w:ascii="Wingdings" w:hAnsi="Wingdings" w:hint="default"/>
      </w:rPr>
    </w:lvl>
    <w:lvl w:ilvl="3" w:tplc="DE0C128C" w:tentative="1">
      <w:start w:val="1"/>
      <w:numFmt w:val="bullet"/>
      <w:lvlText w:val=""/>
      <w:lvlJc w:val="left"/>
      <w:pPr>
        <w:ind w:left="2880" w:hanging="360"/>
      </w:pPr>
      <w:rPr>
        <w:rFonts w:ascii="Symbol" w:hAnsi="Symbol" w:hint="default"/>
      </w:rPr>
    </w:lvl>
    <w:lvl w:ilvl="4" w:tplc="F87EB168" w:tentative="1">
      <w:start w:val="1"/>
      <w:numFmt w:val="bullet"/>
      <w:lvlText w:val="o"/>
      <w:lvlJc w:val="left"/>
      <w:pPr>
        <w:ind w:left="3600" w:hanging="360"/>
      </w:pPr>
      <w:rPr>
        <w:rFonts w:ascii="Courier New" w:hAnsi="Courier New" w:cs="Courier New" w:hint="default"/>
      </w:rPr>
    </w:lvl>
    <w:lvl w:ilvl="5" w:tplc="665AF9C6" w:tentative="1">
      <w:start w:val="1"/>
      <w:numFmt w:val="bullet"/>
      <w:lvlText w:val=""/>
      <w:lvlJc w:val="left"/>
      <w:pPr>
        <w:ind w:left="4320" w:hanging="360"/>
      </w:pPr>
      <w:rPr>
        <w:rFonts w:ascii="Wingdings" w:hAnsi="Wingdings" w:hint="default"/>
      </w:rPr>
    </w:lvl>
    <w:lvl w:ilvl="6" w:tplc="BF7A3DD2" w:tentative="1">
      <w:start w:val="1"/>
      <w:numFmt w:val="bullet"/>
      <w:lvlText w:val=""/>
      <w:lvlJc w:val="left"/>
      <w:pPr>
        <w:ind w:left="5040" w:hanging="360"/>
      </w:pPr>
      <w:rPr>
        <w:rFonts w:ascii="Symbol" w:hAnsi="Symbol" w:hint="default"/>
      </w:rPr>
    </w:lvl>
    <w:lvl w:ilvl="7" w:tplc="FA263EF4" w:tentative="1">
      <w:start w:val="1"/>
      <w:numFmt w:val="bullet"/>
      <w:lvlText w:val="o"/>
      <w:lvlJc w:val="left"/>
      <w:pPr>
        <w:ind w:left="5760" w:hanging="360"/>
      </w:pPr>
      <w:rPr>
        <w:rFonts w:ascii="Courier New" w:hAnsi="Courier New" w:cs="Courier New" w:hint="default"/>
      </w:rPr>
    </w:lvl>
    <w:lvl w:ilvl="8" w:tplc="764CC2BE" w:tentative="1">
      <w:start w:val="1"/>
      <w:numFmt w:val="bullet"/>
      <w:lvlText w:val=""/>
      <w:lvlJc w:val="left"/>
      <w:pPr>
        <w:ind w:left="6480" w:hanging="360"/>
      </w:pPr>
      <w:rPr>
        <w:rFonts w:ascii="Wingdings" w:hAnsi="Wingdings" w:hint="default"/>
      </w:rPr>
    </w:lvl>
  </w:abstractNum>
  <w:abstractNum w:abstractNumId="6" w15:restartNumberingAfterBreak="0">
    <w:nsid w:val="132A60E1"/>
    <w:multiLevelType w:val="hybridMultilevel"/>
    <w:tmpl w:val="DDA49334"/>
    <w:lvl w:ilvl="0" w:tplc="39FA924E">
      <w:start w:val="1"/>
      <w:numFmt w:val="bullet"/>
      <w:lvlText w:val=""/>
      <w:lvlJc w:val="left"/>
      <w:pPr>
        <w:ind w:left="720" w:hanging="360"/>
      </w:pPr>
      <w:rPr>
        <w:rFonts w:ascii="Symbol" w:hAnsi="Symbol" w:hint="default"/>
      </w:rPr>
    </w:lvl>
    <w:lvl w:ilvl="1" w:tplc="5484BD50" w:tentative="1">
      <w:start w:val="1"/>
      <w:numFmt w:val="bullet"/>
      <w:lvlText w:val="o"/>
      <w:lvlJc w:val="left"/>
      <w:pPr>
        <w:ind w:left="1440" w:hanging="360"/>
      </w:pPr>
      <w:rPr>
        <w:rFonts w:ascii="Courier New" w:hAnsi="Courier New" w:cs="Courier New" w:hint="default"/>
      </w:rPr>
    </w:lvl>
    <w:lvl w:ilvl="2" w:tplc="47EEE62C" w:tentative="1">
      <w:start w:val="1"/>
      <w:numFmt w:val="bullet"/>
      <w:lvlText w:val=""/>
      <w:lvlJc w:val="left"/>
      <w:pPr>
        <w:ind w:left="2160" w:hanging="360"/>
      </w:pPr>
      <w:rPr>
        <w:rFonts w:ascii="Wingdings" w:hAnsi="Wingdings" w:hint="default"/>
      </w:rPr>
    </w:lvl>
    <w:lvl w:ilvl="3" w:tplc="E5660516" w:tentative="1">
      <w:start w:val="1"/>
      <w:numFmt w:val="bullet"/>
      <w:lvlText w:val=""/>
      <w:lvlJc w:val="left"/>
      <w:pPr>
        <w:ind w:left="2880" w:hanging="360"/>
      </w:pPr>
      <w:rPr>
        <w:rFonts w:ascii="Symbol" w:hAnsi="Symbol" w:hint="default"/>
      </w:rPr>
    </w:lvl>
    <w:lvl w:ilvl="4" w:tplc="65106CA8" w:tentative="1">
      <w:start w:val="1"/>
      <w:numFmt w:val="bullet"/>
      <w:lvlText w:val="o"/>
      <w:lvlJc w:val="left"/>
      <w:pPr>
        <w:ind w:left="3600" w:hanging="360"/>
      </w:pPr>
      <w:rPr>
        <w:rFonts w:ascii="Courier New" w:hAnsi="Courier New" w:cs="Courier New" w:hint="default"/>
      </w:rPr>
    </w:lvl>
    <w:lvl w:ilvl="5" w:tplc="F43EA696" w:tentative="1">
      <w:start w:val="1"/>
      <w:numFmt w:val="bullet"/>
      <w:lvlText w:val=""/>
      <w:lvlJc w:val="left"/>
      <w:pPr>
        <w:ind w:left="4320" w:hanging="360"/>
      </w:pPr>
      <w:rPr>
        <w:rFonts w:ascii="Wingdings" w:hAnsi="Wingdings" w:hint="default"/>
      </w:rPr>
    </w:lvl>
    <w:lvl w:ilvl="6" w:tplc="50C8583E" w:tentative="1">
      <w:start w:val="1"/>
      <w:numFmt w:val="bullet"/>
      <w:lvlText w:val=""/>
      <w:lvlJc w:val="left"/>
      <w:pPr>
        <w:ind w:left="5040" w:hanging="360"/>
      </w:pPr>
      <w:rPr>
        <w:rFonts w:ascii="Symbol" w:hAnsi="Symbol" w:hint="default"/>
      </w:rPr>
    </w:lvl>
    <w:lvl w:ilvl="7" w:tplc="A442FF5A" w:tentative="1">
      <w:start w:val="1"/>
      <w:numFmt w:val="bullet"/>
      <w:lvlText w:val="o"/>
      <w:lvlJc w:val="left"/>
      <w:pPr>
        <w:ind w:left="5760" w:hanging="360"/>
      </w:pPr>
      <w:rPr>
        <w:rFonts w:ascii="Courier New" w:hAnsi="Courier New" w:cs="Courier New" w:hint="default"/>
      </w:rPr>
    </w:lvl>
    <w:lvl w:ilvl="8" w:tplc="E3C46D56" w:tentative="1">
      <w:start w:val="1"/>
      <w:numFmt w:val="bullet"/>
      <w:lvlText w:val=""/>
      <w:lvlJc w:val="left"/>
      <w:pPr>
        <w:ind w:left="6480" w:hanging="360"/>
      </w:pPr>
      <w:rPr>
        <w:rFonts w:ascii="Wingdings" w:hAnsi="Wingdings" w:hint="default"/>
      </w:rPr>
    </w:lvl>
  </w:abstractNum>
  <w:abstractNum w:abstractNumId="7" w15:restartNumberingAfterBreak="0">
    <w:nsid w:val="141F3074"/>
    <w:multiLevelType w:val="hybridMultilevel"/>
    <w:tmpl w:val="27BCD092"/>
    <w:lvl w:ilvl="0" w:tplc="55A87414">
      <w:start w:val="1"/>
      <w:numFmt w:val="bullet"/>
      <w:lvlText w:val=""/>
      <w:lvlJc w:val="left"/>
      <w:pPr>
        <w:ind w:left="720" w:hanging="360"/>
      </w:pPr>
      <w:rPr>
        <w:rFonts w:ascii="Symbol" w:hAnsi="Symbol" w:hint="default"/>
      </w:rPr>
    </w:lvl>
    <w:lvl w:ilvl="1" w:tplc="93325516">
      <w:start w:val="1"/>
      <w:numFmt w:val="bullet"/>
      <w:lvlText w:val="o"/>
      <w:lvlJc w:val="left"/>
      <w:pPr>
        <w:ind w:left="1440" w:hanging="360"/>
      </w:pPr>
      <w:rPr>
        <w:rFonts w:ascii="Courier New" w:hAnsi="Courier New" w:cs="Courier New" w:hint="default"/>
      </w:rPr>
    </w:lvl>
    <w:lvl w:ilvl="2" w:tplc="890C2AA2">
      <w:start w:val="1"/>
      <w:numFmt w:val="bullet"/>
      <w:lvlText w:val=""/>
      <w:lvlJc w:val="left"/>
      <w:pPr>
        <w:ind w:left="2160" w:hanging="360"/>
      </w:pPr>
      <w:rPr>
        <w:rFonts w:ascii="Wingdings" w:hAnsi="Wingdings" w:hint="default"/>
      </w:rPr>
    </w:lvl>
    <w:lvl w:ilvl="3" w:tplc="D1DEF020">
      <w:start w:val="1"/>
      <w:numFmt w:val="bullet"/>
      <w:lvlText w:val=""/>
      <w:lvlJc w:val="left"/>
      <w:pPr>
        <w:ind w:left="2880" w:hanging="360"/>
      </w:pPr>
      <w:rPr>
        <w:rFonts w:ascii="Symbol" w:hAnsi="Symbol" w:hint="default"/>
      </w:rPr>
    </w:lvl>
    <w:lvl w:ilvl="4" w:tplc="9DEAB620">
      <w:start w:val="1"/>
      <w:numFmt w:val="bullet"/>
      <w:lvlText w:val="o"/>
      <w:lvlJc w:val="left"/>
      <w:pPr>
        <w:ind w:left="3600" w:hanging="360"/>
      </w:pPr>
      <w:rPr>
        <w:rFonts w:ascii="Courier New" w:hAnsi="Courier New" w:cs="Courier New" w:hint="default"/>
      </w:rPr>
    </w:lvl>
    <w:lvl w:ilvl="5" w:tplc="6B4CA7F6">
      <w:start w:val="1"/>
      <w:numFmt w:val="bullet"/>
      <w:lvlText w:val=""/>
      <w:lvlJc w:val="left"/>
      <w:pPr>
        <w:ind w:left="4320" w:hanging="360"/>
      </w:pPr>
      <w:rPr>
        <w:rFonts w:ascii="Wingdings" w:hAnsi="Wingdings" w:hint="default"/>
      </w:rPr>
    </w:lvl>
    <w:lvl w:ilvl="6" w:tplc="27BCD45E">
      <w:start w:val="1"/>
      <w:numFmt w:val="bullet"/>
      <w:lvlText w:val=""/>
      <w:lvlJc w:val="left"/>
      <w:pPr>
        <w:ind w:left="5040" w:hanging="360"/>
      </w:pPr>
      <w:rPr>
        <w:rFonts w:ascii="Symbol" w:hAnsi="Symbol" w:hint="default"/>
      </w:rPr>
    </w:lvl>
    <w:lvl w:ilvl="7" w:tplc="A322D686">
      <w:start w:val="1"/>
      <w:numFmt w:val="bullet"/>
      <w:lvlText w:val="o"/>
      <w:lvlJc w:val="left"/>
      <w:pPr>
        <w:ind w:left="5760" w:hanging="360"/>
      </w:pPr>
      <w:rPr>
        <w:rFonts w:ascii="Courier New" w:hAnsi="Courier New" w:cs="Courier New" w:hint="default"/>
      </w:rPr>
    </w:lvl>
    <w:lvl w:ilvl="8" w:tplc="81F89BCC">
      <w:start w:val="1"/>
      <w:numFmt w:val="bullet"/>
      <w:lvlText w:val=""/>
      <w:lvlJc w:val="left"/>
      <w:pPr>
        <w:ind w:left="6480" w:hanging="360"/>
      </w:pPr>
      <w:rPr>
        <w:rFonts w:ascii="Wingdings" w:hAnsi="Wingdings" w:hint="default"/>
      </w:rPr>
    </w:lvl>
  </w:abstractNum>
  <w:abstractNum w:abstractNumId="8" w15:restartNumberingAfterBreak="0">
    <w:nsid w:val="14D447B7"/>
    <w:multiLevelType w:val="hybridMultilevel"/>
    <w:tmpl w:val="E8DE488C"/>
    <w:lvl w:ilvl="0" w:tplc="F732CE3C">
      <w:start w:val="1"/>
      <w:numFmt w:val="bullet"/>
      <w:lvlText w:val=""/>
      <w:lvlJc w:val="left"/>
      <w:pPr>
        <w:ind w:left="1080" w:hanging="360"/>
      </w:pPr>
      <w:rPr>
        <w:rFonts w:ascii="Symbol" w:hAnsi="Symbol" w:hint="default"/>
        <w:b w:val="0"/>
        <w:i w:val="0"/>
        <w:color w:val="808080" w:themeColor="background1" w:themeShade="80"/>
        <w:sz w:val="22"/>
        <w:szCs w:val="22"/>
      </w:rPr>
    </w:lvl>
    <w:lvl w:ilvl="1" w:tplc="738C478C" w:tentative="1">
      <w:start w:val="1"/>
      <w:numFmt w:val="lowerLetter"/>
      <w:lvlText w:val="%2."/>
      <w:lvlJc w:val="left"/>
      <w:pPr>
        <w:ind w:left="1800" w:hanging="360"/>
      </w:pPr>
    </w:lvl>
    <w:lvl w:ilvl="2" w:tplc="30BAC5D8" w:tentative="1">
      <w:start w:val="1"/>
      <w:numFmt w:val="lowerRoman"/>
      <w:lvlText w:val="%3."/>
      <w:lvlJc w:val="right"/>
      <w:pPr>
        <w:ind w:left="2520" w:hanging="180"/>
      </w:pPr>
    </w:lvl>
    <w:lvl w:ilvl="3" w:tplc="75E0B07C" w:tentative="1">
      <w:start w:val="1"/>
      <w:numFmt w:val="decimal"/>
      <w:lvlText w:val="%4."/>
      <w:lvlJc w:val="left"/>
      <w:pPr>
        <w:ind w:left="3240" w:hanging="360"/>
      </w:pPr>
    </w:lvl>
    <w:lvl w:ilvl="4" w:tplc="F6001974" w:tentative="1">
      <w:start w:val="1"/>
      <w:numFmt w:val="lowerLetter"/>
      <w:lvlText w:val="%5."/>
      <w:lvlJc w:val="left"/>
      <w:pPr>
        <w:ind w:left="3960" w:hanging="360"/>
      </w:pPr>
    </w:lvl>
    <w:lvl w:ilvl="5" w:tplc="CF045FB0" w:tentative="1">
      <w:start w:val="1"/>
      <w:numFmt w:val="lowerRoman"/>
      <w:lvlText w:val="%6."/>
      <w:lvlJc w:val="right"/>
      <w:pPr>
        <w:ind w:left="4680" w:hanging="180"/>
      </w:pPr>
    </w:lvl>
    <w:lvl w:ilvl="6" w:tplc="42763C3E" w:tentative="1">
      <w:start w:val="1"/>
      <w:numFmt w:val="decimal"/>
      <w:lvlText w:val="%7."/>
      <w:lvlJc w:val="left"/>
      <w:pPr>
        <w:ind w:left="5400" w:hanging="360"/>
      </w:pPr>
    </w:lvl>
    <w:lvl w:ilvl="7" w:tplc="75DAA784" w:tentative="1">
      <w:start w:val="1"/>
      <w:numFmt w:val="lowerLetter"/>
      <w:lvlText w:val="%8."/>
      <w:lvlJc w:val="left"/>
      <w:pPr>
        <w:ind w:left="6120" w:hanging="360"/>
      </w:pPr>
    </w:lvl>
    <w:lvl w:ilvl="8" w:tplc="F41C6AB4" w:tentative="1">
      <w:start w:val="1"/>
      <w:numFmt w:val="lowerRoman"/>
      <w:lvlText w:val="%9."/>
      <w:lvlJc w:val="right"/>
      <w:pPr>
        <w:ind w:left="6840" w:hanging="180"/>
      </w:pPr>
    </w:lvl>
  </w:abstractNum>
  <w:abstractNum w:abstractNumId="9" w15:restartNumberingAfterBreak="0">
    <w:nsid w:val="169C1CAD"/>
    <w:multiLevelType w:val="hybridMultilevel"/>
    <w:tmpl w:val="0324FDEE"/>
    <w:lvl w:ilvl="0" w:tplc="60B0CF50">
      <w:start w:val="1"/>
      <w:numFmt w:val="bullet"/>
      <w:lvlText w:val=""/>
      <w:lvlJc w:val="left"/>
      <w:pPr>
        <w:ind w:left="720" w:hanging="360"/>
      </w:pPr>
      <w:rPr>
        <w:rFonts w:ascii="Symbol" w:hAnsi="Symbol" w:hint="default"/>
      </w:rPr>
    </w:lvl>
    <w:lvl w:ilvl="1" w:tplc="CACC78E2">
      <w:start w:val="1"/>
      <w:numFmt w:val="bullet"/>
      <w:lvlText w:val="o"/>
      <w:lvlJc w:val="left"/>
      <w:pPr>
        <w:ind w:left="1440" w:hanging="360"/>
      </w:pPr>
      <w:rPr>
        <w:rFonts w:ascii="Courier New" w:hAnsi="Courier New" w:cs="Courier New" w:hint="default"/>
      </w:rPr>
    </w:lvl>
    <w:lvl w:ilvl="2" w:tplc="FC8C28F2" w:tentative="1">
      <w:start w:val="1"/>
      <w:numFmt w:val="bullet"/>
      <w:lvlText w:val=""/>
      <w:lvlJc w:val="left"/>
      <w:pPr>
        <w:ind w:left="2160" w:hanging="360"/>
      </w:pPr>
      <w:rPr>
        <w:rFonts w:ascii="Wingdings" w:hAnsi="Wingdings" w:hint="default"/>
      </w:rPr>
    </w:lvl>
    <w:lvl w:ilvl="3" w:tplc="2C0A0508" w:tentative="1">
      <w:start w:val="1"/>
      <w:numFmt w:val="bullet"/>
      <w:lvlText w:val=""/>
      <w:lvlJc w:val="left"/>
      <w:pPr>
        <w:ind w:left="2880" w:hanging="360"/>
      </w:pPr>
      <w:rPr>
        <w:rFonts w:ascii="Symbol" w:hAnsi="Symbol" w:hint="default"/>
      </w:rPr>
    </w:lvl>
    <w:lvl w:ilvl="4" w:tplc="68D2A628" w:tentative="1">
      <w:start w:val="1"/>
      <w:numFmt w:val="bullet"/>
      <w:lvlText w:val="o"/>
      <w:lvlJc w:val="left"/>
      <w:pPr>
        <w:ind w:left="3600" w:hanging="360"/>
      </w:pPr>
      <w:rPr>
        <w:rFonts w:ascii="Courier New" w:hAnsi="Courier New" w:cs="Courier New" w:hint="default"/>
      </w:rPr>
    </w:lvl>
    <w:lvl w:ilvl="5" w:tplc="D8E2F7C2" w:tentative="1">
      <w:start w:val="1"/>
      <w:numFmt w:val="bullet"/>
      <w:lvlText w:val=""/>
      <w:lvlJc w:val="left"/>
      <w:pPr>
        <w:ind w:left="4320" w:hanging="360"/>
      </w:pPr>
      <w:rPr>
        <w:rFonts w:ascii="Wingdings" w:hAnsi="Wingdings" w:hint="default"/>
      </w:rPr>
    </w:lvl>
    <w:lvl w:ilvl="6" w:tplc="699CF866" w:tentative="1">
      <w:start w:val="1"/>
      <w:numFmt w:val="bullet"/>
      <w:lvlText w:val=""/>
      <w:lvlJc w:val="left"/>
      <w:pPr>
        <w:ind w:left="5040" w:hanging="360"/>
      </w:pPr>
      <w:rPr>
        <w:rFonts w:ascii="Symbol" w:hAnsi="Symbol" w:hint="default"/>
      </w:rPr>
    </w:lvl>
    <w:lvl w:ilvl="7" w:tplc="0A4432FA" w:tentative="1">
      <w:start w:val="1"/>
      <w:numFmt w:val="bullet"/>
      <w:lvlText w:val="o"/>
      <w:lvlJc w:val="left"/>
      <w:pPr>
        <w:ind w:left="5760" w:hanging="360"/>
      </w:pPr>
      <w:rPr>
        <w:rFonts w:ascii="Courier New" w:hAnsi="Courier New" w:cs="Courier New" w:hint="default"/>
      </w:rPr>
    </w:lvl>
    <w:lvl w:ilvl="8" w:tplc="0E7AB634" w:tentative="1">
      <w:start w:val="1"/>
      <w:numFmt w:val="bullet"/>
      <w:lvlText w:val=""/>
      <w:lvlJc w:val="left"/>
      <w:pPr>
        <w:ind w:left="6480" w:hanging="360"/>
      </w:pPr>
      <w:rPr>
        <w:rFonts w:ascii="Wingdings" w:hAnsi="Wingdings" w:hint="default"/>
      </w:rPr>
    </w:lvl>
  </w:abstractNum>
  <w:abstractNum w:abstractNumId="10" w15:restartNumberingAfterBreak="0">
    <w:nsid w:val="18B34CED"/>
    <w:multiLevelType w:val="hybridMultilevel"/>
    <w:tmpl w:val="3A043C16"/>
    <w:lvl w:ilvl="0" w:tplc="4CE689E0">
      <w:start w:val="1"/>
      <w:numFmt w:val="bullet"/>
      <w:lvlText w:val=""/>
      <w:lvlJc w:val="left"/>
      <w:pPr>
        <w:ind w:left="720" w:hanging="360"/>
      </w:pPr>
      <w:rPr>
        <w:rFonts w:ascii="Symbol" w:hAnsi="Symbol" w:hint="default"/>
      </w:rPr>
    </w:lvl>
    <w:lvl w:ilvl="1" w:tplc="EA78858A" w:tentative="1">
      <w:start w:val="1"/>
      <w:numFmt w:val="bullet"/>
      <w:lvlText w:val="o"/>
      <w:lvlJc w:val="left"/>
      <w:pPr>
        <w:ind w:left="1440" w:hanging="360"/>
      </w:pPr>
      <w:rPr>
        <w:rFonts w:ascii="Courier New" w:hAnsi="Courier New" w:cs="Courier New" w:hint="default"/>
      </w:rPr>
    </w:lvl>
    <w:lvl w:ilvl="2" w:tplc="91109732" w:tentative="1">
      <w:start w:val="1"/>
      <w:numFmt w:val="bullet"/>
      <w:lvlText w:val=""/>
      <w:lvlJc w:val="left"/>
      <w:pPr>
        <w:ind w:left="2160" w:hanging="360"/>
      </w:pPr>
      <w:rPr>
        <w:rFonts w:ascii="Wingdings" w:hAnsi="Wingdings" w:hint="default"/>
      </w:rPr>
    </w:lvl>
    <w:lvl w:ilvl="3" w:tplc="DC3215F6" w:tentative="1">
      <w:start w:val="1"/>
      <w:numFmt w:val="bullet"/>
      <w:lvlText w:val=""/>
      <w:lvlJc w:val="left"/>
      <w:pPr>
        <w:ind w:left="2880" w:hanging="360"/>
      </w:pPr>
      <w:rPr>
        <w:rFonts w:ascii="Symbol" w:hAnsi="Symbol" w:hint="default"/>
      </w:rPr>
    </w:lvl>
    <w:lvl w:ilvl="4" w:tplc="CE7E76A6" w:tentative="1">
      <w:start w:val="1"/>
      <w:numFmt w:val="bullet"/>
      <w:lvlText w:val="o"/>
      <w:lvlJc w:val="left"/>
      <w:pPr>
        <w:ind w:left="3600" w:hanging="360"/>
      </w:pPr>
      <w:rPr>
        <w:rFonts w:ascii="Courier New" w:hAnsi="Courier New" w:cs="Courier New" w:hint="default"/>
      </w:rPr>
    </w:lvl>
    <w:lvl w:ilvl="5" w:tplc="53F68DF4" w:tentative="1">
      <w:start w:val="1"/>
      <w:numFmt w:val="bullet"/>
      <w:lvlText w:val=""/>
      <w:lvlJc w:val="left"/>
      <w:pPr>
        <w:ind w:left="4320" w:hanging="360"/>
      </w:pPr>
      <w:rPr>
        <w:rFonts w:ascii="Wingdings" w:hAnsi="Wingdings" w:hint="default"/>
      </w:rPr>
    </w:lvl>
    <w:lvl w:ilvl="6" w:tplc="3FE22216" w:tentative="1">
      <w:start w:val="1"/>
      <w:numFmt w:val="bullet"/>
      <w:lvlText w:val=""/>
      <w:lvlJc w:val="left"/>
      <w:pPr>
        <w:ind w:left="5040" w:hanging="360"/>
      </w:pPr>
      <w:rPr>
        <w:rFonts w:ascii="Symbol" w:hAnsi="Symbol" w:hint="default"/>
      </w:rPr>
    </w:lvl>
    <w:lvl w:ilvl="7" w:tplc="13D654DC" w:tentative="1">
      <w:start w:val="1"/>
      <w:numFmt w:val="bullet"/>
      <w:lvlText w:val="o"/>
      <w:lvlJc w:val="left"/>
      <w:pPr>
        <w:ind w:left="5760" w:hanging="360"/>
      </w:pPr>
      <w:rPr>
        <w:rFonts w:ascii="Courier New" w:hAnsi="Courier New" w:cs="Courier New" w:hint="default"/>
      </w:rPr>
    </w:lvl>
    <w:lvl w:ilvl="8" w:tplc="01205FE4" w:tentative="1">
      <w:start w:val="1"/>
      <w:numFmt w:val="bullet"/>
      <w:lvlText w:val=""/>
      <w:lvlJc w:val="left"/>
      <w:pPr>
        <w:ind w:left="6480" w:hanging="360"/>
      </w:pPr>
      <w:rPr>
        <w:rFonts w:ascii="Wingdings" w:hAnsi="Wingdings" w:hint="default"/>
      </w:rPr>
    </w:lvl>
  </w:abstractNum>
  <w:abstractNum w:abstractNumId="11" w15:restartNumberingAfterBreak="0">
    <w:nsid w:val="22A01F72"/>
    <w:multiLevelType w:val="hybridMultilevel"/>
    <w:tmpl w:val="007CFE12"/>
    <w:styleLink w:val="ImportedStyle7"/>
    <w:lvl w:ilvl="0" w:tplc="936625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280A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9805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8495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38CB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3A13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5E27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F49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8678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F41E5A"/>
    <w:multiLevelType w:val="hybridMultilevel"/>
    <w:tmpl w:val="5C0E209C"/>
    <w:lvl w:ilvl="0" w:tplc="5BB8FEAE">
      <w:start w:val="1"/>
      <w:numFmt w:val="decimal"/>
      <w:pStyle w:val="NumberedParagraphs"/>
      <w:lvlText w:val="%1."/>
      <w:lvlJc w:val="left"/>
      <w:pPr>
        <w:ind w:left="717" w:hanging="360"/>
      </w:pPr>
      <w:rPr>
        <w:rFonts w:hint="default"/>
        <w:color w:val="ED7D31" w:themeColor="accent2"/>
      </w:rPr>
    </w:lvl>
    <w:lvl w:ilvl="1" w:tplc="0958C870" w:tentative="1">
      <w:start w:val="1"/>
      <w:numFmt w:val="lowerLetter"/>
      <w:lvlText w:val="%2."/>
      <w:lvlJc w:val="left"/>
      <w:pPr>
        <w:ind w:left="1440" w:hanging="360"/>
      </w:pPr>
    </w:lvl>
    <w:lvl w:ilvl="2" w:tplc="1C3C82C2" w:tentative="1">
      <w:start w:val="1"/>
      <w:numFmt w:val="lowerRoman"/>
      <w:lvlText w:val="%3."/>
      <w:lvlJc w:val="right"/>
      <w:pPr>
        <w:ind w:left="2160" w:hanging="180"/>
      </w:pPr>
    </w:lvl>
    <w:lvl w:ilvl="3" w:tplc="D45A3402" w:tentative="1">
      <w:start w:val="1"/>
      <w:numFmt w:val="decimal"/>
      <w:lvlText w:val="%4."/>
      <w:lvlJc w:val="left"/>
      <w:pPr>
        <w:ind w:left="2880" w:hanging="360"/>
      </w:pPr>
    </w:lvl>
    <w:lvl w:ilvl="4" w:tplc="9ADA198A" w:tentative="1">
      <w:start w:val="1"/>
      <w:numFmt w:val="lowerLetter"/>
      <w:lvlText w:val="%5."/>
      <w:lvlJc w:val="left"/>
      <w:pPr>
        <w:ind w:left="3600" w:hanging="360"/>
      </w:pPr>
    </w:lvl>
    <w:lvl w:ilvl="5" w:tplc="0CCAFDC2" w:tentative="1">
      <w:start w:val="1"/>
      <w:numFmt w:val="lowerRoman"/>
      <w:lvlText w:val="%6."/>
      <w:lvlJc w:val="right"/>
      <w:pPr>
        <w:ind w:left="4320" w:hanging="180"/>
      </w:pPr>
    </w:lvl>
    <w:lvl w:ilvl="6" w:tplc="C7FA4AA8" w:tentative="1">
      <w:start w:val="1"/>
      <w:numFmt w:val="decimal"/>
      <w:lvlText w:val="%7."/>
      <w:lvlJc w:val="left"/>
      <w:pPr>
        <w:ind w:left="5040" w:hanging="360"/>
      </w:pPr>
    </w:lvl>
    <w:lvl w:ilvl="7" w:tplc="7E0298D6" w:tentative="1">
      <w:start w:val="1"/>
      <w:numFmt w:val="lowerLetter"/>
      <w:lvlText w:val="%8."/>
      <w:lvlJc w:val="left"/>
      <w:pPr>
        <w:ind w:left="5760" w:hanging="360"/>
      </w:pPr>
    </w:lvl>
    <w:lvl w:ilvl="8" w:tplc="DB4A4670" w:tentative="1">
      <w:start w:val="1"/>
      <w:numFmt w:val="lowerRoman"/>
      <w:lvlText w:val="%9."/>
      <w:lvlJc w:val="right"/>
      <w:pPr>
        <w:ind w:left="6480" w:hanging="180"/>
      </w:pPr>
    </w:lvl>
  </w:abstractNum>
  <w:abstractNum w:abstractNumId="13" w15:restartNumberingAfterBreak="0">
    <w:nsid w:val="2BBA3536"/>
    <w:multiLevelType w:val="hybridMultilevel"/>
    <w:tmpl w:val="207EF130"/>
    <w:lvl w:ilvl="0" w:tplc="D21AB040">
      <w:start w:val="1"/>
      <w:numFmt w:val="bullet"/>
      <w:lvlText w:val=""/>
      <w:lvlJc w:val="left"/>
      <w:pPr>
        <w:ind w:left="720" w:hanging="360"/>
      </w:pPr>
      <w:rPr>
        <w:rFonts w:ascii="Symbol" w:hAnsi="Symbol" w:hint="default"/>
      </w:rPr>
    </w:lvl>
    <w:lvl w:ilvl="1" w:tplc="FE3E47F4" w:tentative="1">
      <w:start w:val="1"/>
      <w:numFmt w:val="bullet"/>
      <w:lvlText w:val="o"/>
      <w:lvlJc w:val="left"/>
      <w:pPr>
        <w:ind w:left="1440" w:hanging="360"/>
      </w:pPr>
      <w:rPr>
        <w:rFonts w:ascii="Courier New" w:hAnsi="Courier New" w:cs="Courier New" w:hint="default"/>
      </w:rPr>
    </w:lvl>
    <w:lvl w:ilvl="2" w:tplc="C8504EEE" w:tentative="1">
      <w:start w:val="1"/>
      <w:numFmt w:val="bullet"/>
      <w:lvlText w:val=""/>
      <w:lvlJc w:val="left"/>
      <w:pPr>
        <w:ind w:left="2160" w:hanging="360"/>
      </w:pPr>
      <w:rPr>
        <w:rFonts w:ascii="Wingdings" w:hAnsi="Wingdings" w:hint="default"/>
      </w:rPr>
    </w:lvl>
    <w:lvl w:ilvl="3" w:tplc="6AD4CADC" w:tentative="1">
      <w:start w:val="1"/>
      <w:numFmt w:val="bullet"/>
      <w:lvlText w:val=""/>
      <w:lvlJc w:val="left"/>
      <w:pPr>
        <w:ind w:left="2880" w:hanging="360"/>
      </w:pPr>
      <w:rPr>
        <w:rFonts w:ascii="Symbol" w:hAnsi="Symbol" w:hint="default"/>
      </w:rPr>
    </w:lvl>
    <w:lvl w:ilvl="4" w:tplc="FFA893D6" w:tentative="1">
      <w:start w:val="1"/>
      <w:numFmt w:val="bullet"/>
      <w:lvlText w:val="o"/>
      <w:lvlJc w:val="left"/>
      <w:pPr>
        <w:ind w:left="3600" w:hanging="360"/>
      </w:pPr>
      <w:rPr>
        <w:rFonts w:ascii="Courier New" w:hAnsi="Courier New" w:cs="Courier New" w:hint="default"/>
      </w:rPr>
    </w:lvl>
    <w:lvl w:ilvl="5" w:tplc="F6084FD0" w:tentative="1">
      <w:start w:val="1"/>
      <w:numFmt w:val="bullet"/>
      <w:lvlText w:val=""/>
      <w:lvlJc w:val="left"/>
      <w:pPr>
        <w:ind w:left="4320" w:hanging="360"/>
      </w:pPr>
      <w:rPr>
        <w:rFonts w:ascii="Wingdings" w:hAnsi="Wingdings" w:hint="default"/>
      </w:rPr>
    </w:lvl>
    <w:lvl w:ilvl="6" w:tplc="75C807F6" w:tentative="1">
      <w:start w:val="1"/>
      <w:numFmt w:val="bullet"/>
      <w:lvlText w:val=""/>
      <w:lvlJc w:val="left"/>
      <w:pPr>
        <w:ind w:left="5040" w:hanging="360"/>
      </w:pPr>
      <w:rPr>
        <w:rFonts w:ascii="Symbol" w:hAnsi="Symbol" w:hint="default"/>
      </w:rPr>
    </w:lvl>
    <w:lvl w:ilvl="7" w:tplc="B4046E50" w:tentative="1">
      <w:start w:val="1"/>
      <w:numFmt w:val="bullet"/>
      <w:lvlText w:val="o"/>
      <w:lvlJc w:val="left"/>
      <w:pPr>
        <w:ind w:left="5760" w:hanging="360"/>
      </w:pPr>
      <w:rPr>
        <w:rFonts w:ascii="Courier New" w:hAnsi="Courier New" w:cs="Courier New" w:hint="default"/>
      </w:rPr>
    </w:lvl>
    <w:lvl w:ilvl="8" w:tplc="88BE6D94" w:tentative="1">
      <w:start w:val="1"/>
      <w:numFmt w:val="bullet"/>
      <w:lvlText w:val=""/>
      <w:lvlJc w:val="left"/>
      <w:pPr>
        <w:ind w:left="6480" w:hanging="360"/>
      </w:pPr>
      <w:rPr>
        <w:rFonts w:ascii="Wingdings" w:hAnsi="Wingdings" w:hint="default"/>
      </w:rPr>
    </w:lvl>
  </w:abstractNum>
  <w:abstractNum w:abstractNumId="14" w15:restartNumberingAfterBreak="0">
    <w:nsid w:val="31AD03FF"/>
    <w:multiLevelType w:val="hybridMultilevel"/>
    <w:tmpl w:val="E6A87BE0"/>
    <w:lvl w:ilvl="0" w:tplc="D1F2EAD0">
      <w:start w:val="1"/>
      <w:numFmt w:val="bullet"/>
      <w:lvlText w:val=""/>
      <w:lvlJc w:val="left"/>
      <w:pPr>
        <w:ind w:left="360" w:hanging="360"/>
      </w:pPr>
      <w:rPr>
        <w:rFonts w:ascii="Symbol" w:hAnsi="Symbol" w:hint="default"/>
      </w:rPr>
    </w:lvl>
    <w:lvl w:ilvl="1" w:tplc="CF20BD3A" w:tentative="1">
      <w:start w:val="1"/>
      <w:numFmt w:val="bullet"/>
      <w:lvlText w:val="o"/>
      <w:lvlJc w:val="left"/>
      <w:pPr>
        <w:ind w:left="1080" w:hanging="360"/>
      </w:pPr>
      <w:rPr>
        <w:rFonts w:ascii="Courier New" w:hAnsi="Courier New" w:cs="Courier New" w:hint="default"/>
      </w:rPr>
    </w:lvl>
    <w:lvl w:ilvl="2" w:tplc="14A69734" w:tentative="1">
      <w:start w:val="1"/>
      <w:numFmt w:val="bullet"/>
      <w:lvlText w:val=""/>
      <w:lvlJc w:val="left"/>
      <w:pPr>
        <w:ind w:left="1800" w:hanging="360"/>
      </w:pPr>
      <w:rPr>
        <w:rFonts w:ascii="Wingdings" w:hAnsi="Wingdings" w:hint="default"/>
      </w:rPr>
    </w:lvl>
    <w:lvl w:ilvl="3" w:tplc="22627FAA" w:tentative="1">
      <w:start w:val="1"/>
      <w:numFmt w:val="bullet"/>
      <w:lvlText w:val=""/>
      <w:lvlJc w:val="left"/>
      <w:pPr>
        <w:ind w:left="2520" w:hanging="360"/>
      </w:pPr>
      <w:rPr>
        <w:rFonts w:ascii="Symbol" w:hAnsi="Symbol" w:hint="default"/>
      </w:rPr>
    </w:lvl>
    <w:lvl w:ilvl="4" w:tplc="25CE9AE6" w:tentative="1">
      <w:start w:val="1"/>
      <w:numFmt w:val="bullet"/>
      <w:lvlText w:val="o"/>
      <w:lvlJc w:val="left"/>
      <w:pPr>
        <w:ind w:left="3240" w:hanging="360"/>
      </w:pPr>
      <w:rPr>
        <w:rFonts w:ascii="Courier New" w:hAnsi="Courier New" w:cs="Courier New" w:hint="default"/>
      </w:rPr>
    </w:lvl>
    <w:lvl w:ilvl="5" w:tplc="F5E054B2" w:tentative="1">
      <w:start w:val="1"/>
      <w:numFmt w:val="bullet"/>
      <w:lvlText w:val=""/>
      <w:lvlJc w:val="left"/>
      <w:pPr>
        <w:ind w:left="3960" w:hanging="360"/>
      </w:pPr>
      <w:rPr>
        <w:rFonts w:ascii="Wingdings" w:hAnsi="Wingdings" w:hint="default"/>
      </w:rPr>
    </w:lvl>
    <w:lvl w:ilvl="6" w:tplc="B36A90C2" w:tentative="1">
      <w:start w:val="1"/>
      <w:numFmt w:val="bullet"/>
      <w:lvlText w:val=""/>
      <w:lvlJc w:val="left"/>
      <w:pPr>
        <w:ind w:left="4680" w:hanging="360"/>
      </w:pPr>
      <w:rPr>
        <w:rFonts w:ascii="Symbol" w:hAnsi="Symbol" w:hint="default"/>
      </w:rPr>
    </w:lvl>
    <w:lvl w:ilvl="7" w:tplc="C4E0409C" w:tentative="1">
      <w:start w:val="1"/>
      <w:numFmt w:val="bullet"/>
      <w:lvlText w:val="o"/>
      <w:lvlJc w:val="left"/>
      <w:pPr>
        <w:ind w:left="5400" w:hanging="360"/>
      </w:pPr>
      <w:rPr>
        <w:rFonts w:ascii="Courier New" w:hAnsi="Courier New" w:cs="Courier New" w:hint="default"/>
      </w:rPr>
    </w:lvl>
    <w:lvl w:ilvl="8" w:tplc="09BA94E6" w:tentative="1">
      <w:start w:val="1"/>
      <w:numFmt w:val="bullet"/>
      <w:lvlText w:val=""/>
      <w:lvlJc w:val="left"/>
      <w:pPr>
        <w:ind w:left="6120" w:hanging="360"/>
      </w:pPr>
      <w:rPr>
        <w:rFonts w:ascii="Wingdings" w:hAnsi="Wingdings" w:hint="default"/>
      </w:rPr>
    </w:lvl>
  </w:abstractNum>
  <w:abstractNum w:abstractNumId="15" w15:restartNumberingAfterBreak="0">
    <w:nsid w:val="32036496"/>
    <w:multiLevelType w:val="hybridMultilevel"/>
    <w:tmpl w:val="170EC018"/>
    <w:lvl w:ilvl="0" w:tplc="5558AA14">
      <w:start w:val="1"/>
      <w:numFmt w:val="bullet"/>
      <w:pStyle w:val="BulletsLevel1"/>
      <w:lvlText w:val=""/>
      <w:lvlJc w:val="left"/>
      <w:pPr>
        <w:ind w:left="717" w:hanging="360"/>
      </w:pPr>
      <w:rPr>
        <w:rFonts w:ascii="Symbol" w:hAnsi="Symbol" w:hint="default"/>
        <w:b w:val="0"/>
        <w:i w:val="0"/>
        <w:caps w:val="0"/>
        <w:vanish w:val="0"/>
        <w:color w:val="ED7D31" w:themeColor="accent2"/>
        <w:sz w:val="20"/>
      </w:rPr>
    </w:lvl>
    <w:lvl w:ilvl="1" w:tplc="5680D714" w:tentative="1">
      <w:start w:val="1"/>
      <w:numFmt w:val="bullet"/>
      <w:lvlText w:val="o"/>
      <w:lvlJc w:val="left"/>
      <w:pPr>
        <w:ind w:left="1440" w:hanging="360"/>
      </w:pPr>
      <w:rPr>
        <w:rFonts w:ascii="Courier New" w:hAnsi="Courier New" w:cs="Courier New" w:hint="default"/>
      </w:rPr>
    </w:lvl>
    <w:lvl w:ilvl="2" w:tplc="B8E0FF76" w:tentative="1">
      <w:start w:val="1"/>
      <w:numFmt w:val="bullet"/>
      <w:lvlText w:val=""/>
      <w:lvlJc w:val="left"/>
      <w:pPr>
        <w:ind w:left="2160" w:hanging="360"/>
      </w:pPr>
      <w:rPr>
        <w:rFonts w:ascii="Wingdings" w:hAnsi="Wingdings" w:hint="default"/>
      </w:rPr>
    </w:lvl>
    <w:lvl w:ilvl="3" w:tplc="1CC88F70" w:tentative="1">
      <w:start w:val="1"/>
      <w:numFmt w:val="bullet"/>
      <w:lvlText w:val=""/>
      <w:lvlJc w:val="left"/>
      <w:pPr>
        <w:ind w:left="2880" w:hanging="360"/>
      </w:pPr>
      <w:rPr>
        <w:rFonts w:ascii="Symbol" w:hAnsi="Symbol" w:hint="default"/>
      </w:rPr>
    </w:lvl>
    <w:lvl w:ilvl="4" w:tplc="551A2250" w:tentative="1">
      <w:start w:val="1"/>
      <w:numFmt w:val="bullet"/>
      <w:lvlText w:val="o"/>
      <w:lvlJc w:val="left"/>
      <w:pPr>
        <w:ind w:left="3600" w:hanging="360"/>
      </w:pPr>
      <w:rPr>
        <w:rFonts w:ascii="Courier New" w:hAnsi="Courier New" w:cs="Courier New" w:hint="default"/>
      </w:rPr>
    </w:lvl>
    <w:lvl w:ilvl="5" w:tplc="DC9E4B54" w:tentative="1">
      <w:start w:val="1"/>
      <w:numFmt w:val="bullet"/>
      <w:lvlText w:val=""/>
      <w:lvlJc w:val="left"/>
      <w:pPr>
        <w:ind w:left="4320" w:hanging="360"/>
      </w:pPr>
      <w:rPr>
        <w:rFonts w:ascii="Wingdings" w:hAnsi="Wingdings" w:hint="default"/>
      </w:rPr>
    </w:lvl>
    <w:lvl w:ilvl="6" w:tplc="24ECF5EE" w:tentative="1">
      <w:start w:val="1"/>
      <w:numFmt w:val="bullet"/>
      <w:lvlText w:val=""/>
      <w:lvlJc w:val="left"/>
      <w:pPr>
        <w:ind w:left="5040" w:hanging="360"/>
      </w:pPr>
      <w:rPr>
        <w:rFonts w:ascii="Symbol" w:hAnsi="Symbol" w:hint="default"/>
      </w:rPr>
    </w:lvl>
    <w:lvl w:ilvl="7" w:tplc="700A8AD4" w:tentative="1">
      <w:start w:val="1"/>
      <w:numFmt w:val="bullet"/>
      <w:lvlText w:val="o"/>
      <w:lvlJc w:val="left"/>
      <w:pPr>
        <w:ind w:left="5760" w:hanging="360"/>
      </w:pPr>
      <w:rPr>
        <w:rFonts w:ascii="Courier New" w:hAnsi="Courier New" w:cs="Courier New" w:hint="default"/>
      </w:rPr>
    </w:lvl>
    <w:lvl w:ilvl="8" w:tplc="6DD4BC1E" w:tentative="1">
      <w:start w:val="1"/>
      <w:numFmt w:val="bullet"/>
      <w:lvlText w:val=""/>
      <w:lvlJc w:val="left"/>
      <w:pPr>
        <w:ind w:left="6480" w:hanging="360"/>
      </w:pPr>
      <w:rPr>
        <w:rFonts w:ascii="Wingdings" w:hAnsi="Wingdings" w:hint="default"/>
      </w:rPr>
    </w:lvl>
  </w:abstractNum>
  <w:abstractNum w:abstractNumId="16" w15:restartNumberingAfterBreak="0">
    <w:nsid w:val="32DC4E50"/>
    <w:multiLevelType w:val="hybridMultilevel"/>
    <w:tmpl w:val="F3DA7F22"/>
    <w:lvl w:ilvl="0" w:tplc="A9883958">
      <w:start w:val="1"/>
      <w:numFmt w:val="decimal"/>
      <w:lvlText w:val="%1."/>
      <w:lvlJc w:val="left"/>
      <w:pPr>
        <w:ind w:left="720" w:hanging="360"/>
      </w:pPr>
      <w:rPr>
        <w:rFonts w:ascii="Arial" w:hAnsi="Arial" w:hint="default"/>
        <w:sz w:val="24"/>
      </w:rPr>
    </w:lvl>
    <w:lvl w:ilvl="1" w:tplc="40CADD24" w:tentative="1">
      <w:start w:val="1"/>
      <w:numFmt w:val="bullet"/>
      <w:lvlText w:val="o"/>
      <w:lvlJc w:val="left"/>
      <w:pPr>
        <w:ind w:left="1440" w:hanging="360"/>
      </w:pPr>
      <w:rPr>
        <w:rFonts w:ascii="Courier New" w:hAnsi="Courier New" w:cs="Courier New" w:hint="default"/>
      </w:rPr>
    </w:lvl>
    <w:lvl w:ilvl="2" w:tplc="4DB0ADD8" w:tentative="1">
      <w:start w:val="1"/>
      <w:numFmt w:val="bullet"/>
      <w:lvlText w:val=""/>
      <w:lvlJc w:val="left"/>
      <w:pPr>
        <w:ind w:left="2160" w:hanging="360"/>
      </w:pPr>
      <w:rPr>
        <w:rFonts w:ascii="Wingdings" w:hAnsi="Wingdings" w:hint="default"/>
      </w:rPr>
    </w:lvl>
    <w:lvl w:ilvl="3" w:tplc="A56CB6C0" w:tentative="1">
      <w:start w:val="1"/>
      <w:numFmt w:val="bullet"/>
      <w:lvlText w:val=""/>
      <w:lvlJc w:val="left"/>
      <w:pPr>
        <w:ind w:left="2880" w:hanging="360"/>
      </w:pPr>
      <w:rPr>
        <w:rFonts w:ascii="Symbol" w:hAnsi="Symbol" w:hint="default"/>
      </w:rPr>
    </w:lvl>
    <w:lvl w:ilvl="4" w:tplc="876E0150" w:tentative="1">
      <w:start w:val="1"/>
      <w:numFmt w:val="bullet"/>
      <w:lvlText w:val="o"/>
      <w:lvlJc w:val="left"/>
      <w:pPr>
        <w:ind w:left="3600" w:hanging="360"/>
      </w:pPr>
      <w:rPr>
        <w:rFonts w:ascii="Courier New" w:hAnsi="Courier New" w:cs="Courier New" w:hint="default"/>
      </w:rPr>
    </w:lvl>
    <w:lvl w:ilvl="5" w:tplc="9B1289E8" w:tentative="1">
      <w:start w:val="1"/>
      <w:numFmt w:val="bullet"/>
      <w:lvlText w:val=""/>
      <w:lvlJc w:val="left"/>
      <w:pPr>
        <w:ind w:left="4320" w:hanging="360"/>
      </w:pPr>
      <w:rPr>
        <w:rFonts w:ascii="Wingdings" w:hAnsi="Wingdings" w:hint="default"/>
      </w:rPr>
    </w:lvl>
    <w:lvl w:ilvl="6" w:tplc="044297DC" w:tentative="1">
      <w:start w:val="1"/>
      <w:numFmt w:val="bullet"/>
      <w:lvlText w:val=""/>
      <w:lvlJc w:val="left"/>
      <w:pPr>
        <w:ind w:left="5040" w:hanging="360"/>
      </w:pPr>
      <w:rPr>
        <w:rFonts w:ascii="Symbol" w:hAnsi="Symbol" w:hint="default"/>
      </w:rPr>
    </w:lvl>
    <w:lvl w:ilvl="7" w:tplc="6A4C838A" w:tentative="1">
      <w:start w:val="1"/>
      <w:numFmt w:val="bullet"/>
      <w:lvlText w:val="o"/>
      <w:lvlJc w:val="left"/>
      <w:pPr>
        <w:ind w:left="5760" w:hanging="360"/>
      </w:pPr>
      <w:rPr>
        <w:rFonts w:ascii="Courier New" w:hAnsi="Courier New" w:cs="Courier New" w:hint="default"/>
      </w:rPr>
    </w:lvl>
    <w:lvl w:ilvl="8" w:tplc="C7E42B52" w:tentative="1">
      <w:start w:val="1"/>
      <w:numFmt w:val="bullet"/>
      <w:lvlText w:val=""/>
      <w:lvlJc w:val="left"/>
      <w:pPr>
        <w:ind w:left="6480" w:hanging="360"/>
      </w:pPr>
      <w:rPr>
        <w:rFonts w:ascii="Wingdings" w:hAnsi="Wingdings" w:hint="default"/>
      </w:rPr>
    </w:lvl>
  </w:abstractNum>
  <w:abstractNum w:abstractNumId="17" w15:restartNumberingAfterBreak="0">
    <w:nsid w:val="32DE378D"/>
    <w:multiLevelType w:val="hybridMultilevel"/>
    <w:tmpl w:val="669255CA"/>
    <w:lvl w:ilvl="0" w:tplc="CE12FC66">
      <w:start w:val="1"/>
      <w:numFmt w:val="bullet"/>
      <w:pStyle w:val="Bullet"/>
      <w:lvlText w:val=""/>
      <w:lvlJc w:val="left"/>
      <w:pPr>
        <w:ind w:left="363" w:hanging="360"/>
      </w:pPr>
      <w:rPr>
        <w:rFonts w:ascii="Symbol" w:hAnsi="Symbol" w:hint="default"/>
      </w:rPr>
    </w:lvl>
    <w:lvl w:ilvl="1" w:tplc="995E27E2">
      <w:start w:val="1"/>
      <w:numFmt w:val="bullet"/>
      <w:pStyle w:val="Bullet-indent"/>
      <w:lvlText w:val="o"/>
      <w:lvlJc w:val="left"/>
      <w:pPr>
        <w:ind w:left="1083" w:hanging="360"/>
      </w:pPr>
      <w:rPr>
        <w:rFonts w:ascii="Courier New" w:hAnsi="Courier New" w:cs="Courier New" w:hint="default"/>
      </w:rPr>
    </w:lvl>
    <w:lvl w:ilvl="2" w:tplc="80EC8010" w:tentative="1">
      <w:start w:val="1"/>
      <w:numFmt w:val="bullet"/>
      <w:lvlText w:val=""/>
      <w:lvlJc w:val="left"/>
      <w:pPr>
        <w:ind w:left="1803" w:hanging="360"/>
      </w:pPr>
      <w:rPr>
        <w:rFonts w:ascii="Wingdings" w:hAnsi="Wingdings" w:hint="default"/>
      </w:rPr>
    </w:lvl>
    <w:lvl w:ilvl="3" w:tplc="53F67EA8" w:tentative="1">
      <w:start w:val="1"/>
      <w:numFmt w:val="bullet"/>
      <w:lvlText w:val=""/>
      <w:lvlJc w:val="left"/>
      <w:pPr>
        <w:ind w:left="2523" w:hanging="360"/>
      </w:pPr>
      <w:rPr>
        <w:rFonts w:ascii="Symbol" w:hAnsi="Symbol" w:hint="default"/>
      </w:rPr>
    </w:lvl>
    <w:lvl w:ilvl="4" w:tplc="82649BD2" w:tentative="1">
      <w:start w:val="1"/>
      <w:numFmt w:val="bullet"/>
      <w:lvlText w:val="o"/>
      <w:lvlJc w:val="left"/>
      <w:pPr>
        <w:ind w:left="3243" w:hanging="360"/>
      </w:pPr>
      <w:rPr>
        <w:rFonts w:ascii="Courier New" w:hAnsi="Courier New" w:cs="Courier New" w:hint="default"/>
      </w:rPr>
    </w:lvl>
    <w:lvl w:ilvl="5" w:tplc="578C149E" w:tentative="1">
      <w:start w:val="1"/>
      <w:numFmt w:val="bullet"/>
      <w:lvlText w:val=""/>
      <w:lvlJc w:val="left"/>
      <w:pPr>
        <w:ind w:left="3963" w:hanging="360"/>
      </w:pPr>
      <w:rPr>
        <w:rFonts w:ascii="Wingdings" w:hAnsi="Wingdings" w:hint="default"/>
      </w:rPr>
    </w:lvl>
    <w:lvl w:ilvl="6" w:tplc="6A0AA006" w:tentative="1">
      <w:start w:val="1"/>
      <w:numFmt w:val="bullet"/>
      <w:lvlText w:val=""/>
      <w:lvlJc w:val="left"/>
      <w:pPr>
        <w:ind w:left="4683" w:hanging="360"/>
      </w:pPr>
      <w:rPr>
        <w:rFonts w:ascii="Symbol" w:hAnsi="Symbol" w:hint="default"/>
      </w:rPr>
    </w:lvl>
    <w:lvl w:ilvl="7" w:tplc="B63A6986" w:tentative="1">
      <w:start w:val="1"/>
      <w:numFmt w:val="bullet"/>
      <w:lvlText w:val="o"/>
      <w:lvlJc w:val="left"/>
      <w:pPr>
        <w:ind w:left="5403" w:hanging="360"/>
      </w:pPr>
      <w:rPr>
        <w:rFonts w:ascii="Courier New" w:hAnsi="Courier New" w:cs="Courier New" w:hint="default"/>
      </w:rPr>
    </w:lvl>
    <w:lvl w:ilvl="8" w:tplc="A322FC30" w:tentative="1">
      <w:start w:val="1"/>
      <w:numFmt w:val="bullet"/>
      <w:lvlText w:val=""/>
      <w:lvlJc w:val="left"/>
      <w:pPr>
        <w:ind w:left="6123" w:hanging="360"/>
      </w:pPr>
      <w:rPr>
        <w:rFonts w:ascii="Wingdings" w:hAnsi="Wingdings" w:hint="default"/>
      </w:rPr>
    </w:lvl>
  </w:abstractNum>
  <w:abstractNum w:abstractNumId="18" w15:restartNumberingAfterBreak="0">
    <w:nsid w:val="3548495E"/>
    <w:multiLevelType w:val="hybridMultilevel"/>
    <w:tmpl w:val="653637EE"/>
    <w:lvl w:ilvl="0" w:tplc="AD2E4A14">
      <w:start w:val="1"/>
      <w:numFmt w:val="bullet"/>
      <w:pStyle w:val="Bulletslevel2"/>
      <w:lvlText w:val=""/>
      <w:lvlJc w:val="left"/>
      <w:pPr>
        <w:ind w:left="1069" w:hanging="360"/>
      </w:pPr>
      <w:rPr>
        <w:rFonts w:ascii="Symbol" w:hAnsi="Symbol" w:hint="default"/>
        <w:b w:val="0"/>
        <w:i w:val="0"/>
        <w:caps w:val="0"/>
        <w:strike w:val="0"/>
        <w:dstrike w:val="0"/>
        <w:vanish w:val="0"/>
        <w:color w:val="ED7D31" w:themeColor="accent2"/>
        <w:sz w:val="20"/>
        <w:vertAlign w:val="baseline"/>
      </w:rPr>
    </w:lvl>
    <w:lvl w:ilvl="1" w:tplc="324E28BA" w:tentative="1">
      <w:start w:val="1"/>
      <w:numFmt w:val="bullet"/>
      <w:lvlText w:val="o"/>
      <w:lvlJc w:val="left"/>
      <w:pPr>
        <w:ind w:left="1440" w:hanging="360"/>
      </w:pPr>
      <w:rPr>
        <w:rFonts w:ascii="Courier New" w:hAnsi="Courier New" w:cs="Courier New" w:hint="default"/>
      </w:rPr>
    </w:lvl>
    <w:lvl w:ilvl="2" w:tplc="ADBE0550" w:tentative="1">
      <w:start w:val="1"/>
      <w:numFmt w:val="bullet"/>
      <w:lvlText w:val=""/>
      <w:lvlJc w:val="left"/>
      <w:pPr>
        <w:ind w:left="2160" w:hanging="360"/>
      </w:pPr>
      <w:rPr>
        <w:rFonts w:ascii="Wingdings" w:hAnsi="Wingdings" w:hint="default"/>
      </w:rPr>
    </w:lvl>
    <w:lvl w:ilvl="3" w:tplc="2E4EC7D8" w:tentative="1">
      <w:start w:val="1"/>
      <w:numFmt w:val="bullet"/>
      <w:lvlText w:val=""/>
      <w:lvlJc w:val="left"/>
      <w:pPr>
        <w:ind w:left="2880" w:hanging="360"/>
      </w:pPr>
      <w:rPr>
        <w:rFonts w:ascii="Symbol" w:hAnsi="Symbol" w:hint="default"/>
      </w:rPr>
    </w:lvl>
    <w:lvl w:ilvl="4" w:tplc="5214257A" w:tentative="1">
      <w:start w:val="1"/>
      <w:numFmt w:val="bullet"/>
      <w:lvlText w:val="o"/>
      <w:lvlJc w:val="left"/>
      <w:pPr>
        <w:ind w:left="3600" w:hanging="360"/>
      </w:pPr>
      <w:rPr>
        <w:rFonts w:ascii="Courier New" w:hAnsi="Courier New" w:cs="Courier New" w:hint="default"/>
      </w:rPr>
    </w:lvl>
    <w:lvl w:ilvl="5" w:tplc="4334B3E4" w:tentative="1">
      <w:start w:val="1"/>
      <w:numFmt w:val="bullet"/>
      <w:lvlText w:val=""/>
      <w:lvlJc w:val="left"/>
      <w:pPr>
        <w:ind w:left="4320" w:hanging="360"/>
      </w:pPr>
      <w:rPr>
        <w:rFonts w:ascii="Wingdings" w:hAnsi="Wingdings" w:hint="default"/>
      </w:rPr>
    </w:lvl>
    <w:lvl w:ilvl="6" w:tplc="B2785C6E" w:tentative="1">
      <w:start w:val="1"/>
      <w:numFmt w:val="bullet"/>
      <w:lvlText w:val=""/>
      <w:lvlJc w:val="left"/>
      <w:pPr>
        <w:ind w:left="5040" w:hanging="360"/>
      </w:pPr>
      <w:rPr>
        <w:rFonts w:ascii="Symbol" w:hAnsi="Symbol" w:hint="default"/>
      </w:rPr>
    </w:lvl>
    <w:lvl w:ilvl="7" w:tplc="5742EEA2" w:tentative="1">
      <w:start w:val="1"/>
      <w:numFmt w:val="bullet"/>
      <w:lvlText w:val="o"/>
      <w:lvlJc w:val="left"/>
      <w:pPr>
        <w:ind w:left="5760" w:hanging="360"/>
      </w:pPr>
      <w:rPr>
        <w:rFonts w:ascii="Courier New" w:hAnsi="Courier New" w:cs="Courier New" w:hint="default"/>
      </w:rPr>
    </w:lvl>
    <w:lvl w:ilvl="8" w:tplc="7D8610D8" w:tentative="1">
      <w:start w:val="1"/>
      <w:numFmt w:val="bullet"/>
      <w:lvlText w:val=""/>
      <w:lvlJc w:val="left"/>
      <w:pPr>
        <w:ind w:left="6480" w:hanging="360"/>
      </w:pPr>
      <w:rPr>
        <w:rFonts w:ascii="Wingdings" w:hAnsi="Wingdings" w:hint="default"/>
      </w:rPr>
    </w:lvl>
  </w:abstractNum>
  <w:abstractNum w:abstractNumId="19" w15:restartNumberingAfterBreak="0">
    <w:nsid w:val="37C36E02"/>
    <w:multiLevelType w:val="multilevel"/>
    <w:tmpl w:val="8DC42EE2"/>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20" w15:restartNumberingAfterBreak="0">
    <w:nsid w:val="38462322"/>
    <w:multiLevelType w:val="hybridMultilevel"/>
    <w:tmpl w:val="EDC41392"/>
    <w:lvl w:ilvl="0" w:tplc="84CA9D50">
      <w:start w:val="1"/>
      <w:numFmt w:val="bullet"/>
      <w:lvlText w:val=""/>
      <w:lvlJc w:val="left"/>
      <w:pPr>
        <w:ind w:left="720" w:hanging="360"/>
      </w:pPr>
      <w:rPr>
        <w:rFonts w:ascii="Symbol" w:hAnsi="Symbol" w:hint="default"/>
      </w:rPr>
    </w:lvl>
    <w:lvl w:ilvl="1" w:tplc="711CCA4A" w:tentative="1">
      <w:start w:val="1"/>
      <w:numFmt w:val="bullet"/>
      <w:lvlText w:val="o"/>
      <w:lvlJc w:val="left"/>
      <w:pPr>
        <w:ind w:left="1440" w:hanging="360"/>
      </w:pPr>
      <w:rPr>
        <w:rFonts w:ascii="Courier New" w:hAnsi="Courier New" w:cs="Courier New" w:hint="default"/>
      </w:rPr>
    </w:lvl>
    <w:lvl w:ilvl="2" w:tplc="05AE412C" w:tentative="1">
      <w:start w:val="1"/>
      <w:numFmt w:val="bullet"/>
      <w:lvlText w:val=""/>
      <w:lvlJc w:val="left"/>
      <w:pPr>
        <w:ind w:left="2160" w:hanging="360"/>
      </w:pPr>
      <w:rPr>
        <w:rFonts w:ascii="Wingdings" w:hAnsi="Wingdings" w:hint="default"/>
      </w:rPr>
    </w:lvl>
    <w:lvl w:ilvl="3" w:tplc="9A8A3B78" w:tentative="1">
      <w:start w:val="1"/>
      <w:numFmt w:val="bullet"/>
      <w:lvlText w:val=""/>
      <w:lvlJc w:val="left"/>
      <w:pPr>
        <w:ind w:left="2880" w:hanging="360"/>
      </w:pPr>
      <w:rPr>
        <w:rFonts w:ascii="Symbol" w:hAnsi="Symbol" w:hint="default"/>
      </w:rPr>
    </w:lvl>
    <w:lvl w:ilvl="4" w:tplc="D8AE1A00" w:tentative="1">
      <w:start w:val="1"/>
      <w:numFmt w:val="bullet"/>
      <w:lvlText w:val="o"/>
      <w:lvlJc w:val="left"/>
      <w:pPr>
        <w:ind w:left="3600" w:hanging="360"/>
      </w:pPr>
      <w:rPr>
        <w:rFonts w:ascii="Courier New" w:hAnsi="Courier New" w:cs="Courier New" w:hint="default"/>
      </w:rPr>
    </w:lvl>
    <w:lvl w:ilvl="5" w:tplc="F59AB436" w:tentative="1">
      <w:start w:val="1"/>
      <w:numFmt w:val="bullet"/>
      <w:lvlText w:val=""/>
      <w:lvlJc w:val="left"/>
      <w:pPr>
        <w:ind w:left="4320" w:hanging="360"/>
      </w:pPr>
      <w:rPr>
        <w:rFonts w:ascii="Wingdings" w:hAnsi="Wingdings" w:hint="default"/>
      </w:rPr>
    </w:lvl>
    <w:lvl w:ilvl="6" w:tplc="F4BA3508" w:tentative="1">
      <w:start w:val="1"/>
      <w:numFmt w:val="bullet"/>
      <w:lvlText w:val=""/>
      <w:lvlJc w:val="left"/>
      <w:pPr>
        <w:ind w:left="5040" w:hanging="360"/>
      </w:pPr>
      <w:rPr>
        <w:rFonts w:ascii="Symbol" w:hAnsi="Symbol" w:hint="default"/>
      </w:rPr>
    </w:lvl>
    <w:lvl w:ilvl="7" w:tplc="F4E0BEF4" w:tentative="1">
      <w:start w:val="1"/>
      <w:numFmt w:val="bullet"/>
      <w:lvlText w:val="o"/>
      <w:lvlJc w:val="left"/>
      <w:pPr>
        <w:ind w:left="5760" w:hanging="360"/>
      </w:pPr>
      <w:rPr>
        <w:rFonts w:ascii="Courier New" w:hAnsi="Courier New" w:cs="Courier New" w:hint="default"/>
      </w:rPr>
    </w:lvl>
    <w:lvl w:ilvl="8" w:tplc="1B22544E" w:tentative="1">
      <w:start w:val="1"/>
      <w:numFmt w:val="bullet"/>
      <w:lvlText w:val=""/>
      <w:lvlJc w:val="left"/>
      <w:pPr>
        <w:ind w:left="6480" w:hanging="360"/>
      </w:pPr>
      <w:rPr>
        <w:rFonts w:ascii="Wingdings" w:hAnsi="Wingdings" w:hint="default"/>
      </w:rPr>
    </w:lvl>
  </w:abstractNum>
  <w:abstractNum w:abstractNumId="21" w15:restartNumberingAfterBreak="0">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11B5D08"/>
    <w:multiLevelType w:val="hybridMultilevel"/>
    <w:tmpl w:val="5D4470DC"/>
    <w:lvl w:ilvl="0" w:tplc="4E8A7B9E">
      <w:start w:val="1"/>
      <w:numFmt w:val="bullet"/>
      <w:lvlText w:val=""/>
      <w:lvlJc w:val="left"/>
      <w:pPr>
        <w:ind w:left="1353" w:hanging="360"/>
      </w:pPr>
      <w:rPr>
        <w:rFonts w:ascii="Symbol" w:hAnsi="Symbol" w:hint="default"/>
      </w:rPr>
    </w:lvl>
    <w:lvl w:ilvl="1" w:tplc="EBACD866" w:tentative="1">
      <w:start w:val="1"/>
      <w:numFmt w:val="bullet"/>
      <w:lvlText w:val="o"/>
      <w:lvlJc w:val="left"/>
      <w:pPr>
        <w:ind w:left="1440" w:hanging="360"/>
      </w:pPr>
      <w:rPr>
        <w:rFonts w:ascii="Courier New" w:hAnsi="Courier New" w:cs="Courier New" w:hint="default"/>
      </w:rPr>
    </w:lvl>
    <w:lvl w:ilvl="2" w:tplc="5A780A4C" w:tentative="1">
      <w:start w:val="1"/>
      <w:numFmt w:val="bullet"/>
      <w:lvlText w:val=""/>
      <w:lvlJc w:val="left"/>
      <w:pPr>
        <w:ind w:left="2160" w:hanging="360"/>
      </w:pPr>
      <w:rPr>
        <w:rFonts w:ascii="Wingdings" w:hAnsi="Wingdings" w:hint="default"/>
      </w:rPr>
    </w:lvl>
    <w:lvl w:ilvl="3" w:tplc="59CEA6C4" w:tentative="1">
      <w:start w:val="1"/>
      <w:numFmt w:val="bullet"/>
      <w:lvlText w:val=""/>
      <w:lvlJc w:val="left"/>
      <w:pPr>
        <w:ind w:left="2880" w:hanging="360"/>
      </w:pPr>
      <w:rPr>
        <w:rFonts w:ascii="Symbol" w:hAnsi="Symbol" w:hint="default"/>
      </w:rPr>
    </w:lvl>
    <w:lvl w:ilvl="4" w:tplc="49C2F0C0" w:tentative="1">
      <w:start w:val="1"/>
      <w:numFmt w:val="bullet"/>
      <w:lvlText w:val="o"/>
      <w:lvlJc w:val="left"/>
      <w:pPr>
        <w:ind w:left="3600" w:hanging="360"/>
      </w:pPr>
      <w:rPr>
        <w:rFonts w:ascii="Courier New" w:hAnsi="Courier New" w:cs="Courier New" w:hint="default"/>
      </w:rPr>
    </w:lvl>
    <w:lvl w:ilvl="5" w:tplc="9E769FA2" w:tentative="1">
      <w:start w:val="1"/>
      <w:numFmt w:val="bullet"/>
      <w:lvlText w:val=""/>
      <w:lvlJc w:val="left"/>
      <w:pPr>
        <w:ind w:left="4320" w:hanging="360"/>
      </w:pPr>
      <w:rPr>
        <w:rFonts w:ascii="Wingdings" w:hAnsi="Wingdings" w:hint="default"/>
      </w:rPr>
    </w:lvl>
    <w:lvl w:ilvl="6" w:tplc="B1AE0508" w:tentative="1">
      <w:start w:val="1"/>
      <w:numFmt w:val="bullet"/>
      <w:lvlText w:val=""/>
      <w:lvlJc w:val="left"/>
      <w:pPr>
        <w:ind w:left="5040" w:hanging="360"/>
      </w:pPr>
      <w:rPr>
        <w:rFonts w:ascii="Symbol" w:hAnsi="Symbol" w:hint="default"/>
      </w:rPr>
    </w:lvl>
    <w:lvl w:ilvl="7" w:tplc="5B401A72" w:tentative="1">
      <w:start w:val="1"/>
      <w:numFmt w:val="bullet"/>
      <w:lvlText w:val="o"/>
      <w:lvlJc w:val="left"/>
      <w:pPr>
        <w:ind w:left="5760" w:hanging="360"/>
      </w:pPr>
      <w:rPr>
        <w:rFonts w:ascii="Courier New" w:hAnsi="Courier New" w:cs="Courier New" w:hint="default"/>
      </w:rPr>
    </w:lvl>
    <w:lvl w:ilvl="8" w:tplc="E2683F06" w:tentative="1">
      <w:start w:val="1"/>
      <w:numFmt w:val="bullet"/>
      <w:lvlText w:val=""/>
      <w:lvlJc w:val="left"/>
      <w:pPr>
        <w:ind w:left="6480" w:hanging="360"/>
      </w:pPr>
      <w:rPr>
        <w:rFonts w:ascii="Wingdings" w:hAnsi="Wingdings" w:hint="default"/>
      </w:rPr>
    </w:lvl>
  </w:abstractNum>
  <w:abstractNum w:abstractNumId="23" w15:restartNumberingAfterBreak="0">
    <w:nsid w:val="420860A3"/>
    <w:multiLevelType w:val="hybridMultilevel"/>
    <w:tmpl w:val="2DF6A548"/>
    <w:lvl w:ilvl="0" w:tplc="2F2E40B4">
      <w:start w:val="1"/>
      <w:numFmt w:val="decimal"/>
      <w:pStyle w:val="Heading2-numbered"/>
      <w:lvlText w:val="%1."/>
      <w:lvlJc w:val="left"/>
      <w:pPr>
        <w:ind w:left="360" w:hanging="360"/>
      </w:pPr>
    </w:lvl>
    <w:lvl w:ilvl="1" w:tplc="97E8325A" w:tentative="1">
      <w:start w:val="1"/>
      <w:numFmt w:val="lowerLetter"/>
      <w:lvlText w:val="%2."/>
      <w:lvlJc w:val="left"/>
      <w:pPr>
        <w:ind w:left="1080" w:hanging="360"/>
      </w:pPr>
    </w:lvl>
    <w:lvl w:ilvl="2" w:tplc="08BA4CB6" w:tentative="1">
      <w:start w:val="1"/>
      <w:numFmt w:val="lowerRoman"/>
      <w:lvlText w:val="%3."/>
      <w:lvlJc w:val="right"/>
      <w:pPr>
        <w:ind w:left="1800" w:hanging="180"/>
      </w:pPr>
    </w:lvl>
    <w:lvl w:ilvl="3" w:tplc="60307582" w:tentative="1">
      <w:start w:val="1"/>
      <w:numFmt w:val="decimal"/>
      <w:lvlText w:val="%4."/>
      <w:lvlJc w:val="left"/>
      <w:pPr>
        <w:ind w:left="2520" w:hanging="360"/>
      </w:pPr>
    </w:lvl>
    <w:lvl w:ilvl="4" w:tplc="7260360A" w:tentative="1">
      <w:start w:val="1"/>
      <w:numFmt w:val="lowerLetter"/>
      <w:lvlText w:val="%5."/>
      <w:lvlJc w:val="left"/>
      <w:pPr>
        <w:ind w:left="3240" w:hanging="360"/>
      </w:pPr>
    </w:lvl>
    <w:lvl w:ilvl="5" w:tplc="84067D4C" w:tentative="1">
      <w:start w:val="1"/>
      <w:numFmt w:val="lowerRoman"/>
      <w:lvlText w:val="%6."/>
      <w:lvlJc w:val="right"/>
      <w:pPr>
        <w:ind w:left="3960" w:hanging="180"/>
      </w:pPr>
    </w:lvl>
    <w:lvl w:ilvl="6" w:tplc="6EC05CC6" w:tentative="1">
      <w:start w:val="1"/>
      <w:numFmt w:val="decimal"/>
      <w:lvlText w:val="%7."/>
      <w:lvlJc w:val="left"/>
      <w:pPr>
        <w:ind w:left="4680" w:hanging="360"/>
      </w:pPr>
    </w:lvl>
    <w:lvl w:ilvl="7" w:tplc="8AE4BE24" w:tentative="1">
      <w:start w:val="1"/>
      <w:numFmt w:val="lowerLetter"/>
      <w:lvlText w:val="%8."/>
      <w:lvlJc w:val="left"/>
      <w:pPr>
        <w:ind w:left="5400" w:hanging="360"/>
      </w:pPr>
    </w:lvl>
    <w:lvl w:ilvl="8" w:tplc="E66658E4" w:tentative="1">
      <w:start w:val="1"/>
      <w:numFmt w:val="lowerRoman"/>
      <w:lvlText w:val="%9."/>
      <w:lvlJc w:val="right"/>
      <w:pPr>
        <w:ind w:left="6120" w:hanging="180"/>
      </w:pPr>
    </w:lvl>
  </w:abstractNum>
  <w:abstractNum w:abstractNumId="24" w15:restartNumberingAfterBreak="0">
    <w:nsid w:val="422A0216"/>
    <w:multiLevelType w:val="multilevel"/>
    <w:tmpl w:val="5532F4C6"/>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bullet"/>
      <w:pStyle w:val="ListBullet"/>
      <w:lvlText w:val=""/>
      <w:lvlJc w:val="left"/>
      <w:pPr>
        <w:tabs>
          <w:tab w:val="num" w:pos="360"/>
        </w:tabs>
        <w:ind w:left="360" w:hanging="360"/>
      </w:pPr>
      <w:rPr>
        <w:rFonts w:ascii="Symbol" w:hAnsi="Symbol" w:hint="default"/>
        <w:sz w:val="22"/>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pStyle w:val="List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25" w15:restartNumberingAfterBreak="0">
    <w:nsid w:val="453005CE"/>
    <w:multiLevelType w:val="hybridMultilevel"/>
    <w:tmpl w:val="D5C0E702"/>
    <w:styleLink w:val="ImportedStyle2"/>
    <w:lvl w:ilvl="0" w:tplc="797620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C2C4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CC08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9CA8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A2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0C53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BC4C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20CE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2C8E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7246BFB"/>
    <w:multiLevelType w:val="hybridMultilevel"/>
    <w:tmpl w:val="AC3CFE6A"/>
    <w:lvl w:ilvl="0" w:tplc="2D928A5E">
      <w:start w:val="1"/>
      <w:numFmt w:val="bullet"/>
      <w:pStyle w:val="Bullet1"/>
      <w:lvlText w:val=""/>
      <w:lvlJc w:val="left"/>
      <w:pPr>
        <w:ind w:left="288" w:hanging="288"/>
      </w:pPr>
      <w:rPr>
        <w:rFonts w:ascii="Symbol" w:hAnsi="Symbol" w:hint="default"/>
        <w:b/>
        <w:i w:val="0"/>
        <w:color w:val="7C848A"/>
      </w:rPr>
    </w:lvl>
    <w:lvl w:ilvl="1" w:tplc="A922ECC0" w:tentative="1">
      <w:start w:val="1"/>
      <w:numFmt w:val="bullet"/>
      <w:lvlText w:val="o"/>
      <w:lvlJc w:val="left"/>
      <w:pPr>
        <w:tabs>
          <w:tab w:val="num" w:pos="1440"/>
        </w:tabs>
        <w:ind w:left="1440" w:hanging="360"/>
      </w:pPr>
      <w:rPr>
        <w:rFonts w:ascii="Courier New" w:hAnsi="Courier New" w:cs="Courier New" w:hint="default"/>
      </w:rPr>
    </w:lvl>
    <w:lvl w:ilvl="2" w:tplc="1788101C" w:tentative="1">
      <w:start w:val="1"/>
      <w:numFmt w:val="bullet"/>
      <w:lvlText w:val=""/>
      <w:lvlJc w:val="left"/>
      <w:pPr>
        <w:tabs>
          <w:tab w:val="num" w:pos="2160"/>
        </w:tabs>
        <w:ind w:left="2160" w:hanging="360"/>
      </w:pPr>
      <w:rPr>
        <w:rFonts w:ascii="Wingdings" w:hAnsi="Wingdings" w:hint="default"/>
      </w:rPr>
    </w:lvl>
    <w:lvl w:ilvl="3" w:tplc="464894BA" w:tentative="1">
      <w:start w:val="1"/>
      <w:numFmt w:val="bullet"/>
      <w:lvlText w:val=""/>
      <w:lvlJc w:val="left"/>
      <w:pPr>
        <w:tabs>
          <w:tab w:val="num" w:pos="2880"/>
        </w:tabs>
        <w:ind w:left="2880" w:hanging="360"/>
      </w:pPr>
      <w:rPr>
        <w:rFonts w:ascii="Symbol" w:hAnsi="Symbol" w:hint="default"/>
      </w:rPr>
    </w:lvl>
    <w:lvl w:ilvl="4" w:tplc="0C86C6D6" w:tentative="1">
      <w:start w:val="1"/>
      <w:numFmt w:val="bullet"/>
      <w:lvlText w:val="o"/>
      <w:lvlJc w:val="left"/>
      <w:pPr>
        <w:tabs>
          <w:tab w:val="num" w:pos="3600"/>
        </w:tabs>
        <w:ind w:left="3600" w:hanging="360"/>
      </w:pPr>
      <w:rPr>
        <w:rFonts w:ascii="Courier New" w:hAnsi="Courier New" w:cs="Courier New" w:hint="default"/>
      </w:rPr>
    </w:lvl>
    <w:lvl w:ilvl="5" w:tplc="BD1A2926" w:tentative="1">
      <w:start w:val="1"/>
      <w:numFmt w:val="bullet"/>
      <w:lvlText w:val=""/>
      <w:lvlJc w:val="left"/>
      <w:pPr>
        <w:tabs>
          <w:tab w:val="num" w:pos="4320"/>
        </w:tabs>
        <w:ind w:left="4320" w:hanging="360"/>
      </w:pPr>
      <w:rPr>
        <w:rFonts w:ascii="Wingdings" w:hAnsi="Wingdings" w:hint="default"/>
      </w:rPr>
    </w:lvl>
    <w:lvl w:ilvl="6" w:tplc="E548B194" w:tentative="1">
      <w:start w:val="1"/>
      <w:numFmt w:val="bullet"/>
      <w:lvlText w:val=""/>
      <w:lvlJc w:val="left"/>
      <w:pPr>
        <w:tabs>
          <w:tab w:val="num" w:pos="5040"/>
        </w:tabs>
        <w:ind w:left="5040" w:hanging="360"/>
      </w:pPr>
      <w:rPr>
        <w:rFonts w:ascii="Symbol" w:hAnsi="Symbol" w:hint="default"/>
      </w:rPr>
    </w:lvl>
    <w:lvl w:ilvl="7" w:tplc="239EC55A" w:tentative="1">
      <w:start w:val="1"/>
      <w:numFmt w:val="bullet"/>
      <w:lvlText w:val="o"/>
      <w:lvlJc w:val="left"/>
      <w:pPr>
        <w:tabs>
          <w:tab w:val="num" w:pos="5760"/>
        </w:tabs>
        <w:ind w:left="5760" w:hanging="360"/>
      </w:pPr>
      <w:rPr>
        <w:rFonts w:ascii="Courier New" w:hAnsi="Courier New" w:cs="Courier New" w:hint="default"/>
      </w:rPr>
    </w:lvl>
    <w:lvl w:ilvl="8" w:tplc="C87AA67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814923"/>
    <w:multiLevelType w:val="multilevel"/>
    <w:tmpl w:val="FF3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7F1ADB"/>
    <w:multiLevelType w:val="hybridMultilevel"/>
    <w:tmpl w:val="0D8293F4"/>
    <w:lvl w:ilvl="0" w:tplc="BCA21798">
      <w:start w:val="1"/>
      <w:numFmt w:val="bullet"/>
      <w:lvlText w:val=""/>
      <w:lvlJc w:val="left"/>
      <w:pPr>
        <w:ind w:left="1287" w:hanging="360"/>
      </w:pPr>
      <w:rPr>
        <w:rFonts w:ascii="Symbol" w:hAnsi="Symbol" w:hint="default"/>
      </w:rPr>
    </w:lvl>
    <w:lvl w:ilvl="1" w:tplc="6CAC7E7C" w:tentative="1">
      <w:start w:val="1"/>
      <w:numFmt w:val="bullet"/>
      <w:lvlText w:val="o"/>
      <w:lvlJc w:val="left"/>
      <w:pPr>
        <w:ind w:left="2007" w:hanging="360"/>
      </w:pPr>
      <w:rPr>
        <w:rFonts w:ascii="Courier New" w:hAnsi="Courier New" w:cs="Courier New" w:hint="default"/>
      </w:rPr>
    </w:lvl>
    <w:lvl w:ilvl="2" w:tplc="BD120638" w:tentative="1">
      <w:start w:val="1"/>
      <w:numFmt w:val="bullet"/>
      <w:lvlText w:val=""/>
      <w:lvlJc w:val="left"/>
      <w:pPr>
        <w:ind w:left="2727" w:hanging="360"/>
      </w:pPr>
      <w:rPr>
        <w:rFonts w:ascii="Wingdings" w:hAnsi="Wingdings" w:hint="default"/>
      </w:rPr>
    </w:lvl>
    <w:lvl w:ilvl="3" w:tplc="10EA54E6" w:tentative="1">
      <w:start w:val="1"/>
      <w:numFmt w:val="bullet"/>
      <w:lvlText w:val=""/>
      <w:lvlJc w:val="left"/>
      <w:pPr>
        <w:ind w:left="3447" w:hanging="360"/>
      </w:pPr>
      <w:rPr>
        <w:rFonts w:ascii="Symbol" w:hAnsi="Symbol" w:hint="default"/>
      </w:rPr>
    </w:lvl>
    <w:lvl w:ilvl="4" w:tplc="89224A24" w:tentative="1">
      <w:start w:val="1"/>
      <w:numFmt w:val="bullet"/>
      <w:lvlText w:val="o"/>
      <w:lvlJc w:val="left"/>
      <w:pPr>
        <w:ind w:left="4167" w:hanging="360"/>
      </w:pPr>
      <w:rPr>
        <w:rFonts w:ascii="Courier New" w:hAnsi="Courier New" w:cs="Courier New" w:hint="default"/>
      </w:rPr>
    </w:lvl>
    <w:lvl w:ilvl="5" w:tplc="B13E26C0" w:tentative="1">
      <w:start w:val="1"/>
      <w:numFmt w:val="bullet"/>
      <w:lvlText w:val=""/>
      <w:lvlJc w:val="left"/>
      <w:pPr>
        <w:ind w:left="4887" w:hanging="360"/>
      </w:pPr>
      <w:rPr>
        <w:rFonts w:ascii="Wingdings" w:hAnsi="Wingdings" w:hint="default"/>
      </w:rPr>
    </w:lvl>
    <w:lvl w:ilvl="6" w:tplc="FF8E93C4" w:tentative="1">
      <w:start w:val="1"/>
      <w:numFmt w:val="bullet"/>
      <w:lvlText w:val=""/>
      <w:lvlJc w:val="left"/>
      <w:pPr>
        <w:ind w:left="5607" w:hanging="360"/>
      </w:pPr>
      <w:rPr>
        <w:rFonts w:ascii="Symbol" w:hAnsi="Symbol" w:hint="default"/>
      </w:rPr>
    </w:lvl>
    <w:lvl w:ilvl="7" w:tplc="684243C8" w:tentative="1">
      <w:start w:val="1"/>
      <w:numFmt w:val="bullet"/>
      <w:lvlText w:val="o"/>
      <w:lvlJc w:val="left"/>
      <w:pPr>
        <w:ind w:left="6327" w:hanging="360"/>
      </w:pPr>
      <w:rPr>
        <w:rFonts w:ascii="Courier New" w:hAnsi="Courier New" w:cs="Courier New" w:hint="default"/>
      </w:rPr>
    </w:lvl>
    <w:lvl w:ilvl="8" w:tplc="DB086CC6" w:tentative="1">
      <w:start w:val="1"/>
      <w:numFmt w:val="bullet"/>
      <w:lvlText w:val=""/>
      <w:lvlJc w:val="left"/>
      <w:pPr>
        <w:ind w:left="7047" w:hanging="360"/>
      </w:pPr>
      <w:rPr>
        <w:rFonts w:ascii="Wingdings" w:hAnsi="Wingdings" w:hint="default"/>
      </w:rPr>
    </w:lvl>
  </w:abstractNum>
  <w:abstractNum w:abstractNumId="29" w15:restartNumberingAfterBreak="0">
    <w:nsid w:val="4C6A4B5B"/>
    <w:multiLevelType w:val="hybridMultilevel"/>
    <w:tmpl w:val="D1623C42"/>
    <w:lvl w:ilvl="0" w:tplc="674A1E9C">
      <w:start w:val="1"/>
      <w:numFmt w:val="lowerRoman"/>
      <w:pStyle w:val="Numbered3"/>
      <w:lvlText w:val="%1."/>
      <w:lvlJc w:val="right"/>
      <w:pPr>
        <w:ind w:left="1066" w:hanging="360"/>
      </w:pPr>
      <w:rPr>
        <w:rFonts w:ascii="Arial" w:hAnsi="Arial" w:hint="default"/>
        <w:b w:val="0"/>
        <w:i w:val="0"/>
        <w:color w:val="7C848A"/>
        <w:sz w:val="22"/>
      </w:rPr>
    </w:lvl>
    <w:lvl w:ilvl="1" w:tplc="B2561860" w:tentative="1">
      <w:start w:val="1"/>
      <w:numFmt w:val="lowerLetter"/>
      <w:lvlText w:val="%2."/>
      <w:lvlJc w:val="left"/>
      <w:pPr>
        <w:ind w:left="2146" w:hanging="360"/>
      </w:pPr>
    </w:lvl>
    <w:lvl w:ilvl="2" w:tplc="8C840D1A" w:tentative="1">
      <w:start w:val="1"/>
      <w:numFmt w:val="lowerRoman"/>
      <w:lvlText w:val="%3."/>
      <w:lvlJc w:val="right"/>
      <w:pPr>
        <w:ind w:left="2866" w:hanging="180"/>
      </w:pPr>
    </w:lvl>
    <w:lvl w:ilvl="3" w:tplc="19EA7120" w:tentative="1">
      <w:start w:val="1"/>
      <w:numFmt w:val="decimal"/>
      <w:lvlText w:val="%4."/>
      <w:lvlJc w:val="left"/>
      <w:pPr>
        <w:ind w:left="3586" w:hanging="360"/>
      </w:pPr>
    </w:lvl>
    <w:lvl w:ilvl="4" w:tplc="5D90BC9A" w:tentative="1">
      <w:start w:val="1"/>
      <w:numFmt w:val="lowerLetter"/>
      <w:lvlText w:val="%5."/>
      <w:lvlJc w:val="left"/>
      <w:pPr>
        <w:ind w:left="4306" w:hanging="360"/>
      </w:pPr>
    </w:lvl>
    <w:lvl w:ilvl="5" w:tplc="02CC896E" w:tentative="1">
      <w:start w:val="1"/>
      <w:numFmt w:val="lowerRoman"/>
      <w:lvlText w:val="%6."/>
      <w:lvlJc w:val="right"/>
      <w:pPr>
        <w:ind w:left="5026" w:hanging="180"/>
      </w:pPr>
    </w:lvl>
    <w:lvl w:ilvl="6" w:tplc="CB1C7618" w:tentative="1">
      <w:start w:val="1"/>
      <w:numFmt w:val="decimal"/>
      <w:lvlText w:val="%7."/>
      <w:lvlJc w:val="left"/>
      <w:pPr>
        <w:ind w:left="5746" w:hanging="360"/>
      </w:pPr>
    </w:lvl>
    <w:lvl w:ilvl="7" w:tplc="F0161482" w:tentative="1">
      <w:start w:val="1"/>
      <w:numFmt w:val="lowerLetter"/>
      <w:lvlText w:val="%8."/>
      <w:lvlJc w:val="left"/>
      <w:pPr>
        <w:ind w:left="6466" w:hanging="360"/>
      </w:pPr>
    </w:lvl>
    <w:lvl w:ilvl="8" w:tplc="3E887226" w:tentative="1">
      <w:start w:val="1"/>
      <w:numFmt w:val="lowerRoman"/>
      <w:lvlText w:val="%9."/>
      <w:lvlJc w:val="right"/>
      <w:pPr>
        <w:ind w:left="7186" w:hanging="180"/>
      </w:pPr>
    </w:lvl>
  </w:abstractNum>
  <w:abstractNum w:abstractNumId="30" w15:restartNumberingAfterBreak="0">
    <w:nsid w:val="4D1B4091"/>
    <w:multiLevelType w:val="hybridMultilevel"/>
    <w:tmpl w:val="C354FC2A"/>
    <w:lvl w:ilvl="0" w:tplc="6276D9A2">
      <w:start w:val="1"/>
      <w:numFmt w:val="bullet"/>
      <w:lvlText w:val=""/>
      <w:lvlJc w:val="left"/>
      <w:pPr>
        <w:ind w:left="720" w:hanging="360"/>
      </w:pPr>
      <w:rPr>
        <w:rFonts w:ascii="Wingdings" w:hAnsi="Wingdings" w:hint="default"/>
      </w:rPr>
    </w:lvl>
    <w:lvl w:ilvl="1" w:tplc="9C90BA36" w:tentative="1">
      <w:start w:val="1"/>
      <w:numFmt w:val="bullet"/>
      <w:lvlText w:val="o"/>
      <w:lvlJc w:val="left"/>
      <w:pPr>
        <w:ind w:left="1440" w:hanging="360"/>
      </w:pPr>
      <w:rPr>
        <w:rFonts w:ascii="Courier New" w:hAnsi="Courier New" w:cs="Courier New" w:hint="default"/>
      </w:rPr>
    </w:lvl>
    <w:lvl w:ilvl="2" w:tplc="32C8704E" w:tentative="1">
      <w:start w:val="1"/>
      <w:numFmt w:val="bullet"/>
      <w:lvlText w:val=""/>
      <w:lvlJc w:val="left"/>
      <w:pPr>
        <w:ind w:left="2160" w:hanging="360"/>
      </w:pPr>
      <w:rPr>
        <w:rFonts w:ascii="Wingdings" w:hAnsi="Wingdings" w:hint="default"/>
      </w:rPr>
    </w:lvl>
    <w:lvl w:ilvl="3" w:tplc="CA4AEC16" w:tentative="1">
      <w:start w:val="1"/>
      <w:numFmt w:val="bullet"/>
      <w:lvlText w:val=""/>
      <w:lvlJc w:val="left"/>
      <w:pPr>
        <w:ind w:left="2880" w:hanging="360"/>
      </w:pPr>
      <w:rPr>
        <w:rFonts w:ascii="Symbol" w:hAnsi="Symbol" w:hint="default"/>
      </w:rPr>
    </w:lvl>
    <w:lvl w:ilvl="4" w:tplc="859E93F8" w:tentative="1">
      <w:start w:val="1"/>
      <w:numFmt w:val="bullet"/>
      <w:lvlText w:val="o"/>
      <w:lvlJc w:val="left"/>
      <w:pPr>
        <w:ind w:left="3600" w:hanging="360"/>
      </w:pPr>
      <w:rPr>
        <w:rFonts w:ascii="Courier New" w:hAnsi="Courier New" w:cs="Courier New" w:hint="default"/>
      </w:rPr>
    </w:lvl>
    <w:lvl w:ilvl="5" w:tplc="08A4D654" w:tentative="1">
      <w:start w:val="1"/>
      <w:numFmt w:val="bullet"/>
      <w:lvlText w:val=""/>
      <w:lvlJc w:val="left"/>
      <w:pPr>
        <w:ind w:left="4320" w:hanging="360"/>
      </w:pPr>
      <w:rPr>
        <w:rFonts w:ascii="Wingdings" w:hAnsi="Wingdings" w:hint="default"/>
      </w:rPr>
    </w:lvl>
    <w:lvl w:ilvl="6" w:tplc="10EA4CA2" w:tentative="1">
      <w:start w:val="1"/>
      <w:numFmt w:val="bullet"/>
      <w:lvlText w:val=""/>
      <w:lvlJc w:val="left"/>
      <w:pPr>
        <w:ind w:left="5040" w:hanging="360"/>
      </w:pPr>
      <w:rPr>
        <w:rFonts w:ascii="Symbol" w:hAnsi="Symbol" w:hint="default"/>
      </w:rPr>
    </w:lvl>
    <w:lvl w:ilvl="7" w:tplc="5FDCE88C" w:tentative="1">
      <w:start w:val="1"/>
      <w:numFmt w:val="bullet"/>
      <w:lvlText w:val="o"/>
      <w:lvlJc w:val="left"/>
      <w:pPr>
        <w:ind w:left="5760" w:hanging="360"/>
      </w:pPr>
      <w:rPr>
        <w:rFonts w:ascii="Courier New" w:hAnsi="Courier New" w:cs="Courier New" w:hint="default"/>
      </w:rPr>
    </w:lvl>
    <w:lvl w:ilvl="8" w:tplc="E0EC83B4" w:tentative="1">
      <w:start w:val="1"/>
      <w:numFmt w:val="bullet"/>
      <w:lvlText w:val=""/>
      <w:lvlJc w:val="left"/>
      <w:pPr>
        <w:ind w:left="6480" w:hanging="360"/>
      </w:pPr>
      <w:rPr>
        <w:rFonts w:ascii="Wingdings" w:hAnsi="Wingdings" w:hint="default"/>
      </w:rPr>
    </w:lvl>
  </w:abstractNum>
  <w:abstractNum w:abstractNumId="31" w15:restartNumberingAfterBreak="0">
    <w:nsid w:val="50A0458C"/>
    <w:multiLevelType w:val="hybridMultilevel"/>
    <w:tmpl w:val="95D232BC"/>
    <w:lvl w:ilvl="0" w:tplc="E4DEB3C6">
      <w:start w:val="1"/>
      <w:numFmt w:val="bullet"/>
      <w:lvlText w:val=""/>
      <w:lvlJc w:val="left"/>
      <w:pPr>
        <w:ind w:left="855" w:hanging="360"/>
      </w:pPr>
      <w:rPr>
        <w:rFonts w:ascii="Symbol" w:hAnsi="Symbol" w:hint="default"/>
      </w:rPr>
    </w:lvl>
    <w:lvl w:ilvl="1" w:tplc="61348FA4" w:tentative="1">
      <w:start w:val="1"/>
      <w:numFmt w:val="bullet"/>
      <w:lvlText w:val="o"/>
      <w:lvlJc w:val="left"/>
      <w:pPr>
        <w:ind w:left="1575" w:hanging="360"/>
      </w:pPr>
      <w:rPr>
        <w:rFonts w:ascii="Courier New" w:hAnsi="Courier New" w:cs="Courier New" w:hint="default"/>
      </w:rPr>
    </w:lvl>
    <w:lvl w:ilvl="2" w:tplc="0AA24D88" w:tentative="1">
      <w:start w:val="1"/>
      <w:numFmt w:val="bullet"/>
      <w:lvlText w:val=""/>
      <w:lvlJc w:val="left"/>
      <w:pPr>
        <w:ind w:left="2295" w:hanging="360"/>
      </w:pPr>
      <w:rPr>
        <w:rFonts w:ascii="Wingdings" w:hAnsi="Wingdings" w:hint="default"/>
      </w:rPr>
    </w:lvl>
    <w:lvl w:ilvl="3" w:tplc="D076F4B2" w:tentative="1">
      <w:start w:val="1"/>
      <w:numFmt w:val="bullet"/>
      <w:lvlText w:val=""/>
      <w:lvlJc w:val="left"/>
      <w:pPr>
        <w:ind w:left="3015" w:hanging="360"/>
      </w:pPr>
      <w:rPr>
        <w:rFonts w:ascii="Symbol" w:hAnsi="Symbol" w:hint="default"/>
      </w:rPr>
    </w:lvl>
    <w:lvl w:ilvl="4" w:tplc="0C64D61C" w:tentative="1">
      <w:start w:val="1"/>
      <w:numFmt w:val="bullet"/>
      <w:lvlText w:val="o"/>
      <w:lvlJc w:val="left"/>
      <w:pPr>
        <w:ind w:left="3735" w:hanging="360"/>
      </w:pPr>
      <w:rPr>
        <w:rFonts w:ascii="Courier New" w:hAnsi="Courier New" w:cs="Courier New" w:hint="default"/>
      </w:rPr>
    </w:lvl>
    <w:lvl w:ilvl="5" w:tplc="8C0E569E" w:tentative="1">
      <w:start w:val="1"/>
      <w:numFmt w:val="bullet"/>
      <w:lvlText w:val=""/>
      <w:lvlJc w:val="left"/>
      <w:pPr>
        <w:ind w:left="4455" w:hanging="360"/>
      </w:pPr>
      <w:rPr>
        <w:rFonts w:ascii="Wingdings" w:hAnsi="Wingdings" w:hint="default"/>
      </w:rPr>
    </w:lvl>
    <w:lvl w:ilvl="6" w:tplc="80EC4656" w:tentative="1">
      <w:start w:val="1"/>
      <w:numFmt w:val="bullet"/>
      <w:lvlText w:val=""/>
      <w:lvlJc w:val="left"/>
      <w:pPr>
        <w:ind w:left="5175" w:hanging="360"/>
      </w:pPr>
      <w:rPr>
        <w:rFonts w:ascii="Symbol" w:hAnsi="Symbol" w:hint="default"/>
      </w:rPr>
    </w:lvl>
    <w:lvl w:ilvl="7" w:tplc="C4545964" w:tentative="1">
      <w:start w:val="1"/>
      <w:numFmt w:val="bullet"/>
      <w:lvlText w:val="o"/>
      <w:lvlJc w:val="left"/>
      <w:pPr>
        <w:ind w:left="5895" w:hanging="360"/>
      </w:pPr>
      <w:rPr>
        <w:rFonts w:ascii="Courier New" w:hAnsi="Courier New" w:cs="Courier New" w:hint="default"/>
      </w:rPr>
    </w:lvl>
    <w:lvl w:ilvl="8" w:tplc="CA466BC8" w:tentative="1">
      <w:start w:val="1"/>
      <w:numFmt w:val="bullet"/>
      <w:lvlText w:val=""/>
      <w:lvlJc w:val="left"/>
      <w:pPr>
        <w:ind w:left="6615" w:hanging="360"/>
      </w:pPr>
      <w:rPr>
        <w:rFonts w:ascii="Wingdings" w:hAnsi="Wingdings" w:hint="default"/>
      </w:rPr>
    </w:lvl>
  </w:abstractNum>
  <w:abstractNum w:abstractNumId="32" w15:restartNumberingAfterBreak="0">
    <w:nsid w:val="519465FD"/>
    <w:multiLevelType w:val="hybridMultilevel"/>
    <w:tmpl w:val="DD42B69E"/>
    <w:lvl w:ilvl="0" w:tplc="4D2C2302">
      <w:start w:val="1"/>
      <w:numFmt w:val="bullet"/>
      <w:lvlText w:val=""/>
      <w:lvlJc w:val="left"/>
      <w:pPr>
        <w:ind w:left="360" w:hanging="360"/>
      </w:pPr>
      <w:rPr>
        <w:rFonts w:ascii="Symbol" w:hAnsi="Symbol" w:hint="default"/>
      </w:rPr>
    </w:lvl>
    <w:lvl w:ilvl="1" w:tplc="8CCCFF26" w:tentative="1">
      <w:start w:val="1"/>
      <w:numFmt w:val="bullet"/>
      <w:lvlText w:val="o"/>
      <w:lvlJc w:val="left"/>
      <w:pPr>
        <w:ind w:left="1080" w:hanging="360"/>
      </w:pPr>
      <w:rPr>
        <w:rFonts w:ascii="Courier New" w:hAnsi="Courier New" w:cs="Courier New" w:hint="default"/>
      </w:rPr>
    </w:lvl>
    <w:lvl w:ilvl="2" w:tplc="07547C50" w:tentative="1">
      <w:start w:val="1"/>
      <w:numFmt w:val="bullet"/>
      <w:lvlText w:val=""/>
      <w:lvlJc w:val="left"/>
      <w:pPr>
        <w:ind w:left="1800" w:hanging="360"/>
      </w:pPr>
      <w:rPr>
        <w:rFonts w:ascii="Wingdings" w:hAnsi="Wingdings" w:hint="default"/>
      </w:rPr>
    </w:lvl>
    <w:lvl w:ilvl="3" w:tplc="AF3C1AA6" w:tentative="1">
      <w:start w:val="1"/>
      <w:numFmt w:val="bullet"/>
      <w:lvlText w:val=""/>
      <w:lvlJc w:val="left"/>
      <w:pPr>
        <w:ind w:left="2520" w:hanging="360"/>
      </w:pPr>
      <w:rPr>
        <w:rFonts w:ascii="Symbol" w:hAnsi="Symbol" w:hint="default"/>
      </w:rPr>
    </w:lvl>
    <w:lvl w:ilvl="4" w:tplc="D15C3D38" w:tentative="1">
      <w:start w:val="1"/>
      <w:numFmt w:val="bullet"/>
      <w:lvlText w:val="o"/>
      <w:lvlJc w:val="left"/>
      <w:pPr>
        <w:ind w:left="3240" w:hanging="360"/>
      </w:pPr>
      <w:rPr>
        <w:rFonts w:ascii="Courier New" w:hAnsi="Courier New" w:cs="Courier New" w:hint="default"/>
      </w:rPr>
    </w:lvl>
    <w:lvl w:ilvl="5" w:tplc="02FCF6FC" w:tentative="1">
      <w:start w:val="1"/>
      <w:numFmt w:val="bullet"/>
      <w:lvlText w:val=""/>
      <w:lvlJc w:val="left"/>
      <w:pPr>
        <w:ind w:left="3960" w:hanging="360"/>
      </w:pPr>
      <w:rPr>
        <w:rFonts w:ascii="Wingdings" w:hAnsi="Wingdings" w:hint="default"/>
      </w:rPr>
    </w:lvl>
    <w:lvl w:ilvl="6" w:tplc="DA4C442A" w:tentative="1">
      <w:start w:val="1"/>
      <w:numFmt w:val="bullet"/>
      <w:lvlText w:val=""/>
      <w:lvlJc w:val="left"/>
      <w:pPr>
        <w:ind w:left="4680" w:hanging="360"/>
      </w:pPr>
      <w:rPr>
        <w:rFonts w:ascii="Symbol" w:hAnsi="Symbol" w:hint="default"/>
      </w:rPr>
    </w:lvl>
    <w:lvl w:ilvl="7" w:tplc="8258FED8" w:tentative="1">
      <w:start w:val="1"/>
      <w:numFmt w:val="bullet"/>
      <w:lvlText w:val="o"/>
      <w:lvlJc w:val="left"/>
      <w:pPr>
        <w:ind w:left="5400" w:hanging="360"/>
      </w:pPr>
      <w:rPr>
        <w:rFonts w:ascii="Courier New" w:hAnsi="Courier New" w:cs="Courier New" w:hint="default"/>
      </w:rPr>
    </w:lvl>
    <w:lvl w:ilvl="8" w:tplc="629467A8" w:tentative="1">
      <w:start w:val="1"/>
      <w:numFmt w:val="bullet"/>
      <w:lvlText w:val=""/>
      <w:lvlJc w:val="left"/>
      <w:pPr>
        <w:ind w:left="6120" w:hanging="360"/>
      </w:pPr>
      <w:rPr>
        <w:rFonts w:ascii="Wingdings" w:hAnsi="Wingdings" w:hint="default"/>
      </w:rPr>
    </w:lvl>
  </w:abstractNum>
  <w:abstractNum w:abstractNumId="33" w15:restartNumberingAfterBreak="0">
    <w:nsid w:val="55FC78EC"/>
    <w:multiLevelType w:val="hybridMultilevel"/>
    <w:tmpl w:val="10588116"/>
    <w:lvl w:ilvl="0" w:tplc="3C3C218A">
      <w:start w:val="1"/>
      <w:numFmt w:val="bullet"/>
      <w:pStyle w:val="BulletOne"/>
      <w:lvlText w:val=""/>
      <w:lvlJc w:val="left"/>
      <w:pPr>
        <w:tabs>
          <w:tab w:val="num" w:pos="624"/>
        </w:tabs>
        <w:ind w:left="624" w:hanging="340"/>
      </w:pPr>
      <w:rPr>
        <w:rFonts w:ascii="Symbol" w:hAnsi="Symbol" w:hint="default"/>
      </w:rPr>
    </w:lvl>
    <w:lvl w:ilvl="1" w:tplc="EB802330" w:tentative="1">
      <w:start w:val="1"/>
      <w:numFmt w:val="bullet"/>
      <w:lvlText w:val="o"/>
      <w:lvlJc w:val="left"/>
      <w:pPr>
        <w:tabs>
          <w:tab w:val="num" w:pos="1724"/>
        </w:tabs>
        <w:ind w:left="1724" w:hanging="360"/>
      </w:pPr>
      <w:rPr>
        <w:rFonts w:ascii="Courier New" w:hAnsi="Courier New" w:cs="Courier New" w:hint="default"/>
      </w:rPr>
    </w:lvl>
    <w:lvl w:ilvl="2" w:tplc="7534C408" w:tentative="1">
      <w:start w:val="1"/>
      <w:numFmt w:val="bullet"/>
      <w:lvlText w:val=""/>
      <w:lvlJc w:val="left"/>
      <w:pPr>
        <w:tabs>
          <w:tab w:val="num" w:pos="2444"/>
        </w:tabs>
        <w:ind w:left="2444" w:hanging="360"/>
      </w:pPr>
      <w:rPr>
        <w:rFonts w:ascii="Wingdings" w:hAnsi="Wingdings" w:hint="default"/>
      </w:rPr>
    </w:lvl>
    <w:lvl w:ilvl="3" w:tplc="E2E86700" w:tentative="1">
      <w:start w:val="1"/>
      <w:numFmt w:val="bullet"/>
      <w:lvlText w:val=""/>
      <w:lvlJc w:val="left"/>
      <w:pPr>
        <w:tabs>
          <w:tab w:val="num" w:pos="3164"/>
        </w:tabs>
        <w:ind w:left="3164" w:hanging="360"/>
      </w:pPr>
      <w:rPr>
        <w:rFonts w:ascii="Symbol" w:hAnsi="Symbol" w:hint="default"/>
      </w:rPr>
    </w:lvl>
    <w:lvl w:ilvl="4" w:tplc="02DACC50" w:tentative="1">
      <w:start w:val="1"/>
      <w:numFmt w:val="bullet"/>
      <w:lvlText w:val="o"/>
      <w:lvlJc w:val="left"/>
      <w:pPr>
        <w:tabs>
          <w:tab w:val="num" w:pos="3884"/>
        </w:tabs>
        <w:ind w:left="3884" w:hanging="360"/>
      </w:pPr>
      <w:rPr>
        <w:rFonts w:ascii="Courier New" w:hAnsi="Courier New" w:cs="Courier New" w:hint="default"/>
      </w:rPr>
    </w:lvl>
    <w:lvl w:ilvl="5" w:tplc="B73E6ED8" w:tentative="1">
      <w:start w:val="1"/>
      <w:numFmt w:val="bullet"/>
      <w:lvlText w:val=""/>
      <w:lvlJc w:val="left"/>
      <w:pPr>
        <w:tabs>
          <w:tab w:val="num" w:pos="4604"/>
        </w:tabs>
        <w:ind w:left="4604" w:hanging="360"/>
      </w:pPr>
      <w:rPr>
        <w:rFonts w:ascii="Wingdings" w:hAnsi="Wingdings" w:hint="default"/>
      </w:rPr>
    </w:lvl>
    <w:lvl w:ilvl="6" w:tplc="B9103790" w:tentative="1">
      <w:start w:val="1"/>
      <w:numFmt w:val="bullet"/>
      <w:lvlText w:val=""/>
      <w:lvlJc w:val="left"/>
      <w:pPr>
        <w:tabs>
          <w:tab w:val="num" w:pos="5324"/>
        </w:tabs>
        <w:ind w:left="5324" w:hanging="360"/>
      </w:pPr>
      <w:rPr>
        <w:rFonts w:ascii="Symbol" w:hAnsi="Symbol" w:hint="default"/>
      </w:rPr>
    </w:lvl>
    <w:lvl w:ilvl="7" w:tplc="DAEE9AD4" w:tentative="1">
      <w:start w:val="1"/>
      <w:numFmt w:val="bullet"/>
      <w:lvlText w:val="o"/>
      <w:lvlJc w:val="left"/>
      <w:pPr>
        <w:tabs>
          <w:tab w:val="num" w:pos="6044"/>
        </w:tabs>
        <w:ind w:left="6044" w:hanging="360"/>
      </w:pPr>
      <w:rPr>
        <w:rFonts w:ascii="Courier New" w:hAnsi="Courier New" w:cs="Courier New" w:hint="default"/>
      </w:rPr>
    </w:lvl>
    <w:lvl w:ilvl="8" w:tplc="4F6A0C2C"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574B271D"/>
    <w:multiLevelType w:val="hybridMultilevel"/>
    <w:tmpl w:val="8C0E8BE0"/>
    <w:lvl w:ilvl="0" w:tplc="DAD81E7E">
      <w:start w:val="1"/>
      <w:numFmt w:val="bullet"/>
      <w:lvlText w:val=""/>
      <w:lvlJc w:val="left"/>
      <w:pPr>
        <w:ind w:left="1287" w:hanging="360"/>
      </w:pPr>
      <w:rPr>
        <w:rFonts w:ascii="Symbol" w:hAnsi="Symbol" w:hint="default"/>
      </w:rPr>
    </w:lvl>
    <w:lvl w:ilvl="1" w:tplc="2DD2588E" w:tentative="1">
      <w:start w:val="1"/>
      <w:numFmt w:val="bullet"/>
      <w:lvlText w:val="o"/>
      <w:lvlJc w:val="left"/>
      <w:pPr>
        <w:ind w:left="2007" w:hanging="360"/>
      </w:pPr>
      <w:rPr>
        <w:rFonts w:ascii="Courier New" w:hAnsi="Courier New" w:cs="Courier New" w:hint="default"/>
      </w:rPr>
    </w:lvl>
    <w:lvl w:ilvl="2" w:tplc="90D25F36" w:tentative="1">
      <w:start w:val="1"/>
      <w:numFmt w:val="bullet"/>
      <w:lvlText w:val=""/>
      <w:lvlJc w:val="left"/>
      <w:pPr>
        <w:ind w:left="2727" w:hanging="360"/>
      </w:pPr>
      <w:rPr>
        <w:rFonts w:ascii="Wingdings" w:hAnsi="Wingdings" w:hint="default"/>
      </w:rPr>
    </w:lvl>
    <w:lvl w:ilvl="3" w:tplc="0E54FCD8" w:tentative="1">
      <w:start w:val="1"/>
      <w:numFmt w:val="bullet"/>
      <w:lvlText w:val=""/>
      <w:lvlJc w:val="left"/>
      <w:pPr>
        <w:ind w:left="3447" w:hanging="360"/>
      </w:pPr>
      <w:rPr>
        <w:rFonts w:ascii="Symbol" w:hAnsi="Symbol" w:hint="default"/>
      </w:rPr>
    </w:lvl>
    <w:lvl w:ilvl="4" w:tplc="861EC5BE" w:tentative="1">
      <w:start w:val="1"/>
      <w:numFmt w:val="bullet"/>
      <w:lvlText w:val="o"/>
      <w:lvlJc w:val="left"/>
      <w:pPr>
        <w:ind w:left="4167" w:hanging="360"/>
      </w:pPr>
      <w:rPr>
        <w:rFonts w:ascii="Courier New" w:hAnsi="Courier New" w:cs="Courier New" w:hint="default"/>
      </w:rPr>
    </w:lvl>
    <w:lvl w:ilvl="5" w:tplc="98B4DBBE" w:tentative="1">
      <w:start w:val="1"/>
      <w:numFmt w:val="bullet"/>
      <w:lvlText w:val=""/>
      <w:lvlJc w:val="left"/>
      <w:pPr>
        <w:ind w:left="4887" w:hanging="360"/>
      </w:pPr>
      <w:rPr>
        <w:rFonts w:ascii="Wingdings" w:hAnsi="Wingdings" w:hint="default"/>
      </w:rPr>
    </w:lvl>
    <w:lvl w:ilvl="6" w:tplc="8DBC0F5E" w:tentative="1">
      <w:start w:val="1"/>
      <w:numFmt w:val="bullet"/>
      <w:lvlText w:val=""/>
      <w:lvlJc w:val="left"/>
      <w:pPr>
        <w:ind w:left="5607" w:hanging="360"/>
      </w:pPr>
      <w:rPr>
        <w:rFonts w:ascii="Symbol" w:hAnsi="Symbol" w:hint="default"/>
      </w:rPr>
    </w:lvl>
    <w:lvl w:ilvl="7" w:tplc="D174FA86" w:tentative="1">
      <w:start w:val="1"/>
      <w:numFmt w:val="bullet"/>
      <w:lvlText w:val="o"/>
      <w:lvlJc w:val="left"/>
      <w:pPr>
        <w:ind w:left="6327" w:hanging="360"/>
      </w:pPr>
      <w:rPr>
        <w:rFonts w:ascii="Courier New" w:hAnsi="Courier New" w:cs="Courier New" w:hint="default"/>
      </w:rPr>
    </w:lvl>
    <w:lvl w:ilvl="8" w:tplc="6BD42274" w:tentative="1">
      <w:start w:val="1"/>
      <w:numFmt w:val="bullet"/>
      <w:lvlText w:val=""/>
      <w:lvlJc w:val="left"/>
      <w:pPr>
        <w:ind w:left="7047" w:hanging="360"/>
      </w:pPr>
      <w:rPr>
        <w:rFonts w:ascii="Wingdings" w:hAnsi="Wingdings" w:hint="default"/>
      </w:rPr>
    </w:lvl>
  </w:abstractNum>
  <w:abstractNum w:abstractNumId="35" w15:restartNumberingAfterBreak="0">
    <w:nsid w:val="5AB3591D"/>
    <w:multiLevelType w:val="multilevel"/>
    <w:tmpl w:val="8B9E93F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pStyle w:val="AppendixHeading1"/>
      <w:suff w:val="nothing"/>
      <w:lvlText w:val="Appendix: %5."/>
      <w:lvlJc w:val="left"/>
      <w:pPr>
        <w:tabs>
          <w:tab w:val="num" w:pos="0"/>
        </w:tabs>
        <w:ind w:left="0" w:firstLine="0"/>
      </w:pPr>
      <w:rPr>
        <w:b w:val="0"/>
        <w:i w:val="0"/>
        <w:caps w:val="0"/>
        <w:smallCaps w:val="0"/>
        <w:vanish/>
        <w:u w:val="none"/>
      </w:rPr>
    </w:lvl>
    <w:lvl w:ilvl="5">
      <w:start w:val="1"/>
      <w:numFmt w:val="decimal"/>
      <w:pStyle w:val="AppendixHeading2"/>
      <w:lvlText w:val="%5.%6."/>
      <w:lvlJc w:val="left"/>
      <w:pPr>
        <w:tabs>
          <w:tab w:val="num" w:pos="840"/>
        </w:tabs>
        <w:ind w:left="840" w:hanging="840"/>
      </w:pPr>
    </w:lvl>
    <w:lvl w:ilvl="6">
      <w:start w:val="1"/>
      <w:numFmt w:val="decimal"/>
      <w:pStyle w:val="AppendixHeading3"/>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36" w15:restartNumberingAfterBreak="0">
    <w:nsid w:val="5B0B786F"/>
    <w:multiLevelType w:val="hybridMultilevel"/>
    <w:tmpl w:val="F830DA14"/>
    <w:lvl w:ilvl="0" w:tplc="5992CA78">
      <w:start w:val="1"/>
      <w:numFmt w:val="bullet"/>
      <w:lvlText w:val=""/>
      <w:lvlJc w:val="left"/>
      <w:pPr>
        <w:ind w:left="720" w:hanging="360"/>
      </w:pPr>
      <w:rPr>
        <w:rFonts w:ascii="Symbol" w:hAnsi="Symbol" w:hint="default"/>
      </w:rPr>
    </w:lvl>
    <w:lvl w:ilvl="1" w:tplc="F8EC18A2" w:tentative="1">
      <w:start w:val="1"/>
      <w:numFmt w:val="bullet"/>
      <w:lvlText w:val="o"/>
      <w:lvlJc w:val="left"/>
      <w:pPr>
        <w:ind w:left="1440" w:hanging="360"/>
      </w:pPr>
      <w:rPr>
        <w:rFonts w:ascii="Courier New" w:hAnsi="Courier New" w:cs="Courier New" w:hint="default"/>
      </w:rPr>
    </w:lvl>
    <w:lvl w:ilvl="2" w:tplc="73CA67FC" w:tentative="1">
      <w:start w:val="1"/>
      <w:numFmt w:val="bullet"/>
      <w:lvlText w:val=""/>
      <w:lvlJc w:val="left"/>
      <w:pPr>
        <w:ind w:left="2160" w:hanging="360"/>
      </w:pPr>
      <w:rPr>
        <w:rFonts w:ascii="Wingdings" w:hAnsi="Wingdings" w:hint="default"/>
      </w:rPr>
    </w:lvl>
    <w:lvl w:ilvl="3" w:tplc="91D2CA2C" w:tentative="1">
      <w:start w:val="1"/>
      <w:numFmt w:val="bullet"/>
      <w:lvlText w:val=""/>
      <w:lvlJc w:val="left"/>
      <w:pPr>
        <w:ind w:left="2880" w:hanging="360"/>
      </w:pPr>
      <w:rPr>
        <w:rFonts w:ascii="Symbol" w:hAnsi="Symbol" w:hint="default"/>
      </w:rPr>
    </w:lvl>
    <w:lvl w:ilvl="4" w:tplc="89842B94" w:tentative="1">
      <w:start w:val="1"/>
      <w:numFmt w:val="bullet"/>
      <w:lvlText w:val="o"/>
      <w:lvlJc w:val="left"/>
      <w:pPr>
        <w:ind w:left="3600" w:hanging="360"/>
      </w:pPr>
      <w:rPr>
        <w:rFonts w:ascii="Courier New" w:hAnsi="Courier New" w:cs="Courier New" w:hint="default"/>
      </w:rPr>
    </w:lvl>
    <w:lvl w:ilvl="5" w:tplc="195C1F4E" w:tentative="1">
      <w:start w:val="1"/>
      <w:numFmt w:val="bullet"/>
      <w:lvlText w:val=""/>
      <w:lvlJc w:val="left"/>
      <w:pPr>
        <w:ind w:left="4320" w:hanging="360"/>
      </w:pPr>
      <w:rPr>
        <w:rFonts w:ascii="Wingdings" w:hAnsi="Wingdings" w:hint="default"/>
      </w:rPr>
    </w:lvl>
    <w:lvl w:ilvl="6" w:tplc="4E3E12F4" w:tentative="1">
      <w:start w:val="1"/>
      <w:numFmt w:val="bullet"/>
      <w:lvlText w:val=""/>
      <w:lvlJc w:val="left"/>
      <w:pPr>
        <w:ind w:left="5040" w:hanging="360"/>
      </w:pPr>
      <w:rPr>
        <w:rFonts w:ascii="Symbol" w:hAnsi="Symbol" w:hint="default"/>
      </w:rPr>
    </w:lvl>
    <w:lvl w:ilvl="7" w:tplc="57C81226" w:tentative="1">
      <w:start w:val="1"/>
      <w:numFmt w:val="bullet"/>
      <w:lvlText w:val="o"/>
      <w:lvlJc w:val="left"/>
      <w:pPr>
        <w:ind w:left="5760" w:hanging="360"/>
      </w:pPr>
      <w:rPr>
        <w:rFonts w:ascii="Courier New" w:hAnsi="Courier New" w:cs="Courier New" w:hint="default"/>
      </w:rPr>
    </w:lvl>
    <w:lvl w:ilvl="8" w:tplc="A0E60F7C" w:tentative="1">
      <w:start w:val="1"/>
      <w:numFmt w:val="bullet"/>
      <w:lvlText w:val=""/>
      <w:lvlJc w:val="left"/>
      <w:pPr>
        <w:ind w:left="6480" w:hanging="360"/>
      </w:pPr>
      <w:rPr>
        <w:rFonts w:ascii="Wingdings" w:hAnsi="Wingdings" w:hint="default"/>
      </w:rPr>
    </w:lvl>
  </w:abstractNum>
  <w:abstractNum w:abstractNumId="37" w15:restartNumberingAfterBreak="0">
    <w:nsid w:val="6015487B"/>
    <w:multiLevelType w:val="hybridMultilevel"/>
    <w:tmpl w:val="2BDC077E"/>
    <w:lvl w:ilvl="0" w:tplc="FBC41618">
      <w:start w:val="1"/>
      <w:numFmt w:val="bullet"/>
      <w:lvlText w:val=""/>
      <w:lvlJc w:val="left"/>
      <w:pPr>
        <w:ind w:left="644" w:hanging="360"/>
      </w:pPr>
      <w:rPr>
        <w:rFonts w:ascii="Symbol" w:hAnsi="Symbol" w:hint="default"/>
      </w:rPr>
    </w:lvl>
    <w:lvl w:ilvl="1" w:tplc="DEF87074" w:tentative="1">
      <w:start w:val="1"/>
      <w:numFmt w:val="bullet"/>
      <w:lvlText w:val="o"/>
      <w:lvlJc w:val="left"/>
      <w:pPr>
        <w:ind w:left="1364" w:hanging="360"/>
      </w:pPr>
      <w:rPr>
        <w:rFonts w:ascii="Courier New" w:hAnsi="Courier New" w:cs="Courier New" w:hint="default"/>
      </w:rPr>
    </w:lvl>
    <w:lvl w:ilvl="2" w:tplc="A70294F4" w:tentative="1">
      <w:start w:val="1"/>
      <w:numFmt w:val="bullet"/>
      <w:lvlText w:val=""/>
      <w:lvlJc w:val="left"/>
      <w:pPr>
        <w:ind w:left="2084" w:hanging="360"/>
      </w:pPr>
      <w:rPr>
        <w:rFonts w:ascii="Wingdings" w:hAnsi="Wingdings" w:hint="default"/>
      </w:rPr>
    </w:lvl>
    <w:lvl w:ilvl="3" w:tplc="D5221CDC" w:tentative="1">
      <w:start w:val="1"/>
      <w:numFmt w:val="bullet"/>
      <w:lvlText w:val=""/>
      <w:lvlJc w:val="left"/>
      <w:pPr>
        <w:ind w:left="2804" w:hanging="360"/>
      </w:pPr>
      <w:rPr>
        <w:rFonts w:ascii="Symbol" w:hAnsi="Symbol" w:hint="default"/>
      </w:rPr>
    </w:lvl>
    <w:lvl w:ilvl="4" w:tplc="A4C24D36" w:tentative="1">
      <w:start w:val="1"/>
      <w:numFmt w:val="bullet"/>
      <w:lvlText w:val="o"/>
      <w:lvlJc w:val="left"/>
      <w:pPr>
        <w:ind w:left="3524" w:hanging="360"/>
      </w:pPr>
      <w:rPr>
        <w:rFonts w:ascii="Courier New" w:hAnsi="Courier New" w:cs="Courier New" w:hint="default"/>
      </w:rPr>
    </w:lvl>
    <w:lvl w:ilvl="5" w:tplc="7D06C5DA" w:tentative="1">
      <w:start w:val="1"/>
      <w:numFmt w:val="bullet"/>
      <w:lvlText w:val=""/>
      <w:lvlJc w:val="left"/>
      <w:pPr>
        <w:ind w:left="4244" w:hanging="360"/>
      </w:pPr>
      <w:rPr>
        <w:rFonts w:ascii="Wingdings" w:hAnsi="Wingdings" w:hint="default"/>
      </w:rPr>
    </w:lvl>
    <w:lvl w:ilvl="6" w:tplc="C04CC3B8" w:tentative="1">
      <w:start w:val="1"/>
      <w:numFmt w:val="bullet"/>
      <w:lvlText w:val=""/>
      <w:lvlJc w:val="left"/>
      <w:pPr>
        <w:ind w:left="4964" w:hanging="360"/>
      </w:pPr>
      <w:rPr>
        <w:rFonts w:ascii="Symbol" w:hAnsi="Symbol" w:hint="default"/>
      </w:rPr>
    </w:lvl>
    <w:lvl w:ilvl="7" w:tplc="E4485460" w:tentative="1">
      <w:start w:val="1"/>
      <w:numFmt w:val="bullet"/>
      <w:lvlText w:val="o"/>
      <w:lvlJc w:val="left"/>
      <w:pPr>
        <w:ind w:left="5684" w:hanging="360"/>
      </w:pPr>
      <w:rPr>
        <w:rFonts w:ascii="Courier New" w:hAnsi="Courier New" w:cs="Courier New" w:hint="default"/>
      </w:rPr>
    </w:lvl>
    <w:lvl w:ilvl="8" w:tplc="7902DD1C" w:tentative="1">
      <w:start w:val="1"/>
      <w:numFmt w:val="bullet"/>
      <w:lvlText w:val=""/>
      <w:lvlJc w:val="left"/>
      <w:pPr>
        <w:ind w:left="6404" w:hanging="360"/>
      </w:pPr>
      <w:rPr>
        <w:rFonts w:ascii="Wingdings" w:hAnsi="Wingdings" w:hint="default"/>
      </w:rPr>
    </w:lvl>
  </w:abstractNum>
  <w:abstractNum w:abstractNumId="38" w15:restartNumberingAfterBreak="0">
    <w:nsid w:val="63F759CD"/>
    <w:multiLevelType w:val="hybridMultilevel"/>
    <w:tmpl w:val="6FF22088"/>
    <w:lvl w:ilvl="0" w:tplc="137283B6">
      <w:start w:val="1"/>
      <w:numFmt w:val="decimal"/>
      <w:pStyle w:val="Heading4"/>
      <w:lvlText w:val="%1."/>
      <w:lvlJc w:val="left"/>
      <w:pPr>
        <w:ind w:left="360" w:hanging="360"/>
      </w:pPr>
    </w:lvl>
    <w:lvl w:ilvl="1" w:tplc="5CC4362A" w:tentative="1">
      <w:start w:val="1"/>
      <w:numFmt w:val="lowerLetter"/>
      <w:lvlText w:val="%2."/>
      <w:lvlJc w:val="left"/>
      <w:pPr>
        <w:ind w:left="1080" w:hanging="360"/>
      </w:pPr>
    </w:lvl>
    <w:lvl w:ilvl="2" w:tplc="47EEC7A0" w:tentative="1">
      <w:start w:val="1"/>
      <w:numFmt w:val="lowerRoman"/>
      <w:lvlText w:val="%3."/>
      <w:lvlJc w:val="right"/>
      <w:pPr>
        <w:ind w:left="1800" w:hanging="180"/>
      </w:pPr>
    </w:lvl>
    <w:lvl w:ilvl="3" w:tplc="DC1A606A" w:tentative="1">
      <w:start w:val="1"/>
      <w:numFmt w:val="decimal"/>
      <w:lvlText w:val="%4."/>
      <w:lvlJc w:val="left"/>
      <w:pPr>
        <w:ind w:left="2520" w:hanging="360"/>
      </w:pPr>
    </w:lvl>
    <w:lvl w:ilvl="4" w:tplc="170CA8C4" w:tentative="1">
      <w:start w:val="1"/>
      <w:numFmt w:val="lowerLetter"/>
      <w:lvlText w:val="%5."/>
      <w:lvlJc w:val="left"/>
      <w:pPr>
        <w:ind w:left="3240" w:hanging="360"/>
      </w:pPr>
    </w:lvl>
    <w:lvl w:ilvl="5" w:tplc="F8AC662E" w:tentative="1">
      <w:start w:val="1"/>
      <w:numFmt w:val="lowerRoman"/>
      <w:lvlText w:val="%6."/>
      <w:lvlJc w:val="right"/>
      <w:pPr>
        <w:ind w:left="3960" w:hanging="180"/>
      </w:pPr>
    </w:lvl>
    <w:lvl w:ilvl="6" w:tplc="63460116" w:tentative="1">
      <w:start w:val="1"/>
      <w:numFmt w:val="decimal"/>
      <w:lvlText w:val="%7."/>
      <w:lvlJc w:val="left"/>
      <w:pPr>
        <w:ind w:left="4680" w:hanging="360"/>
      </w:pPr>
    </w:lvl>
    <w:lvl w:ilvl="7" w:tplc="E25EF516" w:tentative="1">
      <w:start w:val="1"/>
      <w:numFmt w:val="lowerLetter"/>
      <w:lvlText w:val="%8."/>
      <w:lvlJc w:val="left"/>
      <w:pPr>
        <w:ind w:left="5400" w:hanging="360"/>
      </w:pPr>
    </w:lvl>
    <w:lvl w:ilvl="8" w:tplc="1946DE2C" w:tentative="1">
      <w:start w:val="1"/>
      <w:numFmt w:val="lowerRoman"/>
      <w:lvlText w:val="%9."/>
      <w:lvlJc w:val="right"/>
      <w:pPr>
        <w:ind w:left="6120" w:hanging="180"/>
      </w:pPr>
    </w:lvl>
  </w:abstractNum>
  <w:abstractNum w:abstractNumId="39" w15:restartNumberingAfterBreak="0">
    <w:nsid w:val="64124F87"/>
    <w:multiLevelType w:val="hybridMultilevel"/>
    <w:tmpl w:val="F51CD0C2"/>
    <w:lvl w:ilvl="0" w:tplc="C59206FA">
      <w:start w:val="1"/>
      <w:numFmt w:val="bullet"/>
      <w:pStyle w:val="Bullet2"/>
      <w:lvlText w:val=""/>
      <w:lvlJc w:val="left"/>
      <w:pPr>
        <w:ind w:left="648" w:hanging="360"/>
      </w:pPr>
      <w:rPr>
        <w:rFonts w:ascii="Symbol" w:hAnsi="Symbol" w:hint="default"/>
        <w:color w:val="7C848A"/>
      </w:rPr>
    </w:lvl>
    <w:lvl w:ilvl="1" w:tplc="09960EFC" w:tentative="1">
      <w:start w:val="1"/>
      <w:numFmt w:val="bullet"/>
      <w:lvlText w:val="o"/>
      <w:lvlJc w:val="left"/>
      <w:pPr>
        <w:ind w:left="2520" w:hanging="360"/>
      </w:pPr>
      <w:rPr>
        <w:rFonts w:ascii="Courier New" w:hAnsi="Courier New" w:cs="Courier New" w:hint="default"/>
      </w:rPr>
    </w:lvl>
    <w:lvl w:ilvl="2" w:tplc="2FFE94DC" w:tentative="1">
      <w:start w:val="1"/>
      <w:numFmt w:val="bullet"/>
      <w:lvlText w:val=""/>
      <w:lvlJc w:val="left"/>
      <w:pPr>
        <w:ind w:left="3240" w:hanging="360"/>
      </w:pPr>
      <w:rPr>
        <w:rFonts w:ascii="Wingdings" w:hAnsi="Wingdings" w:hint="default"/>
      </w:rPr>
    </w:lvl>
    <w:lvl w:ilvl="3" w:tplc="4A8EADC6" w:tentative="1">
      <w:start w:val="1"/>
      <w:numFmt w:val="bullet"/>
      <w:lvlText w:val=""/>
      <w:lvlJc w:val="left"/>
      <w:pPr>
        <w:ind w:left="3960" w:hanging="360"/>
      </w:pPr>
      <w:rPr>
        <w:rFonts w:ascii="Symbol" w:hAnsi="Symbol" w:hint="default"/>
      </w:rPr>
    </w:lvl>
    <w:lvl w:ilvl="4" w:tplc="11843BDE" w:tentative="1">
      <w:start w:val="1"/>
      <w:numFmt w:val="bullet"/>
      <w:lvlText w:val="o"/>
      <w:lvlJc w:val="left"/>
      <w:pPr>
        <w:ind w:left="4680" w:hanging="360"/>
      </w:pPr>
      <w:rPr>
        <w:rFonts w:ascii="Courier New" w:hAnsi="Courier New" w:cs="Courier New" w:hint="default"/>
      </w:rPr>
    </w:lvl>
    <w:lvl w:ilvl="5" w:tplc="0D8AA432" w:tentative="1">
      <w:start w:val="1"/>
      <w:numFmt w:val="bullet"/>
      <w:lvlText w:val=""/>
      <w:lvlJc w:val="left"/>
      <w:pPr>
        <w:ind w:left="5400" w:hanging="360"/>
      </w:pPr>
      <w:rPr>
        <w:rFonts w:ascii="Wingdings" w:hAnsi="Wingdings" w:hint="default"/>
      </w:rPr>
    </w:lvl>
    <w:lvl w:ilvl="6" w:tplc="B552C136" w:tentative="1">
      <w:start w:val="1"/>
      <w:numFmt w:val="bullet"/>
      <w:lvlText w:val=""/>
      <w:lvlJc w:val="left"/>
      <w:pPr>
        <w:ind w:left="6120" w:hanging="360"/>
      </w:pPr>
      <w:rPr>
        <w:rFonts w:ascii="Symbol" w:hAnsi="Symbol" w:hint="default"/>
      </w:rPr>
    </w:lvl>
    <w:lvl w:ilvl="7" w:tplc="BBD8F204" w:tentative="1">
      <w:start w:val="1"/>
      <w:numFmt w:val="bullet"/>
      <w:lvlText w:val="o"/>
      <w:lvlJc w:val="left"/>
      <w:pPr>
        <w:ind w:left="6840" w:hanging="360"/>
      </w:pPr>
      <w:rPr>
        <w:rFonts w:ascii="Courier New" w:hAnsi="Courier New" w:cs="Courier New" w:hint="default"/>
      </w:rPr>
    </w:lvl>
    <w:lvl w:ilvl="8" w:tplc="37980C04" w:tentative="1">
      <w:start w:val="1"/>
      <w:numFmt w:val="bullet"/>
      <w:lvlText w:val=""/>
      <w:lvlJc w:val="left"/>
      <w:pPr>
        <w:ind w:left="7560" w:hanging="360"/>
      </w:pPr>
      <w:rPr>
        <w:rFonts w:ascii="Wingdings" w:hAnsi="Wingdings" w:hint="default"/>
      </w:rPr>
    </w:lvl>
  </w:abstractNum>
  <w:abstractNum w:abstractNumId="40" w15:restartNumberingAfterBreak="0">
    <w:nsid w:val="66DC57CD"/>
    <w:multiLevelType w:val="hybridMultilevel"/>
    <w:tmpl w:val="E828D6CC"/>
    <w:lvl w:ilvl="0" w:tplc="A996941C">
      <w:start w:val="1"/>
      <w:numFmt w:val="bullet"/>
      <w:lvlText w:val=""/>
      <w:lvlJc w:val="left"/>
      <w:pPr>
        <w:ind w:left="720" w:hanging="360"/>
      </w:pPr>
      <w:rPr>
        <w:rFonts w:ascii="Symbol" w:hAnsi="Symbol" w:hint="default"/>
      </w:rPr>
    </w:lvl>
    <w:lvl w:ilvl="1" w:tplc="8E327B82" w:tentative="1">
      <w:start w:val="1"/>
      <w:numFmt w:val="bullet"/>
      <w:lvlText w:val="o"/>
      <w:lvlJc w:val="left"/>
      <w:pPr>
        <w:ind w:left="1440" w:hanging="360"/>
      </w:pPr>
      <w:rPr>
        <w:rFonts w:ascii="Courier New" w:hAnsi="Courier New" w:cs="Courier New" w:hint="default"/>
      </w:rPr>
    </w:lvl>
    <w:lvl w:ilvl="2" w:tplc="870E83DA" w:tentative="1">
      <w:start w:val="1"/>
      <w:numFmt w:val="bullet"/>
      <w:lvlText w:val=""/>
      <w:lvlJc w:val="left"/>
      <w:pPr>
        <w:ind w:left="2160" w:hanging="360"/>
      </w:pPr>
      <w:rPr>
        <w:rFonts w:ascii="Wingdings" w:hAnsi="Wingdings" w:hint="default"/>
      </w:rPr>
    </w:lvl>
    <w:lvl w:ilvl="3" w:tplc="DB6419B4" w:tentative="1">
      <w:start w:val="1"/>
      <w:numFmt w:val="bullet"/>
      <w:lvlText w:val=""/>
      <w:lvlJc w:val="left"/>
      <w:pPr>
        <w:ind w:left="2880" w:hanging="360"/>
      </w:pPr>
      <w:rPr>
        <w:rFonts w:ascii="Symbol" w:hAnsi="Symbol" w:hint="default"/>
      </w:rPr>
    </w:lvl>
    <w:lvl w:ilvl="4" w:tplc="55F27D7E" w:tentative="1">
      <w:start w:val="1"/>
      <w:numFmt w:val="bullet"/>
      <w:lvlText w:val="o"/>
      <w:lvlJc w:val="left"/>
      <w:pPr>
        <w:ind w:left="3600" w:hanging="360"/>
      </w:pPr>
      <w:rPr>
        <w:rFonts w:ascii="Courier New" w:hAnsi="Courier New" w:cs="Courier New" w:hint="default"/>
      </w:rPr>
    </w:lvl>
    <w:lvl w:ilvl="5" w:tplc="B7A0F33E" w:tentative="1">
      <w:start w:val="1"/>
      <w:numFmt w:val="bullet"/>
      <w:lvlText w:val=""/>
      <w:lvlJc w:val="left"/>
      <w:pPr>
        <w:ind w:left="4320" w:hanging="360"/>
      </w:pPr>
      <w:rPr>
        <w:rFonts w:ascii="Wingdings" w:hAnsi="Wingdings" w:hint="default"/>
      </w:rPr>
    </w:lvl>
    <w:lvl w:ilvl="6" w:tplc="4B649B88" w:tentative="1">
      <w:start w:val="1"/>
      <w:numFmt w:val="bullet"/>
      <w:lvlText w:val=""/>
      <w:lvlJc w:val="left"/>
      <w:pPr>
        <w:ind w:left="5040" w:hanging="360"/>
      </w:pPr>
      <w:rPr>
        <w:rFonts w:ascii="Symbol" w:hAnsi="Symbol" w:hint="default"/>
      </w:rPr>
    </w:lvl>
    <w:lvl w:ilvl="7" w:tplc="48A0930E" w:tentative="1">
      <w:start w:val="1"/>
      <w:numFmt w:val="bullet"/>
      <w:lvlText w:val="o"/>
      <w:lvlJc w:val="left"/>
      <w:pPr>
        <w:ind w:left="5760" w:hanging="360"/>
      </w:pPr>
      <w:rPr>
        <w:rFonts w:ascii="Courier New" w:hAnsi="Courier New" w:cs="Courier New" w:hint="default"/>
      </w:rPr>
    </w:lvl>
    <w:lvl w:ilvl="8" w:tplc="FA66DDD2" w:tentative="1">
      <w:start w:val="1"/>
      <w:numFmt w:val="bullet"/>
      <w:lvlText w:val=""/>
      <w:lvlJc w:val="left"/>
      <w:pPr>
        <w:ind w:left="6480" w:hanging="360"/>
      </w:pPr>
      <w:rPr>
        <w:rFonts w:ascii="Wingdings" w:hAnsi="Wingdings" w:hint="default"/>
      </w:rPr>
    </w:lvl>
  </w:abstractNum>
  <w:abstractNum w:abstractNumId="41" w15:restartNumberingAfterBreak="0">
    <w:nsid w:val="68F539CE"/>
    <w:multiLevelType w:val="multilevel"/>
    <w:tmpl w:val="E77AC590"/>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lvl>
    <w:lvl w:ilvl="6">
      <w:start w:val="1"/>
      <w:numFmt w:val="upperLetter"/>
      <w:pStyle w:val="ListNumber2"/>
      <w:lvlText w:val="%7."/>
      <w:lvlJc w:val="left"/>
      <w:pPr>
        <w:tabs>
          <w:tab w:val="num" w:pos="720"/>
        </w:tabs>
        <w:ind w:left="720" w:hanging="360"/>
      </w:pPr>
    </w:lvl>
    <w:lvl w:ilvl="7">
      <w:start w:val="1"/>
      <w:numFmt w:val="lowerRoman"/>
      <w:pStyle w:val="ListNumber3"/>
      <w:lvlText w:val="%8."/>
      <w:lvlJc w:val="left"/>
      <w:pPr>
        <w:tabs>
          <w:tab w:val="num" w:pos="1080"/>
        </w:tabs>
        <w:ind w:left="1080" w:hanging="360"/>
      </w:pPr>
    </w:lvl>
    <w:lvl w:ilvl="8">
      <w:start w:val="1"/>
      <w:numFmt w:val="lowerLetter"/>
      <w:pStyle w:val="ListNumber4"/>
      <w:lvlText w:val="%9."/>
      <w:lvlJc w:val="left"/>
      <w:pPr>
        <w:tabs>
          <w:tab w:val="num" w:pos="1440"/>
        </w:tabs>
        <w:ind w:left="1440" w:hanging="360"/>
      </w:pPr>
    </w:lvl>
  </w:abstractNum>
  <w:abstractNum w:abstractNumId="42" w15:restartNumberingAfterBreak="0">
    <w:nsid w:val="696802BC"/>
    <w:multiLevelType w:val="hybridMultilevel"/>
    <w:tmpl w:val="2BD4F2AE"/>
    <w:lvl w:ilvl="0" w:tplc="6B9A53F6">
      <w:start w:val="1"/>
      <w:numFmt w:val="lowerLetter"/>
      <w:pStyle w:val="Numbered2"/>
      <w:lvlText w:val="%1."/>
      <w:lvlJc w:val="left"/>
      <w:pPr>
        <w:ind w:left="648" w:hanging="360"/>
      </w:pPr>
      <w:rPr>
        <w:rFonts w:ascii="Arial" w:hAnsi="Arial" w:hint="default"/>
        <w:b w:val="0"/>
        <w:i w:val="0"/>
        <w:color w:val="7C848A"/>
        <w:sz w:val="22"/>
      </w:rPr>
    </w:lvl>
    <w:lvl w:ilvl="1" w:tplc="9B8A95F4" w:tentative="1">
      <w:start w:val="1"/>
      <w:numFmt w:val="lowerLetter"/>
      <w:lvlText w:val="%2."/>
      <w:lvlJc w:val="left"/>
      <w:pPr>
        <w:ind w:left="1728" w:hanging="360"/>
      </w:pPr>
    </w:lvl>
    <w:lvl w:ilvl="2" w:tplc="4992FAE6" w:tentative="1">
      <w:start w:val="1"/>
      <w:numFmt w:val="lowerRoman"/>
      <w:lvlText w:val="%3."/>
      <w:lvlJc w:val="right"/>
      <w:pPr>
        <w:ind w:left="2448" w:hanging="180"/>
      </w:pPr>
    </w:lvl>
    <w:lvl w:ilvl="3" w:tplc="0186C22E" w:tentative="1">
      <w:start w:val="1"/>
      <w:numFmt w:val="decimal"/>
      <w:lvlText w:val="%4."/>
      <w:lvlJc w:val="left"/>
      <w:pPr>
        <w:ind w:left="3168" w:hanging="360"/>
      </w:pPr>
    </w:lvl>
    <w:lvl w:ilvl="4" w:tplc="15386868" w:tentative="1">
      <w:start w:val="1"/>
      <w:numFmt w:val="lowerLetter"/>
      <w:lvlText w:val="%5."/>
      <w:lvlJc w:val="left"/>
      <w:pPr>
        <w:ind w:left="3888" w:hanging="360"/>
      </w:pPr>
    </w:lvl>
    <w:lvl w:ilvl="5" w:tplc="D22EE9C8" w:tentative="1">
      <w:start w:val="1"/>
      <w:numFmt w:val="lowerRoman"/>
      <w:lvlText w:val="%6."/>
      <w:lvlJc w:val="right"/>
      <w:pPr>
        <w:ind w:left="4608" w:hanging="180"/>
      </w:pPr>
    </w:lvl>
    <w:lvl w:ilvl="6" w:tplc="3656D0A8" w:tentative="1">
      <w:start w:val="1"/>
      <w:numFmt w:val="decimal"/>
      <w:lvlText w:val="%7."/>
      <w:lvlJc w:val="left"/>
      <w:pPr>
        <w:ind w:left="5328" w:hanging="360"/>
      </w:pPr>
    </w:lvl>
    <w:lvl w:ilvl="7" w:tplc="3AD8E202" w:tentative="1">
      <w:start w:val="1"/>
      <w:numFmt w:val="lowerLetter"/>
      <w:lvlText w:val="%8."/>
      <w:lvlJc w:val="left"/>
      <w:pPr>
        <w:ind w:left="6048" w:hanging="360"/>
      </w:pPr>
    </w:lvl>
    <w:lvl w:ilvl="8" w:tplc="E8C0A63C" w:tentative="1">
      <w:start w:val="1"/>
      <w:numFmt w:val="lowerRoman"/>
      <w:lvlText w:val="%9."/>
      <w:lvlJc w:val="right"/>
      <w:pPr>
        <w:ind w:left="6768" w:hanging="180"/>
      </w:pPr>
    </w:lvl>
  </w:abstractNum>
  <w:abstractNum w:abstractNumId="43" w15:restartNumberingAfterBreak="0">
    <w:nsid w:val="6E050D80"/>
    <w:multiLevelType w:val="hybridMultilevel"/>
    <w:tmpl w:val="5920B902"/>
    <w:lvl w:ilvl="0" w:tplc="8F623070">
      <w:start w:val="1"/>
      <w:numFmt w:val="bullet"/>
      <w:lvlText w:val=""/>
      <w:lvlJc w:val="left"/>
      <w:pPr>
        <w:ind w:left="720" w:hanging="360"/>
      </w:pPr>
      <w:rPr>
        <w:rFonts w:ascii="Symbol" w:hAnsi="Symbol" w:hint="default"/>
      </w:rPr>
    </w:lvl>
    <w:lvl w:ilvl="1" w:tplc="BD8E765C" w:tentative="1">
      <w:start w:val="1"/>
      <w:numFmt w:val="bullet"/>
      <w:lvlText w:val="o"/>
      <w:lvlJc w:val="left"/>
      <w:pPr>
        <w:ind w:left="1440" w:hanging="360"/>
      </w:pPr>
      <w:rPr>
        <w:rFonts w:ascii="Courier New" w:hAnsi="Courier New" w:cs="Courier New" w:hint="default"/>
      </w:rPr>
    </w:lvl>
    <w:lvl w:ilvl="2" w:tplc="0A76C28C" w:tentative="1">
      <w:start w:val="1"/>
      <w:numFmt w:val="bullet"/>
      <w:lvlText w:val=""/>
      <w:lvlJc w:val="left"/>
      <w:pPr>
        <w:ind w:left="2160" w:hanging="360"/>
      </w:pPr>
      <w:rPr>
        <w:rFonts w:ascii="Wingdings" w:hAnsi="Wingdings" w:hint="default"/>
      </w:rPr>
    </w:lvl>
    <w:lvl w:ilvl="3" w:tplc="1256C78E" w:tentative="1">
      <w:start w:val="1"/>
      <w:numFmt w:val="bullet"/>
      <w:lvlText w:val=""/>
      <w:lvlJc w:val="left"/>
      <w:pPr>
        <w:ind w:left="2880" w:hanging="360"/>
      </w:pPr>
      <w:rPr>
        <w:rFonts w:ascii="Symbol" w:hAnsi="Symbol" w:hint="default"/>
      </w:rPr>
    </w:lvl>
    <w:lvl w:ilvl="4" w:tplc="2312E9C4" w:tentative="1">
      <w:start w:val="1"/>
      <w:numFmt w:val="bullet"/>
      <w:lvlText w:val="o"/>
      <w:lvlJc w:val="left"/>
      <w:pPr>
        <w:ind w:left="3600" w:hanging="360"/>
      </w:pPr>
      <w:rPr>
        <w:rFonts w:ascii="Courier New" w:hAnsi="Courier New" w:cs="Courier New" w:hint="default"/>
      </w:rPr>
    </w:lvl>
    <w:lvl w:ilvl="5" w:tplc="A620A1B6" w:tentative="1">
      <w:start w:val="1"/>
      <w:numFmt w:val="bullet"/>
      <w:lvlText w:val=""/>
      <w:lvlJc w:val="left"/>
      <w:pPr>
        <w:ind w:left="4320" w:hanging="360"/>
      </w:pPr>
      <w:rPr>
        <w:rFonts w:ascii="Wingdings" w:hAnsi="Wingdings" w:hint="default"/>
      </w:rPr>
    </w:lvl>
    <w:lvl w:ilvl="6" w:tplc="70B2E5A2" w:tentative="1">
      <w:start w:val="1"/>
      <w:numFmt w:val="bullet"/>
      <w:lvlText w:val=""/>
      <w:lvlJc w:val="left"/>
      <w:pPr>
        <w:ind w:left="5040" w:hanging="360"/>
      </w:pPr>
      <w:rPr>
        <w:rFonts w:ascii="Symbol" w:hAnsi="Symbol" w:hint="default"/>
      </w:rPr>
    </w:lvl>
    <w:lvl w:ilvl="7" w:tplc="1F488AB0" w:tentative="1">
      <w:start w:val="1"/>
      <w:numFmt w:val="bullet"/>
      <w:lvlText w:val="o"/>
      <w:lvlJc w:val="left"/>
      <w:pPr>
        <w:ind w:left="5760" w:hanging="360"/>
      </w:pPr>
      <w:rPr>
        <w:rFonts w:ascii="Courier New" w:hAnsi="Courier New" w:cs="Courier New" w:hint="default"/>
      </w:rPr>
    </w:lvl>
    <w:lvl w:ilvl="8" w:tplc="F8BE3126" w:tentative="1">
      <w:start w:val="1"/>
      <w:numFmt w:val="bullet"/>
      <w:lvlText w:val=""/>
      <w:lvlJc w:val="left"/>
      <w:pPr>
        <w:ind w:left="6480" w:hanging="360"/>
      </w:pPr>
      <w:rPr>
        <w:rFonts w:ascii="Wingdings" w:hAnsi="Wingdings" w:hint="default"/>
      </w:rPr>
    </w:lvl>
  </w:abstractNum>
  <w:abstractNum w:abstractNumId="44" w15:restartNumberingAfterBreak="0">
    <w:nsid w:val="712C6B77"/>
    <w:multiLevelType w:val="hybridMultilevel"/>
    <w:tmpl w:val="808278F0"/>
    <w:lvl w:ilvl="0" w:tplc="FFC23CF2">
      <w:start w:val="1"/>
      <w:numFmt w:val="decimal"/>
      <w:pStyle w:val="Heading3-numbered"/>
      <w:lvlText w:val="%1."/>
      <w:lvlJc w:val="left"/>
      <w:pPr>
        <w:ind w:left="360" w:hanging="360"/>
      </w:pPr>
      <w:rPr>
        <w:b/>
        <w:i w:val="0"/>
        <w:color w:val="auto"/>
        <w:sz w:val="28"/>
        <w:szCs w:val="28"/>
      </w:rPr>
    </w:lvl>
    <w:lvl w:ilvl="1" w:tplc="7D8CD356" w:tentative="1">
      <w:start w:val="1"/>
      <w:numFmt w:val="lowerLetter"/>
      <w:lvlText w:val="%2."/>
      <w:lvlJc w:val="left"/>
      <w:pPr>
        <w:ind w:left="1080" w:hanging="360"/>
      </w:pPr>
    </w:lvl>
    <w:lvl w:ilvl="2" w:tplc="2F622164" w:tentative="1">
      <w:start w:val="1"/>
      <w:numFmt w:val="lowerRoman"/>
      <w:lvlText w:val="%3."/>
      <w:lvlJc w:val="right"/>
      <w:pPr>
        <w:ind w:left="1800" w:hanging="180"/>
      </w:pPr>
    </w:lvl>
    <w:lvl w:ilvl="3" w:tplc="4C48DDDC" w:tentative="1">
      <w:start w:val="1"/>
      <w:numFmt w:val="decimal"/>
      <w:lvlText w:val="%4."/>
      <w:lvlJc w:val="left"/>
      <w:pPr>
        <w:ind w:left="2520" w:hanging="360"/>
      </w:pPr>
    </w:lvl>
    <w:lvl w:ilvl="4" w:tplc="C68699F4" w:tentative="1">
      <w:start w:val="1"/>
      <w:numFmt w:val="lowerLetter"/>
      <w:lvlText w:val="%5."/>
      <w:lvlJc w:val="left"/>
      <w:pPr>
        <w:ind w:left="3240" w:hanging="360"/>
      </w:pPr>
    </w:lvl>
    <w:lvl w:ilvl="5" w:tplc="CAE2E420" w:tentative="1">
      <w:start w:val="1"/>
      <w:numFmt w:val="lowerRoman"/>
      <w:lvlText w:val="%6."/>
      <w:lvlJc w:val="right"/>
      <w:pPr>
        <w:ind w:left="3960" w:hanging="180"/>
      </w:pPr>
    </w:lvl>
    <w:lvl w:ilvl="6" w:tplc="22E077A4" w:tentative="1">
      <w:start w:val="1"/>
      <w:numFmt w:val="decimal"/>
      <w:lvlText w:val="%7."/>
      <w:lvlJc w:val="left"/>
      <w:pPr>
        <w:ind w:left="4680" w:hanging="360"/>
      </w:pPr>
    </w:lvl>
    <w:lvl w:ilvl="7" w:tplc="58C8843C" w:tentative="1">
      <w:start w:val="1"/>
      <w:numFmt w:val="lowerLetter"/>
      <w:lvlText w:val="%8."/>
      <w:lvlJc w:val="left"/>
      <w:pPr>
        <w:ind w:left="5400" w:hanging="360"/>
      </w:pPr>
    </w:lvl>
    <w:lvl w:ilvl="8" w:tplc="8B468668" w:tentative="1">
      <w:start w:val="1"/>
      <w:numFmt w:val="lowerRoman"/>
      <w:lvlText w:val="%9."/>
      <w:lvlJc w:val="right"/>
      <w:pPr>
        <w:ind w:left="6120" w:hanging="180"/>
      </w:pPr>
    </w:lvl>
  </w:abstractNum>
  <w:abstractNum w:abstractNumId="45" w15:restartNumberingAfterBreak="0">
    <w:nsid w:val="72DA6FE9"/>
    <w:multiLevelType w:val="hybridMultilevel"/>
    <w:tmpl w:val="EC227D8A"/>
    <w:lvl w:ilvl="0" w:tplc="4B6CF2CE">
      <w:start w:val="1"/>
      <w:numFmt w:val="bullet"/>
      <w:pStyle w:val="Bullet3"/>
      <w:lvlText w:val="&gt;"/>
      <w:lvlJc w:val="left"/>
      <w:pPr>
        <w:ind w:left="1152" w:hanging="360"/>
      </w:pPr>
      <w:rPr>
        <w:rFonts w:ascii="Arial" w:hAnsi="Arial" w:hint="default"/>
        <w:color w:val="7C848A"/>
      </w:rPr>
    </w:lvl>
    <w:lvl w:ilvl="1" w:tplc="541A0348" w:tentative="1">
      <w:start w:val="1"/>
      <w:numFmt w:val="bullet"/>
      <w:lvlText w:val="o"/>
      <w:lvlJc w:val="left"/>
      <w:pPr>
        <w:ind w:left="1872" w:hanging="360"/>
      </w:pPr>
      <w:rPr>
        <w:rFonts w:ascii="Courier New" w:hAnsi="Courier New" w:cs="Courier New" w:hint="default"/>
      </w:rPr>
    </w:lvl>
    <w:lvl w:ilvl="2" w:tplc="37786C86" w:tentative="1">
      <w:start w:val="1"/>
      <w:numFmt w:val="bullet"/>
      <w:lvlText w:val=""/>
      <w:lvlJc w:val="left"/>
      <w:pPr>
        <w:ind w:left="2592" w:hanging="360"/>
      </w:pPr>
      <w:rPr>
        <w:rFonts w:ascii="Wingdings" w:hAnsi="Wingdings" w:hint="default"/>
      </w:rPr>
    </w:lvl>
    <w:lvl w:ilvl="3" w:tplc="AEEC1FFE" w:tentative="1">
      <w:start w:val="1"/>
      <w:numFmt w:val="bullet"/>
      <w:lvlText w:val=""/>
      <w:lvlJc w:val="left"/>
      <w:pPr>
        <w:ind w:left="3312" w:hanging="360"/>
      </w:pPr>
      <w:rPr>
        <w:rFonts w:ascii="Symbol" w:hAnsi="Symbol" w:hint="default"/>
      </w:rPr>
    </w:lvl>
    <w:lvl w:ilvl="4" w:tplc="9892A508" w:tentative="1">
      <w:start w:val="1"/>
      <w:numFmt w:val="bullet"/>
      <w:lvlText w:val="o"/>
      <w:lvlJc w:val="left"/>
      <w:pPr>
        <w:ind w:left="4032" w:hanging="360"/>
      </w:pPr>
      <w:rPr>
        <w:rFonts w:ascii="Courier New" w:hAnsi="Courier New" w:cs="Courier New" w:hint="default"/>
      </w:rPr>
    </w:lvl>
    <w:lvl w:ilvl="5" w:tplc="9CBA2CA6" w:tentative="1">
      <w:start w:val="1"/>
      <w:numFmt w:val="bullet"/>
      <w:lvlText w:val=""/>
      <w:lvlJc w:val="left"/>
      <w:pPr>
        <w:ind w:left="4752" w:hanging="360"/>
      </w:pPr>
      <w:rPr>
        <w:rFonts w:ascii="Wingdings" w:hAnsi="Wingdings" w:hint="default"/>
      </w:rPr>
    </w:lvl>
    <w:lvl w:ilvl="6" w:tplc="223CCD68" w:tentative="1">
      <w:start w:val="1"/>
      <w:numFmt w:val="bullet"/>
      <w:lvlText w:val=""/>
      <w:lvlJc w:val="left"/>
      <w:pPr>
        <w:ind w:left="5472" w:hanging="360"/>
      </w:pPr>
      <w:rPr>
        <w:rFonts w:ascii="Symbol" w:hAnsi="Symbol" w:hint="default"/>
      </w:rPr>
    </w:lvl>
    <w:lvl w:ilvl="7" w:tplc="96C82218" w:tentative="1">
      <w:start w:val="1"/>
      <w:numFmt w:val="bullet"/>
      <w:lvlText w:val="o"/>
      <w:lvlJc w:val="left"/>
      <w:pPr>
        <w:ind w:left="6192" w:hanging="360"/>
      </w:pPr>
      <w:rPr>
        <w:rFonts w:ascii="Courier New" w:hAnsi="Courier New" w:cs="Courier New" w:hint="default"/>
      </w:rPr>
    </w:lvl>
    <w:lvl w:ilvl="8" w:tplc="6B225588" w:tentative="1">
      <w:start w:val="1"/>
      <w:numFmt w:val="bullet"/>
      <w:lvlText w:val=""/>
      <w:lvlJc w:val="left"/>
      <w:pPr>
        <w:ind w:left="6912" w:hanging="360"/>
      </w:pPr>
      <w:rPr>
        <w:rFonts w:ascii="Wingdings" w:hAnsi="Wingdings" w:hint="default"/>
      </w:rPr>
    </w:lvl>
  </w:abstractNum>
  <w:abstractNum w:abstractNumId="46" w15:restartNumberingAfterBreak="0">
    <w:nsid w:val="73752107"/>
    <w:multiLevelType w:val="hybridMultilevel"/>
    <w:tmpl w:val="0E7E5B42"/>
    <w:lvl w:ilvl="0" w:tplc="D8D27ABA">
      <w:start w:val="1"/>
      <w:numFmt w:val="decimal"/>
      <w:lvlText w:val="%1."/>
      <w:lvlJc w:val="left"/>
      <w:pPr>
        <w:ind w:left="720" w:hanging="360"/>
      </w:pPr>
      <w:rPr>
        <w:rFonts w:hint="default"/>
      </w:rPr>
    </w:lvl>
    <w:lvl w:ilvl="1" w:tplc="8CDA02E6">
      <w:start w:val="2"/>
      <w:numFmt w:val="bullet"/>
      <w:lvlText w:val="•"/>
      <w:lvlJc w:val="left"/>
      <w:pPr>
        <w:ind w:left="1440" w:hanging="360"/>
      </w:pPr>
      <w:rPr>
        <w:rFonts w:ascii="Arial" w:eastAsia="Times New Roman" w:hAnsi="Arial" w:cs="Arial" w:hint="default"/>
      </w:rPr>
    </w:lvl>
    <w:lvl w:ilvl="2" w:tplc="A3E86A2A" w:tentative="1">
      <w:start w:val="1"/>
      <w:numFmt w:val="lowerRoman"/>
      <w:lvlText w:val="%3."/>
      <w:lvlJc w:val="right"/>
      <w:pPr>
        <w:ind w:left="2160" w:hanging="180"/>
      </w:pPr>
    </w:lvl>
    <w:lvl w:ilvl="3" w:tplc="4CFA7662" w:tentative="1">
      <w:start w:val="1"/>
      <w:numFmt w:val="decimal"/>
      <w:lvlText w:val="%4."/>
      <w:lvlJc w:val="left"/>
      <w:pPr>
        <w:ind w:left="2880" w:hanging="360"/>
      </w:pPr>
    </w:lvl>
    <w:lvl w:ilvl="4" w:tplc="F66E68AA" w:tentative="1">
      <w:start w:val="1"/>
      <w:numFmt w:val="lowerLetter"/>
      <w:lvlText w:val="%5."/>
      <w:lvlJc w:val="left"/>
      <w:pPr>
        <w:ind w:left="3600" w:hanging="360"/>
      </w:pPr>
    </w:lvl>
    <w:lvl w:ilvl="5" w:tplc="A66E50D0" w:tentative="1">
      <w:start w:val="1"/>
      <w:numFmt w:val="lowerRoman"/>
      <w:lvlText w:val="%6."/>
      <w:lvlJc w:val="right"/>
      <w:pPr>
        <w:ind w:left="4320" w:hanging="180"/>
      </w:pPr>
    </w:lvl>
    <w:lvl w:ilvl="6" w:tplc="A2A043AC" w:tentative="1">
      <w:start w:val="1"/>
      <w:numFmt w:val="decimal"/>
      <w:lvlText w:val="%7."/>
      <w:lvlJc w:val="left"/>
      <w:pPr>
        <w:ind w:left="5040" w:hanging="360"/>
      </w:pPr>
    </w:lvl>
    <w:lvl w:ilvl="7" w:tplc="8DBA9680" w:tentative="1">
      <w:start w:val="1"/>
      <w:numFmt w:val="lowerLetter"/>
      <w:lvlText w:val="%8."/>
      <w:lvlJc w:val="left"/>
      <w:pPr>
        <w:ind w:left="5760" w:hanging="360"/>
      </w:pPr>
    </w:lvl>
    <w:lvl w:ilvl="8" w:tplc="3A0C3880" w:tentative="1">
      <w:start w:val="1"/>
      <w:numFmt w:val="lowerRoman"/>
      <w:lvlText w:val="%9."/>
      <w:lvlJc w:val="right"/>
      <w:pPr>
        <w:ind w:left="6480" w:hanging="180"/>
      </w:pPr>
    </w:lvl>
  </w:abstractNum>
  <w:abstractNum w:abstractNumId="47" w15:restartNumberingAfterBreak="0">
    <w:nsid w:val="7A0035B4"/>
    <w:multiLevelType w:val="hybridMultilevel"/>
    <w:tmpl w:val="DA465962"/>
    <w:lvl w:ilvl="0" w:tplc="ADB461B2">
      <w:start w:val="1"/>
      <w:numFmt w:val="decimal"/>
      <w:pStyle w:val="Numbered1"/>
      <w:lvlText w:val="%1."/>
      <w:lvlJc w:val="left"/>
      <w:pPr>
        <w:ind w:left="720" w:hanging="360"/>
      </w:pPr>
      <w:rPr>
        <w:rFonts w:ascii="Arial" w:hAnsi="Arial" w:hint="default"/>
        <w:b w:val="0"/>
        <w:i w:val="0"/>
        <w:color w:val="6D6E70"/>
        <w:sz w:val="22"/>
      </w:rPr>
    </w:lvl>
    <w:lvl w:ilvl="1" w:tplc="7820D9D4" w:tentative="1">
      <w:start w:val="1"/>
      <w:numFmt w:val="lowerLetter"/>
      <w:lvlText w:val="%2."/>
      <w:lvlJc w:val="left"/>
      <w:pPr>
        <w:ind w:left="1440" w:hanging="360"/>
      </w:pPr>
    </w:lvl>
    <w:lvl w:ilvl="2" w:tplc="1638C7F2" w:tentative="1">
      <w:start w:val="1"/>
      <w:numFmt w:val="lowerRoman"/>
      <w:lvlText w:val="%3."/>
      <w:lvlJc w:val="right"/>
      <w:pPr>
        <w:ind w:left="2160" w:hanging="180"/>
      </w:pPr>
    </w:lvl>
    <w:lvl w:ilvl="3" w:tplc="468E1D58" w:tentative="1">
      <w:start w:val="1"/>
      <w:numFmt w:val="decimal"/>
      <w:lvlText w:val="%4."/>
      <w:lvlJc w:val="left"/>
      <w:pPr>
        <w:ind w:left="2880" w:hanging="360"/>
      </w:pPr>
    </w:lvl>
    <w:lvl w:ilvl="4" w:tplc="0D2EE7B2" w:tentative="1">
      <w:start w:val="1"/>
      <w:numFmt w:val="lowerLetter"/>
      <w:lvlText w:val="%5."/>
      <w:lvlJc w:val="left"/>
      <w:pPr>
        <w:ind w:left="3600" w:hanging="360"/>
      </w:pPr>
    </w:lvl>
    <w:lvl w:ilvl="5" w:tplc="45066880" w:tentative="1">
      <w:start w:val="1"/>
      <w:numFmt w:val="lowerRoman"/>
      <w:lvlText w:val="%6."/>
      <w:lvlJc w:val="right"/>
      <w:pPr>
        <w:ind w:left="4320" w:hanging="180"/>
      </w:pPr>
    </w:lvl>
    <w:lvl w:ilvl="6" w:tplc="800CB77A" w:tentative="1">
      <w:start w:val="1"/>
      <w:numFmt w:val="decimal"/>
      <w:lvlText w:val="%7."/>
      <w:lvlJc w:val="left"/>
      <w:pPr>
        <w:ind w:left="5040" w:hanging="360"/>
      </w:pPr>
    </w:lvl>
    <w:lvl w:ilvl="7" w:tplc="7B02728A" w:tentative="1">
      <w:start w:val="1"/>
      <w:numFmt w:val="lowerLetter"/>
      <w:lvlText w:val="%8."/>
      <w:lvlJc w:val="left"/>
      <w:pPr>
        <w:ind w:left="5760" w:hanging="360"/>
      </w:pPr>
    </w:lvl>
    <w:lvl w:ilvl="8" w:tplc="7096A73C" w:tentative="1">
      <w:start w:val="1"/>
      <w:numFmt w:val="lowerRoman"/>
      <w:lvlText w:val="%9."/>
      <w:lvlJc w:val="right"/>
      <w:pPr>
        <w:ind w:left="6480" w:hanging="180"/>
      </w:pPr>
    </w:lvl>
  </w:abstractNum>
  <w:abstractNum w:abstractNumId="48" w15:restartNumberingAfterBreak="0">
    <w:nsid w:val="7A316D60"/>
    <w:multiLevelType w:val="hybridMultilevel"/>
    <w:tmpl w:val="08D2D6DC"/>
    <w:lvl w:ilvl="0" w:tplc="921CCF7C">
      <w:start w:val="1"/>
      <w:numFmt w:val="bullet"/>
      <w:lvlText w:val=""/>
      <w:lvlJc w:val="left"/>
      <w:pPr>
        <w:ind w:left="720" w:hanging="360"/>
      </w:pPr>
      <w:rPr>
        <w:rFonts w:ascii="Symbol" w:hAnsi="Symbol" w:hint="default"/>
      </w:rPr>
    </w:lvl>
    <w:lvl w:ilvl="1" w:tplc="879E5B74" w:tentative="1">
      <w:start w:val="1"/>
      <w:numFmt w:val="bullet"/>
      <w:lvlText w:val="o"/>
      <w:lvlJc w:val="left"/>
      <w:pPr>
        <w:ind w:left="1440" w:hanging="360"/>
      </w:pPr>
      <w:rPr>
        <w:rFonts w:ascii="Courier New" w:hAnsi="Courier New" w:cs="Courier New" w:hint="default"/>
      </w:rPr>
    </w:lvl>
    <w:lvl w:ilvl="2" w:tplc="EE109B26" w:tentative="1">
      <w:start w:val="1"/>
      <w:numFmt w:val="bullet"/>
      <w:lvlText w:val=""/>
      <w:lvlJc w:val="left"/>
      <w:pPr>
        <w:ind w:left="2160" w:hanging="360"/>
      </w:pPr>
      <w:rPr>
        <w:rFonts w:ascii="Wingdings" w:hAnsi="Wingdings" w:hint="default"/>
      </w:rPr>
    </w:lvl>
    <w:lvl w:ilvl="3" w:tplc="AA367DD8" w:tentative="1">
      <w:start w:val="1"/>
      <w:numFmt w:val="bullet"/>
      <w:lvlText w:val=""/>
      <w:lvlJc w:val="left"/>
      <w:pPr>
        <w:ind w:left="2880" w:hanging="360"/>
      </w:pPr>
      <w:rPr>
        <w:rFonts w:ascii="Symbol" w:hAnsi="Symbol" w:hint="default"/>
      </w:rPr>
    </w:lvl>
    <w:lvl w:ilvl="4" w:tplc="4432A344" w:tentative="1">
      <w:start w:val="1"/>
      <w:numFmt w:val="bullet"/>
      <w:lvlText w:val="o"/>
      <w:lvlJc w:val="left"/>
      <w:pPr>
        <w:ind w:left="3600" w:hanging="360"/>
      </w:pPr>
      <w:rPr>
        <w:rFonts w:ascii="Courier New" w:hAnsi="Courier New" w:cs="Courier New" w:hint="default"/>
      </w:rPr>
    </w:lvl>
    <w:lvl w:ilvl="5" w:tplc="DA3E3218" w:tentative="1">
      <w:start w:val="1"/>
      <w:numFmt w:val="bullet"/>
      <w:lvlText w:val=""/>
      <w:lvlJc w:val="left"/>
      <w:pPr>
        <w:ind w:left="4320" w:hanging="360"/>
      </w:pPr>
      <w:rPr>
        <w:rFonts w:ascii="Wingdings" w:hAnsi="Wingdings" w:hint="default"/>
      </w:rPr>
    </w:lvl>
    <w:lvl w:ilvl="6" w:tplc="2E2E1988" w:tentative="1">
      <w:start w:val="1"/>
      <w:numFmt w:val="bullet"/>
      <w:lvlText w:val=""/>
      <w:lvlJc w:val="left"/>
      <w:pPr>
        <w:ind w:left="5040" w:hanging="360"/>
      </w:pPr>
      <w:rPr>
        <w:rFonts w:ascii="Symbol" w:hAnsi="Symbol" w:hint="default"/>
      </w:rPr>
    </w:lvl>
    <w:lvl w:ilvl="7" w:tplc="CD6AD932" w:tentative="1">
      <w:start w:val="1"/>
      <w:numFmt w:val="bullet"/>
      <w:lvlText w:val="o"/>
      <w:lvlJc w:val="left"/>
      <w:pPr>
        <w:ind w:left="5760" w:hanging="360"/>
      </w:pPr>
      <w:rPr>
        <w:rFonts w:ascii="Courier New" w:hAnsi="Courier New" w:cs="Courier New" w:hint="default"/>
      </w:rPr>
    </w:lvl>
    <w:lvl w:ilvl="8" w:tplc="CB40E90C" w:tentative="1">
      <w:start w:val="1"/>
      <w:numFmt w:val="bullet"/>
      <w:lvlText w:val=""/>
      <w:lvlJc w:val="left"/>
      <w:pPr>
        <w:ind w:left="6480" w:hanging="360"/>
      </w:pPr>
      <w:rPr>
        <w:rFonts w:ascii="Wingdings" w:hAnsi="Wingdings" w:hint="default"/>
      </w:rPr>
    </w:lvl>
  </w:abstractNum>
  <w:abstractNum w:abstractNumId="49" w15:restartNumberingAfterBreak="0">
    <w:nsid w:val="7CFB7B74"/>
    <w:multiLevelType w:val="singleLevel"/>
    <w:tmpl w:val="08090001"/>
    <w:lvl w:ilvl="0">
      <w:start w:val="1"/>
      <w:numFmt w:val="bullet"/>
      <w:pStyle w:val="Bodytextnumbered"/>
      <w:lvlText w:val=""/>
      <w:lvlJc w:val="left"/>
      <w:pPr>
        <w:tabs>
          <w:tab w:val="num" w:pos="360"/>
        </w:tabs>
        <w:ind w:left="360" w:hanging="360"/>
      </w:pPr>
      <w:rPr>
        <w:rFonts w:ascii="Symbol" w:hAnsi="Symbol" w:hint="default"/>
      </w:rPr>
    </w:lvl>
  </w:abstractNum>
  <w:num w:numId="1">
    <w:abstractNumId w:val="17"/>
  </w:num>
  <w:num w:numId="2">
    <w:abstractNumId w:val="23"/>
  </w:num>
  <w:num w:numId="3">
    <w:abstractNumId w:val="44"/>
  </w:num>
  <w:num w:numId="4">
    <w:abstractNumId w:val="38"/>
  </w:num>
  <w:num w:numId="5">
    <w:abstractNumId w:val="28"/>
  </w:num>
  <w:num w:numId="6">
    <w:abstractNumId w:val="3"/>
  </w:num>
  <w:num w:numId="7">
    <w:abstractNumId w:val="21"/>
  </w:num>
  <w:num w:numId="8">
    <w:abstractNumId w:val="35"/>
  </w:num>
  <w:num w:numId="9">
    <w:abstractNumId w:val="41"/>
  </w:num>
  <w:num w:numId="10">
    <w:abstractNumId w:val="16"/>
  </w:num>
  <w:num w:numId="11">
    <w:abstractNumId w:val="43"/>
  </w:num>
  <w:num w:numId="12">
    <w:abstractNumId w:val="9"/>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34"/>
  </w:num>
  <w:num w:numId="15">
    <w:abstractNumId w:val="22"/>
  </w:num>
  <w:num w:numId="16">
    <w:abstractNumId w:val="27"/>
  </w:num>
  <w:num w:numId="17">
    <w:abstractNumId w:val="13"/>
  </w:num>
  <w:num w:numId="18">
    <w:abstractNumId w:val="49"/>
  </w:num>
  <w:num w:numId="19">
    <w:abstractNumId w:val="33"/>
  </w:num>
  <w:num w:numId="20">
    <w:abstractNumId w:val="5"/>
  </w:num>
  <w:num w:numId="21">
    <w:abstractNumId w:val="36"/>
  </w:num>
  <w:num w:numId="22">
    <w:abstractNumId w:val="4"/>
  </w:num>
  <w:num w:numId="23">
    <w:abstractNumId w:val="14"/>
  </w:num>
  <w:num w:numId="24">
    <w:abstractNumId w:val="32"/>
  </w:num>
  <w:num w:numId="25">
    <w:abstractNumId w:val="1"/>
  </w:num>
  <w:num w:numId="26">
    <w:abstractNumId w:val="26"/>
  </w:num>
  <w:num w:numId="27">
    <w:abstractNumId w:val="24"/>
  </w:num>
  <w:num w:numId="28">
    <w:abstractNumId w:val="19"/>
  </w:num>
  <w:num w:numId="29">
    <w:abstractNumId w:val="15"/>
  </w:num>
  <w:num w:numId="30">
    <w:abstractNumId w:val="18"/>
  </w:num>
  <w:num w:numId="31">
    <w:abstractNumId w:val="12"/>
  </w:num>
  <w:num w:numId="32">
    <w:abstractNumId w:val="39"/>
  </w:num>
  <w:num w:numId="33">
    <w:abstractNumId w:val="45"/>
  </w:num>
  <w:num w:numId="34">
    <w:abstractNumId w:val="47"/>
  </w:num>
  <w:num w:numId="35">
    <w:abstractNumId w:val="42"/>
  </w:num>
  <w:num w:numId="36">
    <w:abstractNumId w:val="29"/>
  </w:num>
  <w:num w:numId="37">
    <w:abstractNumId w:val="46"/>
  </w:num>
  <w:num w:numId="38">
    <w:abstractNumId w:val="8"/>
  </w:num>
  <w:num w:numId="39">
    <w:abstractNumId w:val="6"/>
  </w:num>
  <w:num w:numId="40">
    <w:abstractNumId w:val="37"/>
  </w:num>
  <w:num w:numId="41">
    <w:abstractNumId w:val="25"/>
  </w:num>
  <w:num w:numId="42">
    <w:abstractNumId w:val="2"/>
  </w:num>
  <w:num w:numId="43">
    <w:abstractNumId w:val="11"/>
  </w:num>
  <w:num w:numId="44">
    <w:abstractNumId w:val="48"/>
  </w:num>
  <w:num w:numId="45">
    <w:abstractNumId w:val="40"/>
  </w:num>
  <w:num w:numId="46">
    <w:abstractNumId w:val="7"/>
  </w:num>
  <w:num w:numId="47">
    <w:abstractNumId w:val="31"/>
  </w:num>
  <w:num w:numId="48">
    <w:abstractNumId w:val="20"/>
  </w:num>
  <w:num w:numId="49">
    <w:abstractNumId w:val="30"/>
  </w:num>
  <w:num w:numId="50">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58"/>
    <w:rsid w:val="00503758"/>
    <w:rsid w:val="008D7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44C5E-367D-40F8-B889-73C3ACB0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5 Dark" w:uiPriority="50"/>
    <w:lsdException w:name="Grid Table 1 Light Accent 3" w:uiPriority="46"/>
    <w:lsdException w:name="Grid Table 2 Accent 3" w:uiPriority="47"/>
    <w:lsdException w:name="Grid Table 4 Accent 3" w:uiPriority="49"/>
    <w:lsdException w:name="Grid Table 6 Colorful Accent 3" w:uiPriority="51"/>
    <w:lsdException w:name="List Table 1 Light" w:uiPriority="46"/>
    <w:lsdException w:name="List Table 6 Colorful" w:uiPriority="51"/>
    <w:lsdException w:name="List Table 4 Accent 1" w:uiPriority="49"/>
    <w:lsdException w:name="List Table 2 Accent 3" w:uiPriority="47"/>
    <w:lsdException w:name="List Table 3 Accent 3" w:uiPriority="48"/>
    <w:lsdException w:name="List Table 4 Accent 3" w:uiPriority="49"/>
  </w:latentStyles>
  <w:style w:type="paragraph" w:default="1" w:styleId="Normal">
    <w:name w:val="Normal"/>
    <w:uiPriority w:val="2"/>
    <w:qFormat/>
    <w:rsid w:val="00CC0A74"/>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Heading1">
    <w:name w:val="heading 1"/>
    <w:basedOn w:val="Normal"/>
    <w:next w:val="Normal"/>
    <w:link w:val="Heading1Char"/>
    <w:qFormat/>
    <w:rsid w:val="00CC0A74"/>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CC0A74"/>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CC0A74"/>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CC0A74"/>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nhideWhenUsed/>
    <w:qFormat/>
    <w:rsid w:val="00CC0A74"/>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nhideWhenUsed/>
    <w:qFormat/>
    <w:rsid w:val="00CC0A74"/>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nhideWhenUsed/>
    <w:qFormat/>
    <w:rsid w:val="00CC0A74"/>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nhideWhenUsed/>
    <w:qFormat/>
    <w:rsid w:val="00CC0A74"/>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nhideWhenUsed/>
    <w:qFormat/>
    <w:rsid w:val="00CC0A74"/>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A74"/>
    <w:rPr>
      <w:rFonts w:ascii="Arial" w:eastAsia="Times New Roman" w:hAnsi="Arial" w:cs="Helvetica-Light"/>
      <w:b/>
      <w:bCs/>
      <w:sz w:val="40"/>
      <w:szCs w:val="28"/>
      <w:lang w:eastAsia="en-GB"/>
    </w:rPr>
  </w:style>
  <w:style w:type="character" w:customStyle="1" w:styleId="Heading2Char">
    <w:name w:val="Heading 2 Char"/>
    <w:basedOn w:val="DefaultParagraphFont"/>
    <w:link w:val="Heading2"/>
    <w:rsid w:val="00CC0A74"/>
    <w:rPr>
      <w:rFonts w:ascii="Arial" w:eastAsia="Times New Roman" w:hAnsi="Arial" w:cs="Helvetica-Light"/>
      <w:b/>
      <w:bCs/>
      <w:color w:val="000000"/>
      <w:sz w:val="32"/>
      <w:szCs w:val="26"/>
      <w:lang w:eastAsia="en-GB"/>
    </w:rPr>
  </w:style>
  <w:style w:type="character" w:customStyle="1" w:styleId="Heading3Char">
    <w:name w:val="Heading 3 Char"/>
    <w:basedOn w:val="DefaultParagraphFont"/>
    <w:link w:val="Heading3"/>
    <w:rsid w:val="00CC0A74"/>
    <w:rPr>
      <w:rFonts w:ascii="Arial" w:eastAsia="Times New Roman" w:hAnsi="Arial" w:cs="Times New Roman"/>
      <w:b/>
      <w:bCs/>
      <w:i/>
      <w:sz w:val="28"/>
      <w:szCs w:val="28"/>
    </w:rPr>
  </w:style>
  <w:style w:type="character" w:customStyle="1" w:styleId="Heading4Char">
    <w:name w:val="Heading 4 Char"/>
    <w:basedOn w:val="DefaultParagraphFont"/>
    <w:link w:val="Heading4"/>
    <w:rsid w:val="00CC0A74"/>
    <w:rPr>
      <w:rFonts w:ascii="Arial" w:eastAsia="Times New Roman" w:hAnsi="Arial" w:cs="Arial"/>
      <w:b/>
      <w:bCs/>
      <w:lang w:eastAsia="en-GB"/>
    </w:rPr>
  </w:style>
  <w:style w:type="character" w:customStyle="1" w:styleId="Heading5Char">
    <w:name w:val="Heading 5 Char"/>
    <w:basedOn w:val="DefaultParagraphFont"/>
    <w:link w:val="Heading5"/>
    <w:rsid w:val="00CC0A74"/>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rsid w:val="00CC0A74"/>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rsid w:val="00CC0A74"/>
    <w:rPr>
      <w:rFonts w:ascii="Arial" w:eastAsia="Times New Roman" w:hAnsi="Arial" w:cs="Times New Roman"/>
      <w:b/>
      <w:sz w:val="24"/>
      <w:szCs w:val="20"/>
      <w:lang w:eastAsia="en-GB"/>
    </w:rPr>
  </w:style>
  <w:style w:type="character" w:customStyle="1" w:styleId="Heading8Char">
    <w:name w:val="Heading 8 Char"/>
    <w:basedOn w:val="DefaultParagraphFont"/>
    <w:link w:val="Heading8"/>
    <w:rsid w:val="00CC0A74"/>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CC0A74"/>
    <w:rPr>
      <w:rFonts w:ascii="Arial" w:eastAsia="Times New Roman" w:hAnsi="Arial" w:cs="Times New Roman"/>
      <w:b/>
      <w:i/>
      <w:snapToGrid w:val="0"/>
      <w:sz w:val="24"/>
      <w:szCs w:val="20"/>
    </w:rPr>
  </w:style>
  <w:style w:type="paragraph" w:styleId="Header">
    <w:name w:val="header"/>
    <w:basedOn w:val="Normal"/>
    <w:link w:val="HeaderChar"/>
    <w:uiPriority w:val="99"/>
    <w:rsid w:val="00CC0A74"/>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CC0A74"/>
    <w:rPr>
      <w:rFonts w:ascii="Arial" w:eastAsia="Calibri" w:hAnsi="Arial" w:cs="Helvetica-Light"/>
      <w:color w:val="FFFFFF"/>
    </w:rPr>
  </w:style>
  <w:style w:type="paragraph" w:styleId="Footer">
    <w:name w:val="footer"/>
    <w:basedOn w:val="Normal"/>
    <w:link w:val="FooterChar"/>
    <w:uiPriority w:val="99"/>
    <w:rsid w:val="00CC0A74"/>
    <w:pPr>
      <w:spacing w:after="0"/>
      <w:jc w:val="center"/>
    </w:pPr>
    <w:rPr>
      <w:sz w:val="22"/>
      <w:szCs w:val="22"/>
    </w:rPr>
  </w:style>
  <w:style w:type="character" w:customStyle="1" w:styleId="FooterChar">
    <w:name w:val="Footer Char"/>
    <w:basedOn w:val="DefaultParagraphFont"/>
    <w:link w:val="Footer"/>
    <w:uiPriority w:val="99"/>
    <w:rsid w:val="00CC0A74"/>
    <w:rPr>
      <w:rFonts w:ascii="Arial" w:eastAsia="Calibri" w:hAnsi="Arial" w:cs="Helvetica-Light"/>
      <w:color w:val="000000"/>
    </w:rPr>
  </w:style>
  <w:style w:type="paragraph" w:styleId="ListParagraph">
    <w:name w:val="List Paragraph"/>
    <w:aliases w:val="Picture"/>
    <w:basedOn w:val="Normal"/>
    <w:link w:val="ListParagraphChar"/>
    <w:uiPriority w:val="34"/>
    <w:unhideWhenUsed/>
    <w:qFormat/>
    <w:rsid w:val="00CC0A74"/>
    <w:pPr>
      <w:ind w:left="720"/>
      <w:contextualSpacing/>
    </w:pPr>
  </w:style>
  <w:style w:type="paragraph" w:styleId="Title">
    <w:name w:val="Title"/>
    <w:basedOn w:val="Normal"/>
    <w:next w:val="Normal"/>
    <w:link w:val="TitleChar"/>
    <w:qFormat/>
    <w:rsid w:val="00CC0A74"/>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CC0A74"/>
    <w:rPr>
      <w:rFonts w:ascii="Corbel" w:eastAsia="Times New Roman" w:hAnsi="Corbel" w:cs="Helvetica-Light"/>
      <w:spacing w:val="5"/>
      <w:kern w:val="28"/>
      <w:sz w:val="80"/>
      <w:szCs w:val="80"/>
    </w:rPr>
  </w:style>
  <w:style w:type="paragraph" w:styleId="BodyText2">
    <w:name w:val="Body Text 2"/>
    <w:basedOn w:val="Normal"/>
    <w:link w:val="BodyText2Char"/>
    <w:unhideWhenUsed/>
    <w:rsid w:val="00CC0A74"/>
    <w:pPr>
      <w:spacing w:line="480" w:lineRule="auto"/>
    </w:pPr>
  </w:style>
  <w:style w:type="character" w:customStyle="1" w:styleId="BodyText2Char">
    <w:name w:val="Body Text 2 Char"/>
    <w:basedOn w:val="DefaultParagraphFont"/>
    <w:link w:val="BodyText2"/>
    <w:rsid w:val="00CC0A74"/>
    <w:rPr>
      <w:rFonts w:ascii="Arial" w:eastAsia="Calibri" w:hAnsi="Arial" w:cs="Helvetica-Light"/>
      <w:color w:val="000000"/>
      <w:sz w:val="24"/>
      <w:szCs w:val="24"/>
    </w:rPr>
  </w:style>
  <w:style w:type="character" w:styleId="PageNumber">
    <w:name w:val="page number"/>
    <w:uiPriority w:val="2"/>
    <w:rsid w:val="00CC0A74"/>
    <w:rPr>
      <w:rFonts w:cs="Times New Roman"/>
    </w:rPr>
  </w:style>
  <w:style w:type="table" w:styleId="TableGrid">
    <w:name w:val="Table Grid"/>
    <w:aliases w:val="Tender Table 1"/>
    <w:basedOn w:val="TableNormal"/>
    <w:uiPriority w:val="39"/>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CC0A74"/>
    <w:pPr>
      <w:numPr>
        <w:numId w:val="1"/>
      </w:numPr>
      <w:ind w:hanging="357"/>
    </w:pPr>
    <w:rPr>
      <w:rFonts w:cs="Arial"/>
      <w:lang w:eastAsia="en-GB"/>
    </w:rPr>
  </w:style>
  <w:style w:type="paragraph" w:customStyle="1" w:styleId="Footnote">
    <w:name w:val="Footnote"/>
    <w:basedOn w:val="FootnoteText"/>
    <w:uiPriority w:val="2"/>
    <w:qFormat/>
    <w:rsid w:val="00CC0A74"/>
    <w:pPr>
      <w:ind w:left="284" w:hanging="284"/>
    </w:pPr>
  </w:style>
  <w:style w:type="paragraph" w:styleId="FootnoteText">
    <w:name w:val="footnote text"/>
    <w:basedOn w:val="Normal"/>
    <w:link w:val="FootnoteTextChar"/>
    <w:uiPriority w:val="2"/>
    <w:rsid w:val="00CC0A74"/>
    <w:pPr>
      <w:spacing w:after="0"/>
    </w:pPr>
    <w:rPr>
      <w:sz w:val="20"/>
      <w:szCs w:val="20"/>
    </w:rPr>
  </w:style>
  <w:style w:type="character" w:customStyle="1" w:styleId="FootnoteTextChar">
    <w:name w:val="Footnote Text Char"/>
    <w:basedOn w:val="DefaultParagraphFont"/>
    <w:link w:val="FootnoteText"/>
    <w:uiPriority w:val="2"/>
    <w:rsid w:val="00CC0A74"/>
    <w:rPr>
      <w:rFonts w:ascii="Arial" w:eastAsia="Calibri" w:hAnsi="Arial" w:cs="Helvetica-Light"/>
      <w:color w:val="000000"/>
      <w:sz w:val="20"/>
      <w:szCs w:val="20"/>
    </w:rPr>
  </w:style>
  <w:style w:type="paragraph" w:customStyle="1" w:styleId="TableSource">
    <w:name w:val="Table Source"/>
    <w:basedOn w:val="Normal"/>
    <w:uiPriority w:val="1"/>
    <w:qFormat/>
    <w:rsid w:val="00CC0A74"/>
    <w:pPr>
      <w:spacing w:before="60"/>
    </w:pPr>
    <w:rPr>
      <w:i/>
      <w:sz w:val="18"/>
      <w:szCs w:val="18"/>
    </w:rPr>
  </w:style>
  <w:style w:type="paragraph" w:customStyle="1" w:styleId="TableTitle">
    <w:name w:val="Table Title"/>
    <w:basedOn w:val="Normal"/>
    <w:uiPriority w:val="1"/>
    <w:qFormat/>
    <w:rsid w:val="00CC0A74"/>
    <w:pPr>
      <w:spacing w:before="60"/>
    </w:pPr>
    <w:rPr>
      <w:b/>
      <w:sz w:val="28"/>
      <w:szCs w:val="28"/>
    </w:rPr>
  </w:style>
  <w:style w:type="paragraph" w:styleId="TOC2">
    <w:name w:val="toc 2"/>
    <w:aliases w:val="*TOC 2"/>
    <w:basedOn w:val="TOC3"/>
    <w:next w:val="Normal"/>
    <w:uiPriority w:val="39"/>
    <w:qFormat/>
    <w:rsid w:val="00CC0A74"/>
    <w:pPr>
      <w:ind w:left="720"/>
      <w:outlineLvl w:val="0"/>
    </w:pPr>
    <w:rPr>
      <w:i w:val="0"/>
    </w:rPr>
  </w:style>
  <w:style w:type="paragraph" w:styleId="TOC3">
    <w:name w:val="toc 3"/>
    <w:aliases w:val="*TOC 3"/>
    <w:next w:val="Normal"/>
    <w:uiPriority w:val="39"/>
    <w:qFormat/>
    <w:rsid w:val="00CC0A74"/>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aliases w:val="*TOC 1"/>
    <w:basedOn w:val="Normal"/>
    <w:next w:val="Normal"/>
    <w:uiPriority w:val="39"/>
    <w:qFormat/>
    <w:rsid w:val="00CC0A74"/>
    <w:pPr>
      <w:tabs>
        <w:tab w:val="right" w:leader="dot" w:pos="10490"/>
      </w:tabs>
      <w:spacing w:before="120"/>
      <w:outlineLvl w:val="0"/>
    </w:pPr>
    <w:rPr>
      <w:b/>
      <w:bCs/>
      <w:noProof/>
      <w:szCs w:val="20"/>
    </w:rPr>
  </w:style>
  <w:style w:type="character" w:styleId="Hyperlink">
    <w:name w:val="Hyperlink"/>
    <w:uiPriority w:val="99"/>
    <w:unhideWhenUsed/>
    <w:rsid w:val="00CC0A74"/>
    <w:rPr>
      <w:rFonts w:cs="Arial"/>
      <w:color w:val="0000FF"/>
      <w:u w:val="single"/>
    </w:rPr>
  </w:style>
  <w:style w:type="paragraph" w:styleId="TOC4">
    <w:name w:val="toc 4"/>
    <w:aliases w:val="*TOC 4"/>
    <w:basedOn w:val="Normal"/>
    <w:next w:val="Normal"/>
    <w:autoRedefine/>
    <w:uiPriority w:val="39"/>
    <w:unhideWhenUsed/>
    <w:qFormat/>
    <w:rsid w:val="00CC0A74"/>
    <w:pPr>
      <w:ind w:left="720"/>
    </w:pPr>
  </w:style>
  <w:style w:type="paragraph" w:customStyle="1" w:styleId="Title2">
    <w:name w:val="Title 2"/>
    <w:basedOn w:val="Heading2"/>
    <w:link w:val="Title2Char"/>
    <w:uiPriority w:val="1"/>
    <w:qFormat/>
    <w:rsid w:val="00CC0A74"/>
    <w:rPr>
      <w:sz w:val="40"/>
      <w:szCs w:val="40"/>
    </w:rPr>
  </w:style>
  <w:style w:type="character" w:customStyle="1" w:styleId="Title2Char">
    <w:name w:val="Title 2 Char"/>
    <w:link w:val="Title2"/>
    <w:uiPriority w:val="1"/>
    <w:rsid w:val="00CC0A74"/>
    <w:rPr>
      <w:rFonts w:ascii="Arial" w:eastAsia="Times New Roman" w:hAnsi="Arial" w:cs="Helvetica-Light"/>
      <w:b/>
      <w:bCs/>
      <w:color w:val="000000"/>
      <w:sz w:val="40"/>
      <w:szCs w:val="40"/>
      <w:lang w:eastAsia="en-GB"/>
    </w:rPr>
  </w:style>
  <w:style w:type="paragraph" w:customStyle="1" w:styleId="anchor">
    <w:name w:val="anchor"/>
    <w:basedOn w:val="Normal"/>
    <w:qFormat/>
    <w:rsid w:val="00CC0A74"/>
    <w:pPr>
      <w:spacing w:after="0"/>
      <w:jc w:val="left"/>
    </w:pPr>
    <w:rPr>
      <w:b/>
      <w:color w:val="FF0000"/>
      <w:sz w:val="2"/>
      <w:szCs w:val="2"/>
    </w:rPr>
  </w:style>
  <w:style w:type="character" w:styleId="FootnoteReference">
    <w:name w:val="footnote reference"/>
    <w:uiPriority w:val="2"/>
    <w:rsid w:val="00CC0A74"/>
    <w:rPr>
      <w:vertAlign w:val="superscript"/>
    </w:rPr>
  </w:style>
  <w:style w:type="character" w:styleId="FollowedHyperlink">
    <w:name w:val="FollowedHyperlink"/>
    <w:unhideWhenUsed/>
    <w:rsid w:val="00CC0A74"/>
    <w:rPr>
      <w:color w:val="800080"/>
      <w:u w:val="single"/>
    </w:rPr>
  </w:style>
  <w:style w:type="paragraph" w:styleId="BodyTextIndent">
    <w:name w:val="Body Text Indent"/>
    <w:basedOn w:val="Normal"/>
    <w:link w:val="BodyTextIndentChar"/>
    <w:rsid w:val="00CC0A74"/>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CC0A74"/>
    <w:rPr>
      <w:rFonts w:ascii="Arial" w:eastAsia="Times New Roman" w:hAnsi="Arial" w:cs="Times New Roman"/>
      <w:sz w:val="24"/>
      <w:szCs w:val="20"/>
      <w:lang w:eastAsia="en-GB"/>
    </w:rPr>
  </w:style>
  <w:style w:type="character" w:customStyle="1" w:styleId="CommentTextChar">
    <w:name w:val="Comment Text Char"/>
    <w:link w:val="CommentText"/>
    <w:uiPriority w:val="99"/>
    <w:rsid w:val="00CC0A74"/>
    <w:rPr>
      <w:rFonts w:eastAsia="Times New Roman" w:cs="Arial"/>
      <w:sz w:val="20"/>
      <w:szCs w:val="20"/>
    </w:rPr>
  </w:style>
  <w:style w:type="paragraph" w:styleId="CommentText">
    <w:name w:val="annotation text"/>
    <w:basedOn w:val="Normal"/>
    <w:link w:val="CommentTextChar"/>
    <w:uiPriority w:val="99"/>
    <w:rsid w:val="00CC0A74"/>
    <w:pPr>
      <w:autoSpaceDE/>
      <w:autoSpaceDN/>
      <w:adjustRightInd/>
      <w:spacing w:after="0"/>
      <w:jc w:val="left"/>
    </w:pPr>
    <w:rPr>
      <w:rFonts w:asciiTheme="minorHAnsi" w:eastAsia="Times New Roman" w:hAnsiTheme="minorHAnsi" w:cs="Arial"/>
      <w:color w:val="auto"/>
      <w:sz w:val="20"/>
      <w:szCs w:val="20"/>
    </w:rPr>
  </w:style>
  <w:style w:type="character" w:customStyle="1" w:styleId="CommentTextChar1">
    <w:name w:val="Comment Text Char1"/>
    <w:basedOn w:val="DefaultParagraphFont"/>
    <w:uiPriority w:val="99"/>
    <w:semiHidden/>
    <w:rsid w:val="00CC0A74"/>
    <w:rPr>
      <w:rFonts w:ascii="Arial" w:eastAsia="Calibri" w:hAnsi="Arial" w:cs="Helvetica-Light"/>
      <w:color w:val="000000"/>
      <w:sz w:val="20"/>
      <w:szCs w:val="20"/>
    </w:rPr>
  </w:style>
  <w:style w:type="character" w:customStyle="1" w:styleId="CommentSubjectChar1">
    <w:name w:val="Comment Subject Char1"/>
    <w:uiPriority w:val="99"/>
    <w:semiHidden/>
    <w:rsid w:val="00CC0A74"/>
    <w:rPr>
      <w:rFonts w:ascii="Arial" w:eastAsia="Calibri" w:hAnsi="Arial" w:cs="Helvetica-Light"/>
      <w:b/>
      <w:bCs/>
      <w:color w:val="000000"/>
      <w:lang w:eastAsia="en-US"/>
    </w:rPr>
  </w:style>
  <w:style w:type="paragraph" w:customStyle="1" w:styleId="TableHeadingText">
    <w:name w:val="Table Heading Text"/>
    <w:basedOn w:val="Normal"/>
    <w:link w:val="TableHeadingTextChar"/>
    <w:rsid w:val="00CC0A74"/>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CC0A74"/>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CC0A74"/>
    <w:pPr>
      <w:jc w:val="right"/>
    </w:pPr>
    <w:rPr>
      <w:sz w:val="22"/>
    </w:rPr>
  </w:style>
  <w:style w:type="paragraph" w:customStyle="1" w:styleId="TableHeadingTextRight">
    <w:name w:val="Table Heading Text Right"/>
    <w:basedOn w:val="TableHeadingText"/>
    <w:uiPriority w:val="1"/>
    <w:qFormat/>
    <w:rsid w:val="00CC0A74"/>
    <w:pPr>
      <w:jc w:val="right"/>
    </w:pPr>
  </w:style>
  <w:style w:type="paragraph" w:customStyle="1" w:styleId="TableText">
    <w:name w:val="Table Text"/>
    <w:basedOn w:val="Normal"/>
    <w:link w:val="TableTextChar"/>
    <w:rsid w:val="00CC0A74"/>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CC0A74"/>
    <w:pPr>
      <w:numPr>
        <w:numId w:val="2"/>
      </w:numPr>
      <w:tabs>
        <w:tab w:val="left" w:pos="567"/>
      </w:tabs>
      <w:spacing w:before="200" w:after="120" w:line="240" w:lineRule="auto"/>
      <w:ind w:left="567" w:hanging="567"/>
    </w:pPr>
    <w:rPr>
      <w:rFonts w:ascii="Arial" w:eastAsia="Times New Roman" w:hAnsi="Arial" w:cs="Times New Roman"/>
      <w:b/>
      <w:bCs/>
      <w:sz w:val="28"/>
      <w:szCs w:val="26"/>
    </w:rPr>
  </w:style>
  <w:style w:type="paragraph" w:customStyle="1" w:styleId="Normal-indent">
    <w:name w:val="Normal - indent"/>
    <w:basedOn w:val="Normal"/>
    <w:uiPriority w:val="2"/>
    <w:qFormat/>
    <w:rsid w:val="00CC0A74"/>
    <w:pPr>
      <w:ind w:left="360"/>
    </w:pPr>
  </w:style>
  <w:style w:type="paragraph" w:customStyle="1" w:styleId="Bullet-indent">
    <w:name w:val="Bullet - indent"/>
    <w:basedOn w:val="Bullet"/>
    <w:qFormat/>
    <w:rsid w:val="00CC0A74"/>
    <w:pPr>
      <w:numPr>
        <w:ilvl w:val="1"/>
      </w:numPr>
    </w:pPr>
  </w:style>
  <w:style w:type="paragraph" w:customStyle="1" w:styleId="Heading3-indent">
    <w:name w:val="Heading 3 - indent"/>
    <w:basedOn w:val="Heading3"/>
    <w:qFormat/>
    <w:rsid w:val="00CC0A74"/>
    <w:pPr>
      <w:spacing w:before="200"/>
      <w:ind w:left="360"/>
    </w:pPr>
    <w:rPr>
      <w:i w:val="0"/>
      <w:sz w:val="24"/>
      <w:szCs w:val="24"/>
    </w:rPr>
  </w:style>
  <w:style w:type="paragraph" w:styleId="Bibliography">
    <w:name w:val="Bibliography"/>
    <w:basedOn w:val="Normal"/>
    <w:next w:val="Normal"/>
    <w:uiPriority w:val="37"/>
    <w:semiHidden/>
    <w:unhideWhenUsed/>
    <w:rsid w:val="00CC0A74"/>
  </w:style>
  <w:style w:type="paragraph" w:styleId="BodyText">
    <w:name w:val="Body Text"/>
    <w:basedOn w:val="Normal"/>
    <w:link w:val="BodyTextChar"/>
    <w:unhideWhenUsed/>
    <w:rsid w:val="00CC0A74"/>
  </w:style>
  <w:style w:type="character" w:customStyle="1" w:styleId="BodyTextChar">
    <w:name w:val="Body Text Char"/>
    <w:basedOn w:val="DefaultParagraphFont"/>
    <w:link w:val="BodyText"/>
    <w:rsid w:val="00CC0A74"/>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CC0A74"/>
    <w:pPr>
      <w:ind w:firstLine="210"/>
    </w:pPr>
  </w:style>
  <w:style w:type="character" w:customStyle="1" w:styleId="BodyTextFirstIndentChar">
    <w:name w:val="Body Text First Indent Char"/>
    <w:basedOn w:val="BodyTextChar"/>
    <w:link w:val="BodyTextFirstIndent"/>
    <w:uiPriority w:val="99"/>
    <w:rsid w:val="00CC0A74"/>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CC0A74"/>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CC0A74"/>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CC0A74"/>
    <w:rPr>
      <w:b/>
      <w:bCs/>
      <w:sz w:val="20"/>
      <w:szCs w:val="20"/>
    </w:rPr>
  </w:style>
  <w:style w:type="paragraph" w:styleId="Closing">
    <w:name w:val="Closing"/>
    <w:basedOn w:val="Normal"/>
    <w:link w:val="ClosingChar"/>
    <w:uiPriority w:val="99"/>
    <w:rsid w:val="00CC0A74"/>
    <w:pPr>
      <w:ind w:left="4252"/>
    </w:pPr>
  </w:style>
  <w:style w:type="character" w:customStyle="1" w:styleId="ClosingChar">
    <w:name w:val="Closing Char"/>
    <w:basedOn w:val="DefaultParagraphFont"/>
    <w:link w:val="Closing"/>
    <w:uiPriority w:val="99"/>
    <w:rsid w:val="00CC0A74"/>
    <w:rPr>
      <w:rFonts w:ascii="Arial" w:eastAsia="Calibri" w:hAnsi="Arial" w:cs="Helvetica-Light"/>
      <w:color w:val="000000"/>
      <w:sz w:val="24"/>
      <w:szCs w:val="24"/>
    </w:rPr>
  </w:style>
  <w:style w:type="paragraph" w:styleId="Date">
    <w:name w:val="Date"/>
    <w:basedOn w:val="Normal"/>
    <w:next w:val="Normal"/>
    <w:link w:val="DateChar"/>
    <w:uiPriority w:val="99"/>
    <w:rsid w:val="00CC0A74"/>
  </w:style>
  <w:style w:type="character" w:customStyle="1" w:styleId="DateChar">
    <w:name w:val="Date Char"/>
    <w:basedOn w:val="DefaultParagraphFont"/>
    <w:link w:val="Date"/>
    <w:uiPriority w:val="99"/>
    <w:rsid w:val="00CC0A74"/>
    <w:rPr>
      <w:rFonts w:ascii="Arial" w:eastAsia="Calibri" w:hAnsi="Arial" w:cs="Helvetica-Light"/>
      <w:color w:val="000000"/>
      <w:sz w:val="24"/>
      <w:szCs w:val="24"/>
    </w:rPr>
  </w:style>
  <w:style w:type="paragraph" w:styleId="EndnoteText">
    <w:name w:val="endnote text"/>
    <w:basedOn w:val="Normal"/>
    <w:link w:val="EndnoteTextChar"/>
    <w:uiPriority w:val="99"/>
    <w:rsid w:val="00CC0A74"/>
    <w:rPr>
      <w:sz w:val="20"/>
      <w:szCs w:val="20"/>
    </w:rPr>
  </w:style>
  <w:style w:type="character" w:customStyle="1" w:styleId="EndnoteTextChar">
    <w:name w:val="Endnote Text Char"/>
    <w:basedOn w:val="DefaultParagraphFont"/>
    <w:link w:val="EndnoteText"/>
    <w:uiPriority w:val="99"/>
    <w:rsid w:val="00CC0A74"/>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CC0A7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C0A74"/>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CC0A74"/>
    <w:pPr>
      <w:ind w:left="1680" w:hanging="240"/>
    </w:pPr>
  </w:style>
  <w:style w:type="paragraph" w:styleId="Index8">
    <w:name w:val="index 8"/>
    <w:basedOn w:val="Normal"/>
    <w:next w:val="Normal"/>
    <w:autoRedefine/>
    <w:uiPriority w:val="99"/>
    <w:semiHidden/>
    <w:unhideWhenUsed/>
    <w:rsid w:val="00CC0A74"/>
    <w:pPr>
      <w:ind w:left="1920" w:hanging="240"/>
    </w:pPr>
  </w:style>
  <w:style w:type="paragraph" w:styleId="Index9">
    <w:name w:val="index 9"/>
    <w:basedOn w:val="Normal"/>
    <w:next w:val="Normal"/>
    <w:autoRedefine/>
    <w:uiPriority w:val="99"/>
    <w:semiHidden/>
    <w:unhideWhenUsed/>
    <w:rsid w:val="00CC0A74"/>
    <w:pPr>
      <w:ind w:left="2160" w:hanging="240"/>
    </w:pPr>
  </w:style>
  <w:style w:type="paragraph" w:styleId="Index1">
    <w:name w:val="index 1"/>
    <w:basedOn w:val="Normal"/>
    <w:next w:val="Normal"/>
    <w:autoRedefine/>
    <w:uiPriority w:val="99"/>
    <w:semiHidden/>
    <w:unhideWhenUsed/>
    <w:rsid w:val="00CC0A74"/>
    <w:pPr>
      <w:spacing w:after="0"/>
      <w:ind w:left="240" w:hanging="240"/>
    </w:pPr>
  </w:style>
  <w:style w:type="paragraph" w:styleId="IndexHeading">
    <w:name w:val="index heading"/>
    <w:basedOn w:val="Normal"/>
    <w:next w:val="Normal"/>
    <w:uiPriority w:val="99"/>
    <w:semiHidden/>
    <w:unhideWhenUsed/>
    <w:rsid w:val="00CC0A74"/>
    <w:rPr>
      <w:rFonts w:ascii="Cambria" w:eastAsia="Times New Roman" w:hAnsi="Cambria" w:cs="Times New Roman"/>
      <w:b/>
      <w:bCs/>
    </w:rPr>
  </w:style>
  <w:style w:type="paragraph" w:styleId="NormalIndent">
    <w:name w:val="Normal Indent"/>
    <w:basedOn w:val="Normal"/>
    <w:uiPriority w:val="99"/>
    <w:semiHidden/>
    <w:unhideWhenUsed/>
    <w:rsid w:val="00CC0A74"/>
    <w:pPr>
      <w:ind w:left="720"/>
    </w:pPr>
  </w:style>
  <w:style w:type="paragraph" w:styleId="Quote">
    <w:name w:val="Quote"/>
    <w:basedOn w:val="Normal"/>
    <w:next w:val="Normal"/>
    <w:link w:val="QuoteChar"/>
    <w:uiPriority w:val="29"/>
    <w:qFormat/>
    <w:rsid w:val="00CC0A74"/>
    <w:pPr>
      <w:ind w:left="567" w:right="515"/>
    </w:pPr>
    <w:rPr>
      <w:i/>
      <w:iCs/>
    </w:rPr>
  </w:style>
  <w:style w:type="character" w:customStyle="1" w:styleId="QuoteChar">
    <w:name w:val="Quote Char"/>
    <w:basedOn w:val="DefaultParagraphFont"/>
    <w:link w:val="Quote"/>
    <w:uiPriority w:val="29"/>
    <w:rsid w:val="00CC0A74"/>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CC0A74"/>
    <w:pPr>
      <w:ind w:left="960"/>
    </w:pPr>
  </w:style>
  <w:style w:type="paragraph" w:styleId="TOC6">
    <w:name w:val="toc 6"/>
    <w:basedOn w:val="Normal"/>
    <w:next w:val="Normal"/>
    <w:autoRedefine/>
    <w:uiPriority w:val="39"/>
    <w:semiHidden/>
    <w:unhideWhenUsed/>
    <w:rsid w:val="00CC0A74"/>
    <w:pPr>
      <w:ind w:left="1200"/>
    </w:pPr>
  </w:style>
  <w:style w:type="paragraph" w:styleId="TOC7">
    <w:name w:val="toc 7"/>
    <w:basedOn w:val="Normal"/>
    <w:next w:val="Normal"/>
    <w:autoRedefine/>
    <w:uiPriority w:val="39"/>
    <w:semiHidden/>
    <w:unhideWhenUsed/>
    <w:rsid w:val="00CC0A74"/>
    <w:pPr>
      <w:ind w:left="1440"/>
    </w:pPr>
  </w:style>
  <w:style w:type="paragraph" w:styleId="TOC8">
    <w:name w:val="toc 8"/>
    <w:basedOn w:val="Normal"/>
    <w:next w:val="Normal"/>
    <w:autoRedefine/>
    <w:uiPriority w:val="39"/>
    <w:semiHidden/>
    <w:unhideWhenUsed/>
    <w:rsid w:val="00CC0A74"/>
    <w:pPr>
      <w:ind w:left="1680"/>
    </w:pPr>
  </w:style>
  <w:style w:type="paragraph" w:styleId="TOC9">
    <w:name w:val="toc 9"/>
    <w:basedOn w:val="Normal"/>
    <w:next w:val="Normal"/>
    <w:autoRedefine/>
    <w:uiPriority w:val="39"/>
    <w:semiHidden/>
    <w:unhideWhenUsed/>
    <w:rsid w:val="00CC0A74"/>
    <w:pPr>
      <w:ind w:left="1920"/>
    </w:pPr>
  </w:style>
  <w:style w:type="character" w:styleId="EndnoteReference">
    <w:name w:val="endnote reference"/>
    <w:uiPriority w:val="99"/>
    <w:rsid w:val="00CC0A74"/>
    <w:rPr>
      <w:vertAlign w:val="superscript"/>
    </w:rPr>
  </w:style>
  <w:style w:type="paragraph" w:styleId="Revision">
    <w:name w:val="Revision"/>
    <w:hidden/>
    <w:uiPriority w:val="99"/>
    <w:semiHidden/>
    <w:rsid w:val="00CC0A74"/>
    <w:pPr>
      <w:spacing w:after="0" w:line="240" w:lineRule="auto"/>
    </w:pPr>
    <w:rPr>
      <w:rFonts w:ascii="Arial" w:eastAsia="Times New Roman" w:hAnsi="Arial" w:cs="Arial"/>
      <w:sz w:val="24"/>
      <w:szCs w:val="24"/>
      <w:lang w:eastAsia="en-GB"/>
    </w:rPr>
  </w:style>
  <w:style w:type="table" w:styleId="TableList4">
    <w:name w:val="Table List 4"/>
    <w:basedOn w:val="TableNormal"/>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CC0A74"/>
    <w:pPr>
      <w:numPr>
        <w:numId w:val="3"/>
      </w:numPr>
      <w:tabs>
        <w:tab w:val="left" w:pos="426"/>
      </w:tabs>
      <w:ind w:left="426" w:hanging="426"/>
    </w:pPr>
    <w:rPr>
      <w:rFonts w:cs="Arial"/>
    </w:rPr>
  </w:style>
  <w:style w:type="paragraph" w:customStyle="1" w:styleId="TOCHeader">
    <w:name w:val="TOC Header"/>
    <w:basedOn w:val="TableTitle"/>
    <w:qFormat/>
    <w:rsid w:val="00CC0A74"/>
  </w:style>
  <w:style w:type="paragraph" w:customStyle="1" w:styleId="Instructiontext">
    <w:name w:val="Instruction text"/>
    <w:basedOn w:val="Normal"/>
    <w:uiPriority w:val="2"/>
    <w:qFormat/>
    <w:rsid w:val="00CC0A74"/>
    <w:pPr>
      <w:spacing w:after="0"/>
    </w:pPr>
    <w:rPr>
      <w:rFonts w:eastAsia="Times New Roman"/>
      <w:i/>
      <w:color w:val="FF0000"/>
      <w:sz w:val="22"/>
      <w:szCs w:val="22"/>
      <w:lang w:eastAsia="en-GB"/>
    </w:rPr>
  </w:style>
  <w:style w:type="paragraph" w:styleId="BalloonText">
    <w:name w:val="Balloon Text"/>
    <w:basedOn w:val="Normal"/>
    <w:link w:val="BalloonTextChar"/>
    <w:semiHidden/>
    <w:unhideWhenUsed/>
    <w:rsid w:val="00CC0A7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C0A74"/>
    <w:rPr>
      <w:rFonts w:ascii="Tahoma" w:eastAsia="Calibri" w:hAnsi="Tahoma" w:cs="Tahoma"/>
      <w:color w:val="000000"/>
      <w:sz w:val="16"/>
      <w:szCs w:val="16"/>
    </w:rPr>
  </w:style>
  <w:style w:type="table" w:customStyle="1" w:styleId="TableGrid1">
    <w:name w:val="Table Grid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icture Char"/>
    <w:basedOn w:val="DefaultParagraphFont"/>
    <w:link w:val="ListParagraph"/>
    <w:uiPriority w:val="34"/>
    <w:locked/>
    <w:rsid w:val="00CC0A74"/>
    <w:rPr>
      <w:rFonts w:ascii="Arial" w:eastAsia="Calibri" w:hAnsi="Arial" w:cs="Helvetica-Light"/>
      <w:color w:val="000000"/>
      <w:sz w:val="24"/>
      <w:szCs w:val="24"/>
    </w:rPr>
  </w:style>
  <w:style w:type="paragraph" w:customStyle="1" w:styleId="Default">
    <w:name w:val="Default"/>
    <w:rsid w:val="00CC0A7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10">
    <w:name w:val="Pa10"/>
    <w:basedOn w:val="Default"/>
    <w:next w:val="Default"/>
    <w:uiPriority w:val="99"/>
    <w:rsid w:val="00CC0A74"/>
    <w:pPr>
      <w:spacing w:line="231" w:lineRule="atLeast"/>
    </w:pPr>
    <w:rPr>
      <w:rFonts w:ascii="FS Lola" w:eastAsiaTheme="minorHAnsi" w:hAnsi="FS Lola" w:cstheme="minorBidi"/>
      <w:color w:val="auto"/>
      <w:lang w:eastAsia="en-US"/>
    </w:rPr>
  </w:style>
  <w:style w:type="table" w:customStyle="1" w:styleId="TableGrid2">
    <w:name w:val="Table Grid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0A74"/>
    <w:pPr>
      <w:autoSpaceDE/>
      <w:autoSpaceDN/>
      <w:adjustRightInd/>
      <w:spacing w:before="100" w:beforeAutospacing="1" w:after="100" w:afterAutospacing="1"/>
      <w:jc w:val="left"/>
    </w:pPr>
    <w:rPr>
      <w:rFonts w:ascii="Times New Roman" w:eastAsiaTheme="minorEastAsia" w:hAnsi="Times New Roman" w:cs="Times New Roman"/>
      <w:color w:val="auto"/>
      <w:lang w:eastAsia="en-GB"/>
    </w:rPr>
  </w:style>
  <w:style w:type="paragraph" w:customStyle="1" w:styleId="OutlineNum2">
    <w:name w:val="Outline Num 2"/>
    <w:basedOn w:val="Normal"/>
    <w:link w:val="OutlineNum2Char"/>
    <w:rsid w:val="00CC0A74"/>
    <w:pPr>
      <w:numPr>
        <w:ilvl w:val="1"/>
        <w:numId w:val="7"/>
      </w:numPr>
      <w:autoSpaceDE/>
      <w:autoSpaceDN/>
      <w:adjustRightInd/>
      <w:spacing w:after="240"/>
      <w:jc w:val="left"/>
      <w:outlineLvl w:val="1"/>
    </w:pPr>
    <w:rPr>
      <w:rFonts w:eastAsia="Times New Roman" w:cs="Times New Roman"/>
      <w:color w:val="auto"/>
      <w:sz w:val="22"/>
      <w:szCs w:val="20"/>
      <w:lang w:eastAsia="en-GB"/>
    </w:rPr>
  </w:style>
  <w:style w:type="paragraph" w:customStyle="1" w:styleId="OutlineNum3">
    <w:name w:val="Outline Num 3"/>
    <w:basedOn w:val="Normal"/>
    <w:rsid w:val="00CC0A74"/>
    <w:pPr>
      <w:numPr>
        <w:ilvl w:val="2"/>
        <w:numId w:val="7"/>
      </w:numPr>
      <w:autoSpaceDE/>
      <w:autoSpaceDN/>
      <w:adjustRightInd/>
      <w:spacing w:after="240"/>
      <w:jc w:val="left"/>
      <w:outlineLvl w:val="2"/>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CC0A74"/>
    <w:rPr>
      <w:rFonts w:ascii="Arial" w:eastAsia="Times New Roman" w:hAnsi="Arial" w:cs="Times New Roman"/>
      <w:szCs w:val="20"/>
      <w:lang w:eastAsia="en-GB"/>
    </w:rPr>
  </w:style>
  <w:style w:type="character" w:customStyle="1" w:styleId="TableHeadingTextChar">
    <w:name w:val="Table Heading Text Char"/>
    <w:basedOn w:val="DefaultParagraphFont"/>
    <w:link w:val="TableHeadingText"/>
    <w:rsid w:val="00CC0A74"/>
    <w:rPr>
      <w:rFonts w:ascii="Arial" w:eastAsia="Times New Roman" w:hAnsi="Arial" w:cs="Arial"/>
      <w:b/>
      <w:sz w:val="18"/>
      <w:szCs w:val="20"/>
    </w:rPr>
  </w:style>
  <w:style w:type="character" w:customStyle="1" w:styleId="TableTextChar">
    <w:name w:val="Table Text Char"/>
    <w:basedOn w:val="DefaultParagraphFont"/>
    <w:link w:val="TableText"/>
    <w:rsid w:val="00CC0A74"/>
    <w:rPr>
      <w:rFonts w:ascii="Arial" w:eastAsia="Times New Roman" w:hAnsi="Arial" w:cs="Arial"/>
      <w:sz w:val="20"/>
      <w:szCs w:val="20"/>
    </w:rPr>
  </w:style>
  <w:style w:type="paragraph" w:customStyle="1" w:styleId="AppendixHeading1">
    <w:name w:val="Appendix Heading 1"/>
    <w:basedOn w:val="Normal"/>
    <w:next w:val="Normal"/>
    <w:rsid w:val="00CC0A74"/>
    <w:pPr>
      <w:keepNext/>
      <w:numPr>
        <w:ilvl w:val="4"/>
        <w:numId w:val="8"/>
      </w:numPr>
      <w:autoSpaceDE/>
      <w:autoSpaceDN/>
      <w:adjustRightInd/>
      <w:spacing w:after="0" w:line="400" w:lineRule="atLeast"/>
      <w:jc w:val="left"/>
      <w:outlineLvl w:val="4"/>
    </w:pPr>
    <w:rPr>
      <w:rFonts w:eastAsia="Times New Roman" w:cs="Arial"/>
      <w:color w:val="002C77"/>
      <w:sz w:val="36"/>
      <w:szCs w:val="20"/>
    </w:rPr>
  </w:style>
  <w:style w:type="paragraph" w:customStyle="1" w:styleId="AppendixHeading2">
    <w:name w:val="Appendix Heading 2"/>
    <w:basedOn w:val="Normal"/>
    <w:next w:val="Normal"/>
    <w:rsid w:val="00CC0A74"/>
    <w:pPr>
      <w:keepNext/>
      <w:numPr>
        <w:ilvl w:val="5"/>
        <w:numId w:val="8"/>
      </w:numPr>
      <w:autoSpaceDE/>
      <w:autoSpaceDN/>
      <w:adjustRightInd/>
      <w:spacing w:after="0" w:line="320" w:lineRule="atLeast"/>
      <w:jc w:val="left"/>
      <w:outlineLvl w:val="5"/>
    </w:pPr>
    <w:rPr>
      <w:rFonts w:eastAsia="Times New Roman" w:cs="Arial"/>
      <w:b/>
      <w:color w:val="auto"/>
      <w:sz w:val="28"/>
      <w:szCs w:val="20"/>
    </w:rPr>
  </w:style>
  <w:style w:type="paragraph" w:customStyle="1" w:styleId="AppendixHeading3">
    <w:name w:val="Appendix Heading 3"/>
    <w:basedOn w:val="Normal"/>
    <w:next w:val="Normal"/>
    <w:rsid w:val="00CC0A74"/>
    <w:pPr>
      <w:keepNext/>
      <w:numPr>
        <w:ilvl w:val="6"/>
        <w:numId w:val="8"/>
      </w:numPr>
      <w:autoSpaceDE/>
      <w:autoSpaceDN/>
      <w:adjustRightInd/>
      <w:spacing w:after="0" w:line="320" w:lineRule="atLeast"/>
      <w:jc w:val="left"/>
      <w:outlineLvl w:val="6"/>
    </w:pPr>
    <w:rPr>
      <w:rFonts w:eastAsia="Times New Roman" w:cs="Arial"/>
      <w:b/>
      <w:i/>
      <w:color w:val="auto"/>
      <w:sz w:val="28"/>
      <w:szCs w:val="20"/>
    </w:rPr>
  </w:style>
  <w:style w:type="paragraph" w:styleId="ListNumber">
    <w:name w:val="List Number"/>
    <w:basedOn w:val="Normal"/>
    <w:rsid w:val="00CC0A74"/>
    <w:pPr>
      <w:numPr>
        <w:ilvl w:val="5"/>
        <w:numId w:val="9"/>
      </w:numPr>
      <w:autoSpaceDE/>
      <w:autoSpaceDN/>
      <w:adjustRightInd/>
      <w:spacing w:after="0" w:line="260" w:lineRule="atLeast"/>
      <w:contextualSpacing/>
      <w:jc w:val="left"/>
      <w:outlineLvl w:val="5"/>
    </w:pPr>
    <w:rPr>
      <w:rFonts w:eastAsia="Times New Roman" w:cs="Arial"/>
      <w:color w:val="auto"/>
      <w:sz w:val="22"/>
      <w:szCs w:val="20"/>
    </w:rPr>
  </w:style>
  <w:style w:type="paragraph" w:styleId="ListNumber2">
    <w:name w:val="List Number 2"/>
    <w:basedOn w:val="Normal"/>
    <w:rsid w:val="00CC0A74"/>
    <w:pPr>
      <w:numPr>
        <w:ilvl w:val="6"/>
        <w:numId w:val="9"/>
      </w:numPr>
      <w:autoSpaceDE/>
      <w:autoSpaceDN/>
      <w:adjustRightInd/>
      <w:spacing w:after="0" w:line="260" w:lineRule="atLeast"/>
      <w:contextualSpacing/>
      <w:jc w:val="left"/>
      <w:outlineLvl w:val="6"/>
    </w:pPr>
    <w:rPr>
      <w:rFonts w:eastAsia="Times New Roman" w:cs="Arial"/>
      <w:color w:val="auto"/>
      <w:sz w:val="22"/>
      <w:szCs w:val="20"/>
    </w:rPr>
  </w:style>
  <w:style w:type="paragraph" w:styleId="ListNumber3">
    <w:name w:val="List Number 3"/>
    <w:basedOn w:val="Normal"/>
    <w:rsid w:val="00CC0A74"/>
    <w:pPr>
      <w:numPr>
        <w:ilvl w:val="7"/>
        <w:numId w:val="9"/>
      </w:numPr>
      <w:autoSpaceDE/>
      <w:autoSpaceDN/>
      <w:adjustRightInd/>
      <w:spacing w:after="0" w:line="260" w:lineRule="atLeast"/>
      <w:contextualSpacing/>
      <w:jc w:val="left"/>
      <w:outlineLvl w:val="7"/>
    </w:pPr>
    <w:rPr>
      <w:rFonts w:eastAsia="Times New Roman" w:cs="Arial"/>
      <w:color w:val="auto"/>
      <w:sz w:val="22"/>
      <w:szCs w:val="20"/>
    </w:rPr>
  </w:style>
  <w:style w:type="paragraph" w:styleId="ListNumber4">
    <w:name w:val="List Number 4"/>
    <w:basedOn w:val="Normal"/>
    <w:rsid w:val="00CC0A74"/>
    <w:pPr>
      <w:numPr>
        <w:ilvl w:val="8"/>
        <w:numId w:val="9"/>
      </w:numPr>
      <w:autoSpaceDE/>
      <w:autoSpaceDN/>
      <w:adjustRightInd/>
      <w:spacing w:after="0" w:line="260" w:lineRule="atLeast"/>
      <w:contextualSpacing/>
      <w:jc w:val="left"/>
      <w:outlineLvl w:val="8"/>
    </w:pPr>
    <w:rPr>
      <w:rFonts w:eastAsia="Times New Roman" w:cs="Arial"/>
      <w:color w:val="auto"/>
      <w:sz w:val="22"/>
      <w:szCs w:val="20"/>
    </w:rPr>
  </w:style>
  <w:style w:type="paragraph" w:customStyle="1" w:styleId="Body">
    <w:name w:val="Body"/>
    <w:rsid w:val="00CC0A7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table" w:customStyle="1" w:styleId="TableGrid21">
    <w:name w:val="Table Grid2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CC0A74"/>
    <w:pPr>
      <w:spacing w:after="0" w:line="240" w:lineRule="atLeast"/>
      <w:jc w:val="left"/>
    </w:pPr>
    <w:rPr>
      <w:rFonts w:ascii="Swiss 72 1 BT" w:eastAsiaTheme="minorHAnsi" w:hAnsi="Swiss 72 1 BT" w:cstheme="minorBidi"/>
      <w:color w:val="auto"/>
    </w:rPr>
  </w:style>
  <w:style w:type="table" w:customStyle="1" w:styleId="TableGrid31">
    <w:name w:val="Table Grid31"/>
    <w:basedOn w:val="TableNormal"/>
    <w:next w:val="TableGrid"/>
    <w:uiPriority w:val="39"/>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A74"/>
  </w:style>
  <w:style w:type="table" w:customStyle="1" w:styleId="TableGrid6">
    <w:name w:val="Table Grid6"/>
    <w:basedOn w:val="TableNormal"/>
    <w:next w:val="TableGrid"/>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
    <w:name w:val="Table Grid1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Normal"/>
    <w:next w:val="Normal"/>
    <w:rsid w:val="00CC0A74"/>
    <w:pPr>
      <w:autoSpaceDE/>
      <w:autoSpaceDN/>
      <w:adjustRightInd/>
      <w:spacing w:after="60"/>
      <w:jc w:val="left"/>
    </w:pPr>
    <w:rPr>
      <w:rFonts w:eastAsia="Times New Roman" w:cs="Arial"/>
      <w:caps/>
      <w:color w:val="auto"/>
      <w:sz w:val="36"/>
      <w:szCs w:val="20"/>
      <w:lang w:val="en-US"/>
    </w:rPr>
  </w:style>
  <w:style w:type="character" w:styleId="CommentReference">
    <w:name w:val="annotation reference"/>
    <w:basedOn w:val="DefaultParagraphFont"/>
    <w:uiPriority w:val="99"/>
    <w:rsid w:val="00CC0A74"/>
    <w:rPr>
      <w:sz w:val="16"/>
      <w:szCs w:val="16"/>
    </w:rPr>
  </w:style>
  <w:style w:type="paragraph" w:styleId="CommentSubject">
    <w:name w:val="annotation subject"/>
    <w:basedOn w:val="CommentText"/>
    <w:next w:val="CommentText"/>
    <w:link w:val="CommentSubjectChar"/>
    <w:semiHidden/>
    <w:unhideWhenUsed/>
    <w:rsid w:val="00CC0A74"/>
    <w:pPr>
      <w:autoSpaceDE w:val="0"/>
      <w:autoSpaceDN w:val="0"/>
      <w:adjustRightInd w:val="0"/>
      <w:spacing w:after="120"/>
      <w:jc w:val="both"/>
    </w:pPr>
    <w:rPr>
      <w:rFonts w:eastAsia="Calibri" w:cs="Helvetica-Light"/>
      <w:b/>
      <w:bCs/>
      <w:color w:val="000000"/>
    </w:rPr>
  </w:style>
  <w:style w:type="character" w:customStyle="1" w:styleId="CommentSubjectChar">
    <w:name w:val="Comment Subject Char"/>
    <w:basedOn w:val="CommentTextChar1"/>
    <w:link w:val="CommentSubject"/>
    <w:semiHidden/>
    <w:rsid w:val="00CC0A74"/>
    <w:rPr>
      <w:rFonts w:ascii="Arial" w:eastAsia="Calibri" w:hAnsi="Arial" w:cs="Helvetica-Light"/>
      <w:b/>
      <w:bCs/>
      <w:color w:val="000000"/>
      <w:sz w:val="20"/>
      <w:szCs w:val="20"/>
    </w:rPr>
  </w:style>
  <w:style w:type="paragraph" w:styleId="BlockText">
    <w:name w:val="Block Text"/>
    <w:basedOn w:val="Normal"/>
    <w:uiPriority w:val="99"/>
    <w:rsid w:val="00CC0A74"/>
    <w:pPr>
      <w:tabs>
        <w:tab w:val="left" w:pos="2520"/>
      </w:tabs>
      <w:autoSpaceDE/>
      <w:autoSpaceDN/>
      <w:adjustRightInd/>
      <w:spacing w:after="0"/>
      <w:ind w:left="1440" w:right="29"/>
      <w:jc w:val="right"/>
    </w:pPr>
    <w:rPr>
      <w:rFonts w:eastAsia="Times New Roman" w:cs="Times New Roman"/>
      <w:color w:val="auto"/>
      <w:spacing w:val="60"/>
    </w:rPr>
  </w:style>
  <w:style w:type="paragraph" w:styleId="BodyTextIndent2">
    <w:name w:val="Body Text Indent 2"/>
    <w:basedOn w:val="Normal"/>
    <w:link w:val="BodyTextIndent2Char"/>
    <w:rsid w:val="00CC0A74"/>
    <w:pPr>
      <w:tabs>
        <w:tab w:val="left" w:pos="1455"/>
        <w:tab w:val="left" w:pos="6885"/>
      </w:tabs>
      <w:autoSpaceDE/>
      <w:autoSpaceDN/>
      <w:adjustRightInd/>
      <w:spacing w:after="0"/>
      <w:ind w:left="810" w:hanging="810"/>
    </w:pPr>
    <w:rPr>
      <w:rFonts w:ascii="Helv" w:eastAsia="Times New Roman" w:hAnsi="Helv" w:cs="Times New Roman"/>
      <w:color w:val="auto"/>
      <w:szCs w:val="20"/>
    </w:rPr>
  </w:style>
  <w:style w:type="character" w:customStyle="1" w:styleId="BodyTextIndent2Char">
    <w:name w:val="Body Text Indent 2 Char"/>
    <w:basedOn w:val="DefaultParagraphFont"/>
    <w:link w:val="BodyTextIndent2"/>
    <w:rsid w:val="00CC0A74"/>
    <w:rPr>
      <w:rFonts w:ascii="Helv" w:eastAsia="Times New Roman" w:hAnsi="Helv" w:cs="Times New Roman"/>
      <w:sz w:val="24"/>
      <w:szCs w:val="20"/>
    </w:rPr>
  </w:style>
  <w:style w:type="paragraph" w:styleId="BodyTextIndent3">
    <w:name w:val="Body Text Indent 3"/>
    <w:basedOn w:val="Normal"/>
    <w:link w:val="BodyTextIndent3Char"/>
    <w:uiPriority w:val="99"/>
    <w:rsid w:val="00CC0A74"/>
    <w:pPr>
      <w:autoSpaceDE/>
      <w:autoSpaceDN/>
      <w:adjustRightInd/>
      <w:ind w:left="283"/>
      <w:jc w:val="left"/>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uiPriority w:val="99"/>
    <w:rsid w:val="00CC0A74"/>
    <w:rPr>
      <w:rFonts w:ascii="Times New Roman" w:eastAsia="Times New Roman" w:hAnsi="Times New Roman" w:cs="Times New Roman"/>
      <w:sz w:val="16"/>
      <w:szCs w:val="16"/>
    </w:rPr>
  </w:style>
  <w:style w:type="paragraph" w:styleId="DocumentMap">
    <w:name w:val="Document Map"/>
    <w:basedOn w:val="Normal"/>
    <w:link w:val="DocumentMapChar"/>
    <w:uiPriority w:val="99"/>
    <w:semiHidden/>
    <w:rsid w:val="00CC0A74"/>
    <w:pPr>
      <w:shd w:val="clear" w:color="auto" w:fill="000080"/>
      <w:autoSpaceDE/>
      <w:autoSpaceDN/>
      <w:adjustRightInd/>
      <w:spacing w:after="0"/>
      <w:jc w:val="left"/>
    </w:pPr>
    <w:rPr>
      <w:rFonts w:ascii="Tahoma" w:eastAsia="Times New Roman" w:hAnsi="Tahoma" w:cs="Tahoma"/>
      <w:color w:val="auto"/>
    </w:rPr>
  </w:style>
  <w:style w:type="character" w:customStyle="1" w:styleId="DocumentMapChar">
    <w:name w:val="Document Map Char"/>
    <w:basedOn w:val="DefaultParagraphFont"/>
    <w:link w:val="DocumentMap"/>
    <w:uiPriority w:val="99"/>
    <w:semiHidden/>
    <w:rsid w:val="00CC0A74"/>
    <w:rPr>
      <w:rFonts w:ascii="Tahoma" w:eastAsia="Times New Roman" w:hAnsi="Tahoma" w:cs="Tahoma"/>
      <w:sz w:val="24"/>
      <w:szCs w:val="24"/>
      <w:shd w:val="clear" w:color="auto" w:fill="000080"/>
    </w:rPr>
  </w:style>
  <w:style w:type="character" w:styleId="Strong">
    <w:name w:val="Strong"/>
    <w:basedOn w:val="DefaultParagraphFont"/>
    <w:uiPriority w:val="22"/>
    <w:qFormat/>
    <w:rsid w:val="00CC0A74"/>
    <w:rPr>
      <w:rFonts w:cs="Times New Roman"/>
      <w:b/>
    </w:rPr>
  </w:style>
  <w:style w:type="paragraph" w:customStyle="1" w:styleId="BodytextCharCharChar">
    <w:name w:val="Body text Char Char Char"/>
    <w:basedOn w:val="Normal"/>
    <w:link w:val="BodytextCharCharCharChar"/>
    <w:uiPriority w:val="99"/>
    <w:rsid w:val="00CC0A74"/>
    <w:pPr>
      <w:autoSpaceDE/>
      <w:autoSpaceDN/>
      <w:adjustRightInd/>
      <w:spacing w:before="140" w:after="140"/>
      <w:ind w:left="397"/>
      <w:jc w:val="left"/>
    </w:pPr>
    <w:rPr>
      <w:rFonts w:eastAsia="Times New Roman" w:cs="Times New Roman"/>
      <w:color w:val="auto"/>
      <w:lang w:eastAsia="en-GB"/>
    </w:rPr>
  </w:style>
  <w:style w:type="character" w:customStyle="1" w:styleId="BodytextCharCharCharChar">
    <w:name w:val="Body text Char Char Char Char"/>
    <w:link w:val="BodytextCharCharChar"/>
    <w:uiPriority w:val="99"/>
    <w:locked/>
    <w:rsid w:val="00CC0A74"/>
    <w:rPr>
      <w:rFonts w:ascii="Arial" w:eastAsia="Times New Roman" w:hAnsi="Arial" w:cs="Times New Roman"/>
      <w:sz w:val="24"/>
      <w:szCs w:val="24"/>
      <w:lang w:eastAsia="en-GB"/>
    </w:rPr>
  </w:style>
  <w:style w:type="paragraph" w:customStyle="1" w:styleId="BodytextChar0">
    <w:name w:val="Body text Char"/>
    <w:basedOn w:val="Normal"/>
    <w:uiPriority w:val="99"/>
    <w:rsid w:val="00CC0A74"/>
    <w:pPr>
      <w:autoSpaceDE/>
      <w:autoSpaceDN/>
      <w:adjustRightInd/>
      <w:spacing w:before="140" w:after="140"/>
      <w:ind w:left="397"/>
      <w:jc w:val="left"/>
    </w:pPr>
    <w:rPr>
      <w:rFonts w:eastAsia="Times New Roman" w:cs="Times New Roman"/>
      <w:color w:val="auto"/>
      <w:lang w:eastAsia="en-GB"/>
    </w:rPr>
  </w:style>
  <w:style w:type="paragraph" w:customStyle="1" w:styleId="bodytext0">
    <w:name w:val="bodytext"/>
    <w:basedOn w:val="Normal"/>
    <w:rsid w:val="00CC0A74"/>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paragraph" w:customStyle="1" w:styleId="HEADING">
    <w:name w:val="HEADING"/>
    <w:basedOn w:val="Title"/>
    <w:link w:val="HEADINGChar"/>
    <w:uiPriority w:val="99"/>
    <w:rsid w:val="00CC0A74"/>
    <w:pPr>
      <w:shd w:val="clear" w:color="auto" w:fill="000000"/>
      <w:tabs>
        <w:tab w:val="left" w:pos="2520"/>
      </w:tabs>
      <w:autoSpaceDE/>
      <w:autoSpaceDN/>
      <w:adjustRightInd/>
      <w:spacing w:after="0" w:line="360" w:lineRule="auto"/>
      <w:contextualSpacing w:val="0"/>
      <w:jc w:val="center"/>
    </w:pPr>
    <w:rPr>
      <w:rFonts w:ascii="Calibri" w:hAnsi="Calibri" w:cs="Times New Roman"/>
      <w:b/>
      <w:color w:val="FFFFFF"/>
      <w:spacing w:val="60"/>
      <w:kern w:val="0"/>
      <w:sz w:val="26"/>
      <w:szCs w:val="26"/>
    </w:rPr>
  </w:style>
  <w:style w:type="paragraph" w:styleId="NoSpacing">
    <w:name w:val="No Spacing"/>
    <w:link w:val="NoSpacingChar"/>
    <w:uiPriority w:val="1"/>
    <w:qFormat/>
    <w:rsid w:val="00CC0A74"/>
    <w:pPr>
      <w:spacing w:after="0" w:line="240" w:lineRule="auto"/>
    </w:pPr>
    <w:rPr>
      <w:rFonts w:ascii="Calibri" w:eastAsia="MS Mincho" w:hAnsi="Calibri" w:cs="Times New Roman"/>
      <w:lang w:val="en-US" w:eastAsia="ja-JP"/>
    </w:rPr>
  </w:style>
  <w:style w:type="character" w:customStyle="1" w:styleId="HEADINGChar">
    <w:name w:val="HEADING Char"/>
    <w:link w:val="HEADING"/>
    <w:uiPriority w:val="99"/>
    <w:locked/>
    <w:rsid w:val="00CC0A74"/>
    <w:rPr>
      <w:rFonts w:ascii="Calibri" w:eastAsia="Times New Roman" w:hAnsi="Calibri" w:cs="Times New Roman"/>
      <w:b/>
      <w:color w:val="FFFFFF"/>
      <w:spacing w:val="60"/>
      <w:sz w:val="26"/>
      <w:szCs w:val="26"/>
      <w:shd w:val="clear" w:color="auto" w:fill="000000"/>
    </w:rPr>
  </w:style>
  <w:style w:type="character" w:customStyle="1" w:styleId="NoSpacingChar">
    <w:name w:val="No Spacing Char"/>
    <w:link w:val="NoSpacing"/>
    <w:uiPriority w:val="1"/>
    <w:locked/>
    <w:rsid w:val="00CC0A74"/>
    <w:rPr>
      <w:rFonts w:ascii="Calibri" w:eastAsia="MS Mincho" w:hAnsi="Calibri" w:cs="Times New Roman"/>
      <w:lang w:val="en-US" w:eastAsia="ja-JP"/>
    </w:rPr>
  </w:style>
  <w:style w:type="paragraph" w:styleId="Subtitle">
    <w:name w:val="Subtitle"/>
    <w:basedOn w:val="Normal"/>
    <w:next w:val="Normal"/>
    <w:link w:val="SubtitleChar"/>
    <w:uiPriority w:val="99"/>
    <w:qFormat/>
    <w:rsid w:val="00CC0A74"/>
    <w:pPr>
      <w:numPr>
        <w:ilvl w:val="1"/>
      </w:numPr>
      <w:autoSpaceDE/>
      <w:autoSpaceDN/>
      <w:adjustRightInd/>
      <w:spacing w:after="200" w:line="276" w:lineRule="auto"/>
      <w:jc w:val="left"/>
    </w:pPr>
    <w:rPr>
      <w:rFonts w:ascii="Cambria" w:eastAsia="MS Gothic" w:hAnsi="Cambria" w:cs="Times New Roman"/>
      <w:i/>
      <w:iCs/>
      <w:color w:val="4F81BD"/>
      <w:spacing w:val="15"/>
      <w:lang w:val="en-US" w:eastAsia="ja-JP"/>
    </w:rPr>
  </w:style>
  <w:style w:type="character" w:customStyle="1" w:styleId="SubtitleChar">
    <w:name w:val="Subtitle Char"/>
    <w:basedOn w:val="DefaultParagraphFont"/>
    <w:link w:val="Subtitle"/>
    <w:uiPriority w:val="99"/>
    <w:rsid w:val="00CC0A74"/>
    <w:rPr>
      <w:rFonts w:ascii="Cambria" w:eastAsia="MS Gothic" w:hAnsi="Cambria" w:cs="Times New Roman"/>
      <w:i/>
      <w:iCs/>
      <w:color w:val="4F81BD"/>
      <w:spacing w:val="15"/>
      <w:sz w:val="24"/>
      <w:szCs w:val="24"/>
      <w:lang w:val="en-US" w:eastAsia="ja-JP"/>
    </w:rPr>
  </w:style>
  <w:style w:type="paragraph" w:customStyle="1" w:styleId="inlinenormal">
    <w:name w:val="inlinenormal"/>
    <w:basedOn w:val="Normal"/>
    <w:rsid w:val="00CC0A74"/>
    <w:pPr>
      <w:autoSpaceDE/>
      <w:adjustRightInd/>
      <w:spacing w:before="120" w:after="60" w:line="264" w:lineRule="auto"/>
      <w:jc w:val="left"/>
    </w:pPr>
    <w:rPr>
      <w:rFonts w:eastAsia="Times New Roman" w:cs="Arial"/>
      <w:color w:val="auto"/>
      <w:lang w:eastAsia="en-GB"/>
    </w:rPr>
  </w:style>
  <w:style w:type="character" w:styleId="Emphasis">
    <w:name w:val="Emphasis"/>
    <w:uiPriority w:val="20"/>
    <w:qFormat/>
    <w:rsid w:val="00CC0A74"/>
    <w:rPr>
      <w:i/>
      <w:iCs/>
    </w:rPr>
  </w:style>
  <w:style w:type="paragraph" w:customStyle="1" w:styleId="SOAHeading1">
    <w:name w:val="SOA Heading 1"/>
    <w:basedOn w:val="Normal"/>
    <w:autoRedefine/>
    <w:uiPriority w:val="2"/>
    <w:qFormat/>
    <w:rsid w:val="00CC0A74"/>
    <w:pPr>
      <w:jc w:val="left"/>
    </w:pPr>
    <w:rPr>
      <w:b/>
      <w:sz w:val="36"/>
      <w:szCs w:val="40"/>
    </w:rPr>
  </w:style>
  <w:style w:type="paragraph" w:customStyle="1" w:styleId="SOAHeading3numbered">
    <w:name w:val="SOA Heading 3 numbered"/>
    <w:basedOn w:val="Heading2"/>
    <w:autoRedefine/>
    <w:uiPriority w:val="2"/>
    <w:qFormat/>
    <w:rsid w:val="00CC0A74"/>
    <w:pPr>
      <w:spacing w:before="0" w:after="0"/>
    </w:pPr>
    <w:rPr>
      <w:rFonts w:ascii="Corbel" w:eastAsia="Arial Unicode MS" w:hAnsi="Corbel" w:cs="Arial Unicode MS"/>
    </w:rPr>
  </w:style>
  <w:style w:type="paragraph" w:customStyle="1" w:styleId="SOASub-heading1-Bold12">
    <w:name w:val="SOA Sub-heading 1 - Bold 12"/>
    <w:basedOn w:val="ListParagraph"/>
    <w:autoRedefine/>
    <w:uiPriority w:val="2"/>
    <w:qFormat/>
    <w:rsid w:val="00CC0A74"/>
    <w:pPr>
      <w:spacing w:after="0"/>
      <w:ind w:left="0"/>
    </w:pPr>
    <w:rPr>
      <w:rFonts w:ascii="Corbel" w:eastAsia="Arial Unicode MS" w:hAnsi="Corbel" w:cs="Arial Unicode MS"/>
      <w:b/>
      <w:bCs/>
      <w:color w:val="auto"/>
      <w:sz w:val="32"/>
      <w:szCs w:val="22"/>
    </w:rPr>
  </w:style>
  <w:style w:type="paragraph" w:customStyle="1" w:styleId="SOASub-heading2-Bold12">
    <w:name w:val="SOA Sub-heading 2 - Bold 12"/>
    <w:basedOn w:val="ListParagraph"/>
    <w:autoRedefine/>
    <w:uiPriority w:val="2"/>
    <w:qFormat/>
    <w:rsid w:val="00CC0A74"/>
    <w:pPr>
      <w:spacing w:after="0"/>
      <w:ind w:left="0"/>
      <w:contextualSpacing w:val="0"/>
    </w:pPr>
    <w:rPr>
      <w:rFonts w:ascii="Corbel" w:eastAsia="Arial Unicode MS" w:hAnsi="Corbel" w:cs="Arial Unicode MS"/>
      <w:b/>
      <w:color w:val="auto"/>
      <w:sz w:val="32"/>
      <w:szCs w:val="22"/>
      <w:lang w:eastAsia="en-GB"/>
    </w:rPr>
  </w:style>
  <w:style w:type="paragraph" w:customStyle="1" w:styleId="SOAHeadingMisc-Bold12">
    <w:name w:val="SOA Heading Misc - Bold 12"/>
    <w:basedOn w:val="Normal"/>
    <w:autoRedefine/>
    <w:uiPriority w:val="2"/>
    <w:qFormat/>
    <w:rsid w:val="00CC0A74"/>
    <w:pPr>
      <w:spacing w:after="0"/>
    </w:pPr>
    <w:rPr>
      <w:rFonts w:ascii="Corbel" w:eastAsia="Arial Unicode MS" w:hAnsi="Corbel" w:cs="Arial Unicode MS"/>
      <w:b/>
      <w:color w:val="auto"/>
      <w:sz w:val="32"/>
    </w:rPr>
  </w:style>
  <w:style w:type="paragraph" w:customStyle="1" w:styleId="Pa28">
    <w:name w:val="Pa28"/>
    <w:basedOn w:val="Default"/>
    <w:next w:val="Default"/>
    <w:uiPriority w:val="99"/>
    <w:rsid w:val="00CC0A74"/>
    <w:pPr>
      <w:spacing w:line="201" w:lineRule="atLeast"/>
    </w:pPr>
    <w:rPr>
      <w:rFonts w:ascii="FS Lola" w:eastAsiaTheme="minorHAnsi" w:hAnsi="FS Lola" w:cstheme="minorBidi"/>
      <w:color w:val="auto"/>
      <w:lang w:eastAsia="en-US"/>
    </w:rPr>
  </w:style>
  <w:style w:type="paragraph" w:customStyle="1" w:styleId="Pa24">
    <w:name w:val="Pa24"/>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12">
    <w:name w:val="A12"/>
    <w:uiPriority w:val="99"/>
    <w:rsid w:val="00CC0A74"/>
    <w:rPr>
      <w:rFonts w:ascii="FS Lola ExtraBold" w:hAnsi="FS Lola ExtraBold" w:cs="FS Lola ExtraBold"/>
      <w:b/>
      <w:bCs/>
      <w:color w:val="000000"/>
      <w:sz w:val="16"/>
      <w:szCs w:val="16"/>
    </w:rPr>
  </w:style>
  <w:style w:type="paragraph" w:customStyle="1" w:styleId="Pa29">
    <w:name w:val="Pa29"/>
    <w:basedOn w:val="Default"/>
    <w:next w:val="Default"/>
    <w:uiPriority w:val="99"/>
    <w:rsid w:val="00CC0A74"/>
    <w:pPr>
      <w:spacing w:line="201" w:lineRule="atLeast"/>
    </w:pPr>
    <w:rPr>
      <w:rFonts w:ascii="FS Lola" w:eastAsiaTheme="minorHAnsi" w:hAnsi="FS Lola" w:cstheme="minorBidi"/>
      <w:color w:val="auto"/>
      <w:lang w:eastAsia="en-US"/>
    </w:rPr>
  </w:style>
  <w:style w:type="character" w:customStyle="1" w:styleId="A3">
    <w:name w:val="A3"/>
    <w:uiPriority w:val="99"/>
    <w:rsid w:val="00CC0A74"/>
    <w:rPr>
      <w:rFonts w:cs="FS Lola"/>
      <w:color w:val="000000"/>
    </w:rPr>
  </w:style>
  <w:style w:type="character" w:customStyle="1" w:styleId="A14">
    <w:name w:val="A14"/>
    <w:uiPriority w:val="99"/>
    <w:rsid w:val="00CC0A74"/>
    <w:rPr>
      <w:rFonts w:cs="FS Lola"/>
      <w:b/>
      <w:bCs/>
      <w:color w:val="000000"/>
      <w:sz w:val="16"/>
      <w:szCs w:val="16"/>
    </w:rPr>
  </w:style>
  <w:style w:type="paragraph" w:customStyle="1" w:styleId="Pa75">
    <w:name w:val="Pa75"/>
    <w:basedOn w:val="Default"/>
    <w:next w:val="Default"/>
    <w:uiPriority w:val="99"/>
    <w:rsid w:val="00CC0A74"/>
    <w:pPr>
      <w:spacing w:line="171" w:lineRule="atLeast"/>
    </w:pPr>
    <w:rPr>
      <w:rFonts w:ascii="FS Lola" w:eastAsiaTheme="minorHAnsi" w:hAnsi="FS Lola" w:cstheme="minorBidi"/>
      <w:color w:val="auto"/>
      <w:lang w:eastAsia="en-US"/>
    </w:rPr>
  </w:style>
  <w:style w:type="paragraph" w:customStyle="1" w:styleId="Pa80">
    <w:name w:val="Pa80"/>
    <w:basedOn w:val="Default"/>
    <w:next w:val="Default"/>
    <w:uiPriority w:val="99"/>
    <w:rsid w:val="00CC0A74"/>
    <w:pPr>
      <w:spacing w:line="181" w:lineRule="atLeast"/>
    </w:pPr>
    <w:rPr>
      <w:rFonts w:ascii="FS Lola" w:eastAsiaTheme="minorHAnsi" w:hAnsi="FS Lola" w:cstheme="minorBidi"/>
      <w:color w:val="auto"/>
      <w:lang w:eastAsia="en-US"/>
    </w:rPr>
  </w:style>
  <w:style w:type="character" w:customStyle="1" w:styleId="A5">
    <w:name w:val="A5"/>
    <w:uiPriority w:val="99"/>
    <w:rsid w:val="00CC0A74"/>
    <w:rPr>
      <w:rFonts w:cs="FS Lola"/>
      <w:color w:val="000000"/>
      <w:sz w:val="18"/>
      <w:szCs w:val="18"/>
    </w:rPr>
  </w:style>
  <w:style w:type="paragraph" w:customStyle="1" w:styleId="Pa45">
    <w:name w:val="Pa45"/>
    <w:basedOn w:val="Default"/>
    <w:next w:val="Default"/>
    <w:uiPriority w:val="99"/>
    <w:rsid w:val="00CC0A74"/>
    <w:pPr>
      <w:spacing w:line="201" w:lineRule="atLeast"/>
    </w:pPr>
    <w:rPr>
      <w:rFonts w:ascii="FS Lola" w:eastAsiaTheme="minorHAnsi" w:hAnsi="FS Lola" w:cstheme="minorBidi"/>
      <w:color w:val="auto"/>
      <w:lang w:eastAsia="en-US"/>
    </w:rPr>
  </w:style>
  <w:style w:type="paragraph" w:styleId="TOCHeading">
    <w:name w:val="TOC Heading"/>
    <w:basedOn w:val="Heading1"/>
    <w:next w:val="Normal"/>
    <w:uiPriority w:val="39"/>
    <w:unhideWhenUsed/>
    <w:qFormat/>
    <w:rsid w:val="00CC0A74"/>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paragraph" w:customStyle="1" w:styleId="BodyText1">
    <w:name w:val="Body Text1"/>
    <w:basedOn w:val="Normal"/>
    <w:rsid w:val="00CC0A74"/>
    <w:pPr>
      <w:keepLines/>
      <w:spacing w:before="140" w:after="140"/>
    </w:pPr>
    <w:rPr>
      <w:rFonts w:eastAsia="Times New Roman"/>
      <w:color w:val="auto"/>
      <w:lang w:eastAsia="en-GB"/>
    </w:rPr>
  </w:style>
  <w:style w:type="paragraph" w:customStyle="1" w:styleId="Bodytextnumbered">
    <w:name w:val="Body text (numbered)"/>
    <w:basedOn w:val="Normal"/>
    <w:rsid w:val="00CC0A74"/>
    <w:pPr>
      <w:numPr>
        <w:numId w:val="18"/>
      </w:numPr>
      <w:autoSpaceDE/>
      <w:autoSpaceDN/>
      <w:adjustRightInd/>
      <w:spacing w:before="140" w:after="140"/>
      <w:jc w:val="left"/>
    </w:pPr>
    <w:rPr>
      <w:rFonts w:eastAsia="Times New Roman" w:cs="Times New Roman"/>
      <w:color w:val="auto"/>
      <w:lang w:eastAsia="en-GB"/>
    </w:rPr>
  </w:style>
  <w:style w:type="paragraph" w:customStyle="1" w:styleId="Body1">
    <w:name w:val="Body 1"/>
    <w:rsid w:val="00CC0A74"/>
    <w:pPr>
      <w:spacing w:after="200" w:line="276" w:lineRule="auto"/>
      <w:outlineLvl w:val="0"/>
    </w:pPr>
    <w:rPr>
      <w:rFonts w:ascii="Arial" w:eastAsia="Arial Unicode MS" w:hAnsi="Arial" w:cs="Times New Roman"/>
      <w:color w:val="000000"/>
      <w:sz w:val="24"/>
      <w:szCs w:val="20"/>
      <w:u w:color="000000"/>
      <w:lang w:eastAsia="en-GB"/>
    </w:rPr>
  </w:style>
  <w:style w:type="table" w:styleId="LightList-Accent3">
    <w:name w:val="Light List Accent 3"/>
    <w:basedOn w:val="TableNormal"/>
    <w:uiPriority w:val="61"/>
    <w:rsid w:val="00CC0A74"/>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BulletOne">
    <w:name w:val="BulletOne"/>
    <w:basedOn w:val="Normal"/>
    <w:rsid w:val="00CC0A74"/>
    <w:pPr>
      <w:numPr>
        <w:numId w:val="19"/>
      </w:numPr>
      <w:autoSpaceDE/>
      <w:autoSpaceDN/>
      <w:adjustRightInd/>
      <w:spacing w:after="0"/>
      <w:jc w:val="left"/>
    </w:pPr>
    <w:rPr>
      <w:rFonts w:eastAsia="Times New Roman" w:cs="Times New Roman"/>
      <w:color w:val="auto"/>
      <w:sz w:val="22"/>
      <w:szCs w:val="22"/>
      <w:lang w:eastAsia="en-GB"/>
    </w:rPr>
  </w:style>
  <w:style w:type="table" w:customStyle="1" w:styleId="PlainTable31">
    <w:name w:val="Plain Table 31"/>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22">
    <w:name w:val="Pa22"/>
    <w:basedOn w:val="Default"/>
    <w:next w:val="Default"/>
    <w:uiPriority w:val="99"/>
    <w:rsid w:val="00CC0A74"/>
    <w:pPr>
      <w:spacing w:line="281" w:lineRule="atLeast"/>
    </w:pPr>
    <w:rPr>
      <w:rFonts w:ascii="FS Lola" w:eastAsiaTheme="minorHAnsi" w:hAnsi="FS Lola" w:cstheme="minorBidi"/>
      <w:color w:val="auto"/>
      <w:lang w:eastAsia="en-US"/>
    </w:rPr>
  </w:style>
  <w:style w:type="paragraph" w:customStyle="1" w:styleId="Pa9">
    <w:name w:val="Pa9"/>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4">
    <w:name w:val="A4"/>
    <w:uiPriority w:val="99"/>
    <w:rsid w:val="00CC0A74"/>
    <w:rPr>
      <w:rFonts w:cs="FS Lola"/>
      <w:color w:val="000000"/>
      <w:sz w:val="23"/>
      <w:szCs w:val="23"/>
    </w:rPr>
  </w:style>
  <w:style w:type="numbering" w:customStyle="1" w:styleId="NoList2">
    <w:name w:val="No List2"/>
    <w:next w:val="NoList"/>
    <w:uiPriority w:val="99"/>
    <w:semiHidden/>
    <w:unhideWhenUsed/>
    <w:rsid w:val="00CC0A74"/>
  </w:style>
  <w:style w:type="table" w:customStyle="1" w:styleId="TableList42">
    <w:name w:val="Table List 42"/>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
    <w:name w:val="Table Grid1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0">
    <w:name w:val="Plain Table 31_0"/>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
    <w:name w:val="No List3"/>
    <w:next w:val="NoList"/>
    <w:uiPriority w:val="99"/>
    <w:semiHidden/>
    <w:unhideWhenUsed/>
    <w:rsid w:val="00CC0A74"/>
  </w:style>
  <w:style w:type="character" w:customStyle="1" w:styleId="A6">
    <w:name w:val="A6"/>
    <w:uiPriority w:val="99"/>
    <w:rsid w:val="00CC0A74"/>
    <w:rPr>
      <w:rFonts w:cs="Swiss 72 1 BT"/>
      <w:color w:val="000000"/>
      <w:sz w:val="22"/>
      <w:szCs w:val="22"/>
    </w:rPr>
  </w:style>
  <w:style w:type="character" w:customStyle="1" w:styleId="A10">
    <w:name w:val="A10"/>
    <w:uiPriority w:val="99"/>
    <w:rsid w:val="00CC0A74"/>
    <w:rPr>
      <w:rFonts w:cs="Swiss 72 1 BT"/>
      <w:color w:val="000000"/>
      <w:sz w:val="29"/>
      <w:szCs w:val="29"/>
    </w:rPr>
  </w:style>
  <w:style w:type="paragraph" w:customStyle="1" w:styleId="Pa4">
    <w:name w:val="Pa4"/>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
    <w:name w:val="Pa1"/>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5">
    <w:name w:val="Pa15"/>
    <w:basedOn w:val="Default"/>
    <w:next w:val="Default"/>
    <w:uiPriority w:val="99"/>
    <w:rsid w:val="00EC2A00"/>
    <w:pPr>
      <w:spacing w:line="211" w:lineRule="atLeast"/>
    </w:pPr>
    <w:rPr>
      <w:rFonts w:ascii="FS Lola" w:eastAsiaTheme="minorHAnsi" w:hAnsi="FS Lola" w:cstheme="minorBidi"/>
      <w:color w:val="auto"/>
      <w:lang w:eastAsia="en-US"/>
    </w:rPr>
  </w:style>
  <w:style w:type="paragraph" w:customStyle="1" w:styleId="AppendixTitle">
    <w:name w:val="*Appendix Title"/>
    <w:basedOn w:val="SectionHeading"/>
    <w:next w:val="Normal"/>
    <w:uiPriority w:val="2"/>
    <w:qFormat/>
    <w:rsid w:val="003C5B75"/>
  </w:style>
  <w:style w:type="paragraph" w:customStyle="1" w:styleId="AppendixSubtitle">
    <w:name w:val="*Appendix Subtitle"/>
    <w:basedOn w:val="Heading10"/>
    <w:next w:val="Normal"/>
    <w:uiPriority w:val="3"/>
    <w:qFormat/>
    <w:rsid w:val="003C5B75"/>
  </w:style>
  <w:style w:type="paragraph" w:customStyle="1" w:styleId="Footer0">
    <w:name w:val="*Footer"/>
    <w:uiPriority w:val="3"/>
    <w:qFormat/>
    <w:rsid w:val="003C5B75"/>
    <w:pPr>
      <w:tabs>
        <w:tab w:val="right" w:pos="9634"/>
      </w:tabs>
      <w:spacing w:after="0" w:line="240" w:lineRule="auto"/>
    </w:pPr>
    <w:rPr>
      <w:rFonts w:ascii="Arial" w:eastAsia="Times New Roman" w:hAnsi="Arial" w:cs="Times New Roman"/>
      <w:caps/>
      <w:color w:val="7C848A"/>
      <w:spacing w:val="40"/>
      <w:sz w:val="16"/>
      <w:lang w:val="en-US"/>
    </w:rPr>
  </w:style>
  <w:style w:type="paragraph" w:customStyle="1" w:styleId="ReportTitle">
    <w:name w:val="*Report Title"/>
    <w:uiPriority w:val="1"/>
    <w:qFormat/>
    <w:rsid w:val="003C5B75"/>
    <w:pPr>
      <w:spacing w:after="0" w:line="240" w:lineRule="auto"/>
    </w:pPr>
    <w:rPr>
      <w:rFonts w:ascii="Arial" w:eastAsia="Times New Roman" w:hAnsi="Arial" w:cs="Times New Roman"/>
      <w:caps/>
      <w:color w:val="7C848A"/>
      <w:spacing w:val="40"/>
      <w:sz w:val="16"/>
      <w:lang w:val="en-US"/>
    </w:rPr>
  </w:style>
  <w:style w:type="paragraph" w:customStyle="1" w:styleId="SectionNumber">
    <w:name w:val="*Section Number"/>
    <w:next w:val="SectionHeading"/>
    <w:uiPriority w:val="1"/>
    <w:qFormat/>
    <w:rsid w:val="003C5B75"/>
    <w:pPr>
      <w:pageBreakBefore/>
      <w:shd w:val="clear" w:color="FFFFFF" w:fill="auto"/>
      <w:spacing w:after="0" w:line="240" w:lineRule="auto"/>
      <w:outlineLvl w:val="0"/>
    </w:pPr>
    <w:rPr>
      <w:rFonts w:ascii="Arial" w:eastAsia="Times New Roman" w:hAnsi="Arial" w:cs="Times New Roman"/>
      <w:b/>
      <w:caps/>
      <w:color w:val="002C77"/>
      <w:spacing w:val="60"/>
      <w:sz w:val="72"/>
      <w:szCs w:val="44"/>
      <w:lang w:val="en-US"/>
    </w:rPr>
  </w:style>
  <w:style w:type="paragraph" w:customStyle="1" w:styleId="SectionHeading">
    <w:name w:val="*Section Heading"/>
    <w:next w:val="DocumentText"/>
    <w:uiPriority w:val="1"/>
    <w:qFormat/>
    <w:rsid w:val="003C5B75"/>
    <w:pPr>
      <w:spacing w:after="360" w:line="240" w:lineRule="auto"/>
      <w:ind w:right="-6"/>
      <w:outlineLvl w:val="1"/>
    </w:pPr>
    <w:rPr>
      <w:rFonts w:ascii="Arial" w:eastAsia="Times New Roman" w:hAnsi="Arial" w:cs="Times New Roman"/>
      <w:caps/>
      <w:color w:val="00A8C8"/>
      <w:spacing w:val="40"/>
      <w:sz w:val="36"/>
      <w:szCs w:val="28"/>
      <w:lang w:val="en-US"/>
    </w:rPr>
  </w:style>
  <w:style w:type="paragraph" w:customStyle="1" w:styleId="Heading10">
    <w:name w:val="*Heading 1"/>
    <w:next w:val="DocumentText"/>
    <w:uiPriority w:val="1"/>
    <w:qFormat/>
    <w:rsid w:val="003C5B75"/>
    <w:pPr>
      <w:spacing w:after="0" w:line="300" w:lineRule="exact"/>
      <w:outlineLvl w:val="2"/>
    </w:pPr>
    <w:rPr>
      <w:rFonts w:ascii="Arial" w:eastAsia="Times New Roman" w:hAnsi="Arial" w:cs="Times New Roman"/>
      <w:caps/>
      <w:color w:val="002C77"/>
      <w:spacing w:val="30"/>
      <w:szCs w:val="26"/>
      <w:lang w:val="en-US"/>
    </w:rPr>
  </w:style>
  <w:style w:type="paragraph" w:customStyle="1" w:styleId="Heading20">
    <w:name w:val="*Heading 2"/>
    <w:next w:val="DocumentText"/>
    <w:uiPriority w:val="1"/>
    <w:qFormat/>
    <w:rsid w:val="003C5B75"/>
    <w:pPr>
      <w:spacing w:after="0" w:line="300" w:lineRule="exact"/>
    </w:pPr>
    <w:rPr>
      <w:rFonts w:ascii="Arial" w:eastAsia="Times New Roman" w:hAnsi="Arial" w:cs="Times New Roman"/>
      <w:b/>
      <w:color w:val="006D9E"/>
      <w:spacing w:val="5"/>
      <w:lang w:val="en-US"/>
    </w:rPr>
  </w:style>
  <w:style w:type="paragraph" w:customStyle="1" w:styleId="Heading30">
    <w:name w:val="*Heading 3"/>
    <w:next w:val="DocumentText"/>
    <w:uiPriority w:val="1"/>
    <w:qFormat/>
    <w:rsid w:val="003C5B75"/>
    <w:pPr>
      <w:spacing w:after="0" w:line="300" w:lineRule="exact"/>
    </w:pPr>
    <w:rPr>
      <w:rFonts w:ascii="Arial" w:eastAsia="Times New Roman" w:hAnsi="Arial" w:cs="Times New Roman"/>
      <w:b/>
      <w:color w:val="7C848A"/>
      <w:lang w:val="en-US"/>
    </w:rPr>
  </w:style>
  <w:style w:type="paragraph" w:customStyle="1" w:styleId="DocumentText">
    <w:name w:val="*Document Text"/>
    <w:link w:val="DocumentTextChar"/>
    <w:qFormat/>
    <w:rsid w:val="003C5B75"/>
    <w:pPr>
      <w:spacing w:after="240" w:line="300" w:lineRule="exact"/>
    </w:pPr>
    <w:rPr>
      <w:rFonts w:ascii="Arial" w:eastAsia="Times New Roman" w:hAnsi="Arial" w:cs="Times New Roman"/>
      <w:color w:val="7C848A"/>
      <w:lang w:val="en-US"/>
    </w:rPr>
  </w:style>
  <w:style w:type="paragraph" w:customStyle="1" w:styleId="Bullet1">
    <w:name w:val="*Bullet 1"/>
    <w:uiPriority w:val="1"/>
    <w:qFormat/>
    <w:rsid w:val="003C5B75"/>
    <w:pPr>
      <w:numPr>
        <w:numId w:val="26"/>
      </w:numPr>
      <w:spacing w:after="0" w:line="300" w:lineRule="exact"/>
    </w:pPr>
    <w:rPr>
      <w:rFonts w:ascii="Arial" w:eastAsia="Times New Roman" w:hAnsi="Arial" w:cs="Times New Roman"/>
      <w:color w:val="7C848A"/>
      <w:lang w:val="en-US"/>
    </w:rPr>
  </w:style>
  <w:style w:type="paragraph" w:customStyle="1" w:styleId="Bullet2">
    <w:name w:val="*Bullet 2"/>
    <w:uiPriority w:val="1"/>
    <w:qFormat/>
    <w:rsid w:val="003C5B75"/>
    <w:pPr>
      <w:numPr>
        <w:numId w:val="32"/>
      </w:numPr>
      <w:spacing w:after="0" w:line="300" w:lineRule="exact"/>
    </w:pPr>
    <w:rPr>
      <w:rFonts w:ascii="Arial" w:eastAsia="Times New Roman" w:hAnsi="Arial" w:cs="Times New Roman"/>
      <w:color w:val="7C848A"/>
      <w:lang w:val="en-US"/>
    </w:rPr>
  </w:style>
  <w:style w:type="paragraph" w:customStyle="1" w:styleId="DocumentTOCHeading">
    <w:name w:val="*Document TOC Heading"/>
    <w:next w:val="DocumentText"/>
    <w:uiPriority w:val="1"/>
    <w:qFormat/>
    <w:rsid w:val="003C5B75"/>
    <w:pPr>
      <w:shd w:val="clear" w:color="FFFFFF" w:fill="auto"/>
      <w:spacing w:before="1800" w:after="500" w:line="240" w:lineRule="auto"/>
    </w:pPr>
    <w:rPr>
      <w:rFonts w:ascii="Arial" w:eastAsia="Times New Roman" w:hAnsi="Arial" w:cs="Times New Roman"/>
      <w:b/>
      <w:smallCaps/>
      <w:color w:val="7C848A"/>
      <w:spacing w:val="40"/>
      <w:sz w:val="36"/>
      <w:szCs w:val="44"/>
      <w:lang w:val="en-US"/>
    </w:rPr>
  </w:style>
  <w:style w:type="paragraph" w:customStyle="1" w:styleId="TableHead">
    <w:name w:val="*Table Head"/>
    <w:uiPriority w:val="1"/>
    <w:qFormat/>
    <w:rsid w:val="003C5B75"/>
    <w:pPr>
      <w:keepNext/>
      <w:spacing w:after="0" w:line="240" w:lineRule="auto"/>
    </w:pPr>
    <w:rPr>
      <w:rFonts w:ascii="Arial" w:eastAsia="Times New Roman" w:hAnsi="Arial" w:cs="Times New Roman"/>
      <w:b/>
      <w:color w:val="FFFFFF" w:themeColor="background1"/>
      <w:sz w:val="18"/>
      <w:lang w:val="en-US"/>
    </w:rPr>
  </w:style>
  <w:style w:type="paragraph" w:customStyle="1" w:styleId="TableText0">
    <w:name w:val="*Table Text"/>
    <w:uiPriority w:val="1"/>
    <w:qFormat/>
    <w:rsid w:val="003C5B75"/>
    <w:pPr>
      <w:spacing w:before="40" w:after="40" w:line="240" w:lineRule="auto"/>
    </w:pPr>
    <w:rPr>
      <w:rFonts w:ascii="Arial" w:eastAsia="Times New Roman" w:hAnsi="Arial" w:cs="Times New Roman"/>
      <w:color w:val="7C848A"/>
      <w:sz w:val="20"/>
      <w:lang w:val="en-US"/>
    </w:rPr>
  </w:style>
  <w:style w:type="paragraph" w:customStyle="1" w:styleId="ProposalTitle">
    <w:name w:val="*Proposal Title"/>
    <w:next w:val="ProposalSubtitle"/>
    <w:uiPriority w:val="1"/>
    <w:qFormat/>
    <w:rsid w:val="003C5B75"/>
    <w:pPr>
      <w:spacing w:before="1000" w:after="240" w:line="240" w:lineRule="auto"/>
    </w:pPr>
    <w:rPr>
      <w:rFonts w:ascii="Arial" w:eastAsia="Times New Roman" w:hAnsi="Arial" w:cs="Times New Roman"/>
      <w:b/>
      <w:caps/>
      <w:color w:val="002C77"/>
      <w:spacing w:val="40"/>
      <w:sz w:val="52"/>
      <w:szCs w:val="48"/>
      <w:lang w:val="en-US"/>
    </w:rPr>
  </w:style>
  <w:style w:type="paragraph" w:customStyle="1" w:styleId="ProposalSubtitle">
    <w:name w:val="*Proposal Subtitle"/>
    <w:next w:val="DocumentText"/>
    <w:uiPriority w:val="1"/>
    <w:qFormat/>
    <w:rsid w:val="003C5B75"/>
    <w:pPr>
      <w:spacing w:before="480" w:after="480" w:line="240" w:lineRule="auto"/>
    </w:pPr>
    <w:rPr>
      <w:rFonts w:ascii="Arial" w:eastAsia="Times New Roman" w:hAnsi="Arial" w:cs="Times New Roman"/>
      <w:color w:val="7C848A"/>
      <w:spacing w:val="10"/>
      <w:sz w:val="28"/>
      <w:szCs w:val="36"/>
      <w:lang w:val="en-US"/>
    </w:rPr>
  </w:style>
  <w:style w:type="paragraph" w:customStyle="1" w:styleId="TitlePageClientName">
    <w:name w:val="*Title Page Client Name"/>
    <w:uiPriority w:val="1"/>
    <w:qFormat/>
    <w:rsid w:val="003C5B75"/>
    <w:pPr>
      <w:spacing w:before="240" w:after="240" w:line="240" w:lineRule="auto"/>
    </w:pPr>
    <w:rPr>
      <w:rFonts w:ascii="Arial" w:eastAsia="Times New Roman" w:hAnsi="Arial" w:cs="Times New Roman"/>
      <w:caps/>
      <w:color w:val="00A8C8"/>
      <w:spacing w:val="40"/>
      <w:sz w:val="52"/>
      <w:lang w:val="en-US"/>
    </w:rPr>
  </w:style>
  <w:style w:type="paragraph" w:customStyle="1" w:styleId="TitlePageDate">
    <w:name w:val="*Title Page Date"/>
    <w:uiPriority w:val="1"/>
    <w:qFormat/>
    <w:rsid w:val="003C5B75"/>
    <w:pPr>
      <w:spacing w:before="480" w:after="480" w:line="240" w:lineRule="auto"/>
    </w:pPr>
    <w:rPr>
      <w:rFonts w:ascii="Arial" w:eastAsia="Times New Roman" w:hAnsi="Arial" w:cs="Times New Roman"/>
      <w:caps/>
      <w:color w:val="00A8C8"/>
      <w:spacing w:val="40"/>
      <w:sz w:val="36"/>
      <w:szCs w:val="24"/>
      <w:lang w:val="en-US"/>
    </w:rPr>
  </w:style>
  <w:style w:type="paragraph" w:customStyle="1" w:styleId="TitlePageHWCLockup">
    <w:name w:val="*Title Page HWC Lockup"/>
    <w:next w:val="TitlePageClientName"/>
    <w:uiPriority w:val="3"/>
    <w:qFormat/>
    <w:rsid w:val="003C5B75"/>
    <w:pPr>
      <w:spacing w:after="0" w:line="240" w:lineRule="auto"/>
    </w:pPr>
    <w:rPr>
      <w:rFonts w:ascii="Arial" w:eastAsia="Times New Roman" w:hAnsi="Arial" w:cs="Times New Roman"/>
      <w:b/>
      <w:caps/>
      <w:color w:val="7C848A"/>
      <w:spacing w:val="40"/>
      <w:sz w:val="20"/>
      <w:lang w:val="en-US"/>
    </w:rPr>
  </w:style>
  <w:style w:type="paragraph" w:customStyle="1" w:styleId="QuestionHeader">
    <w:name w:val="*Question Header"/>
    <w:next w:val="Normal"/>
    <w:uiPriority w:val="1"/>
    <w:rsid w:val="003C5B75"/>
    <w:pPr>
      <w:spacing w:after="120" w:line="300" w:lineRule="exact"/>
    </w:pPr>
    <w:rPr>
      <w:rFonts w:ascii="Arial" w:eastAsia="Times New Roman" w:hAnsi="Arial" w:cs="Times New Roman"/>
      <w:caps/>
      <w:color w:val="00A8C8"/>
      <w:spacing w:val="40"/>
      <w:lang w:val="en-US"/>
    </w:rPr>
  </w:style>
  <w:style w:type="paragraph" w:customStyle="1" w:styleId="Questions">
    <w:name w:val="*Questions"/>
    <w:next w:val="DocumentText"/>
    <w:uiPriority w:val="1"/>
    <w:qFormat/>
    <w:rsid w:val="003C5B75"/>
    <w:pPr>
      <w:spacing w:after="0" w:line="300" w:lineRule="exact"/>
      <w:ind w:left="709" w:hanging="709"/>
    </w:pPr>
    <w:rPr>
      <w:rFonts w:ascii="Arial" w:eastAsia="Times New Roman" w:hAnsi="Arial" w:cs="Times New Roman"/>
      <w:b/>
      <w:color w:val="00A8C8"/>
      <w:spacing w:val="5"/>
    </w:rPr>
  </w:style>
  <w:style w:type="paragraph" w:customStyle="1" w:styleId="TitlePageTagline">
    <w:name w:val="*Title Page Tagline"/>
    <w:uiPriority w:val="99"/>
    <w:rsid w:val="003C5B75"/>
    <w:pPr>
      <w:spacing w:before="60" w:after="60" w:line="300" w:lineRule="exact"/>
    </w:pPr>
    <w:rPr>
      <w:rFonts w:ascii="Arial" w:eastAsia="Times New Roman" w:hAnsi="Arial" w:cs="Times New Roman"/>
      <w:b/>
      <w:color w:val="7C848A"/>
      <w:sz w:val="36"/>
      <w:lang w:val="en-US"/>
    </w:rPr>
  </w:style>
  <w:style w:type="paragraph" w:customStyle="1" w:styleId="ClientNameHeader">
    <w:name w:val="*Client Name Header"/>
    <w:basedOn w:val="ReportTitle"/>
    <w:uiPriority w:val="3"/>
    <w:qFormat/>
    <w:rsid w:val="003C5B75"/>
    <w:pPr>
      <w:jc w:val="right"/>
    </w:pPr>
    <w:rPr>
      <w:b/>
    </w:rPr>
  </w:style>
  <w:style w:type="paragraph" w:customStyle="1" w:styleId="Bullet3">
    <w:name w:val="*Bullet 3"/>
    <w:basedOn w:val="Bullet2"/>
    <w:uiPriority w:val="1"/>
    <w:qFormat/>
    <w:rsid w:val="003C5B75"/>
    <w:pPr>
      <w:numPr>
        <w:numId w:val="33"/>
      </w:numPr>
    </w:pPr>
  </w:style>
  <w:style w:type="paragraph" w:customStyle="1" w:styleId="TableTitle0">
    <w:name w:val="*Table Title"/>
    <w:uiPriority w:val="2"/>
    <w:qFormat/>
    <w:rsid w:val="003C5B75"/>
    <w:pPr>
      <w:spacing w:after="240" w:line="300" w:lineRule="exact"/>
    </w:pPr>
    <w:rPr>
      <w:rFonts w:ascii="Arial" w:eastAsia="Times New Roman" w:hAnsi="Arial" w:cs="Times New Roman"/>
      <w:b/>
      <w:caps/>
      <w:color w:val="00A8C8"/>
      <w:spacing w:val="60"/>
      <w:lang w:val="en-US"/>
    </w:rPr>
  </w:style>
  <w:style w:type="paragraph" w:customStyle="1" w:styleId="TableNormal0">
    <w:name w:val="*Table Normal"/>
    <w:uiPriority w:val="2"/>
    <w:qFormat/>
    <w:rsid w:val="003C5B75"/>
    <w:pPr>
      <w:spacing w:before="60" w:after="60" w:line="260" w:lineRule="exact"/>
    </w:pPr>
    <w:rPr>
      <w:rFonts w:ascii="Arial" w:eastAsia="Times New Roman" w:hAnsi="Arial" w:cs="Times New Roman"/>
      <w:color w:val="7C848A"/>
      <w:sz w:val="20"/>
      <w:lang w:val="en-US"/>
    </w:rPr>
  </w:style>
  <w:style w:type="table" w:customStyle="1" w:styleId="MercerTable">
    <w:name w:val="*Mercer Table"/>
    <w:basedOn w:val="TableNormal"/>
    <w:uiPriority w:val="99"/>
    <w:rsid w:val="003C5B75"/>
    <w:pPr>
      <w:spacing w:after="0" w:line="240" w:lineRule="auto"/>
    </w:pPr>
    <w:rPr>
      <w:rFonts w:ascii="Arial" w:eastAsia="Times New Roman" w:hAnsi="Arial" w:cs="Times New Roman"/>
      <w:sz w:val="18"/>
      <w:szCs w:val="20"/>
      <w:lang w:val="en-US"/>
    </w:rPr>
    <w:tblPr/>
    <w:tblStylePr w:type="firstRow">
      <w:rPr>
        <w:rFonts w:ascii="Arial" w:hAnsi="Arial"/>
        <w:color w:val="FFFFFF" w:themeColor="background1"/>
        <w:sz w:val="18"/>
      </w:rPr>
      <w:tblPr/>
      <w:tcPr>
        <w:shd w:val="clear" w:color="auto" w:fill="00A8C8"/>
      </w:tcPr>
    </w:tblStylePr>
  </w:style>
  <w:style w:type="paragraph" w:customStyle="1" w:styleId="TableSubheading">
    <w:name w:val="*Table Subheading"/>
    <w:uiPriority w:val="2"/>
    <w:qFormat/>
    <w:rsid w:val="003C5B75"/>
    <w:pPr>
      <w:spacing w:after="0" w:line="240" w:lineRule="auto"/>
    </w:pPr>
    <w:rPr>
      <w:rFonts w:ascii="Arial Bold" w:eastAsia="Times New Roman" w:hAnsi="Arial Bold" w:cs="Times New Roman"/>
      <w:b/>
      <w:caps/>
      <w:color w:val="7C848A"/>
      <w:spacing w:val="60"/>
      <w:sz w:val="18"/>
      <w:szCs w:val="20"/>
      <w:lang w:val="en-US"/>
    </w:rPr>
  </w:style>
  <w:style w:type="paragraph" w:customStyle="1" w:styleId="TableTextBold">
    <w:name w:val="*Table Text Bold"/>
    <w:basedOn w:val="TableText0"/>
    <w:uiPriority w:val="2"/>
    <w:rsid w:val="003C5B75"/>
    <w:rPr>
      <w:b/>
    </w:rPr>
  </w:style>
  <w:style w:type="paragraph" w:customStyle="1" w:styleId="IntroText">
    <w:name w:val="*Intro Text"/>
    <w:uiPriority w:val="1"/>
    <w:qFormat/>
    <w:rsid w:val="003C5B75"/>
    <w:pPr>
      <w:spacing w:before="120" w:after="240" w:line="240" w:lineRule="auto"/>
    </w:pPr>
    <w:rPr>
      <w:rFonts w:ascii="Arial" w:eastAsia="Times New Roman" w:hAnsi="Arial" w:cs="Times New Roman"/>
      <w:color w:val="7C848A"/>
      <w:sz w:val="24"/>
      <w:szCs w:val="20"/>
      <w:lang w:val="en-US"/>
    </w:rPr>
  </w:style>
  <w:style w:type="paragraph" w:customStyle="1" w:styleId="AppendixSectionTitle">
    <w:name w:val="*Appendix Section Title"/>
    <w:uiPriority w:val="3"/>
    <w:qFormat/>
    <w:rsid w:val="003C5B75"/>
    <w:pPr>
      <w:spacing w:after="360" w:line="240" w:lineRule="auto"/>
    </w:pPr>
    <w:rPr>
      <w:rFonts w:ascii="Arial" w:eastAsia="Times New Roman" w:hAnsi="Arial" w:cs="Times New Roman"/>
      <w:b/>
      <w:caps/>
      <w:color w:val="FFFFFF" w:themeColor="background1"/>
      <w:spacing w:val="40"/>
      <w:sz w:val="44"/>
      <w:szCs w:val="44"/>
      <w:lang w:val="en-US"/>
    </w:rPr>
  </w:style>
  <w:style w:type="paragraph" w:customStyle="1" w:styleId="BackcoverCompanyName">
    <w:name w:val="*Backcover Company Name"/>
    <w:uiPriority w:val="3"/>
    <w:qFormat/>
    <w:rsid w:val="003C5B75"/>
    <w:pPr>
      <w:spacing w:after="0" w:line="240" w:lineRule="auto"/>
    </w:pPr>
    <w:rPr>
      <w:rFonts w:ascii="Arial" w:eastAsia="Times New Roman" w:hAnsi="Arial" w:cs="Arial"/>
      <w:b/>
      <w:caps/>
      <w:color w:val="808080"/>
      <w:spacing w:val="40"/>
      <w:sz w:val="24"/>
      <w:szCs w:val="24"/>
      <w:lang w:val="en-US"/>
    </w:rPr>
  </w:style>
  <w:style w:type="paragraph" w:customStyle="1" w:styleId="Address">
    <w:name w:val="*Address"/>
    <w:uiPriority w:val="3"/>
    <w:qFormat/>
    <w:rsid w:val="003C5B75"/>
    <w:pPr>
      <w:spacing w:after="0" w:line="240" w:lineRule="auto"/>
    </w:pPr>
    <w:rPr>
      <w:rFonts w:ascii="Arial" w:eastAsia="Times New Roman" w:hAnsi="Arial" w:cs="Arial"/>
      <w:color w:val="808080"/>
      <w:spacing w:val="5"/>
      <w:szCs w:val="24"/>
      <w:lang w:val="en-US"/>
    </w:rPr>
  </w:style>
  <w:style w:type="paragraph" w:customStyle="1" w:styleId="LegalText">
    <w:name w:val="*Legal Text"/>
    <w:uiPriority w:val="3"/>
    <w:qFormat/>
    <w:rsid w:val="003C5B75"/>
    <w:pPr>
      <w:spacing w:after="0" w:line="240" w:lineRule="auto"/>
    </w:pPr>
    <w:rPr>
      <w:rFonts w:ascii="Arial" w:eastAsia="Times New Roman" w:hAnsi="Arial" w:cs="Arial"/>
      <w:color w:val="808080"/>
      <w:sz w:val="18"/>
      <w:szCs w:val="24"/>
      <w:lang w:val="en-US"/>
    </w:rPr>
  </w:style>
  <w:style w:type="paragraph" w:customStyle="1" w:styleId="FooterPageNumber">
    <w:name w:val="*Footer Page Number"/>
    <w:basedOn w:val="Footer0"/>
    <w:uiPriority w:val="3"/>
    <w:qFormat/>
    <w:rsid w:val="003C5B75"/>
    <w:pPr>
      <w:jc w:val="right"/>
    </w:pPr>
    <w:rPr>
      <w:noProof/>
    </w:rPr>
  </w:style>
  <w:style w:type="paragraph" w:customStyle="1" w:styleId="Numbered1">
    <w:name w:val="*Numbered 1"/>
    <w:basedOn w:val="Bullet1"/>
    <w:uiPriority w:val="3"/>
    <w:qFormat/>
    <w:rsid w:val="003C5B75"/>
    <w:pPr>
      <w:numPr>
        <w:numId w:val="34"/>
      </w:numPr>
    </w:pPr>
  </w:style>
  <w:style w:type="paragraph" w:customStyle="1" w:styleId="Numbered2">
    <w:name w:val="*Numbered 2"/>
    <w:basedOn w:val="Bullet2"/>
    <w:uiPriority w:val="3"/>
    <w:qFormat/>
    <w:rsid w:val="003C5B75"/>
    <w:pPr>
      <w:numPr>
        <w:numId w:val="35"/>
      </w:numPr>
    </w:pPr>
  </w:style>
  <w:style w:type="paragraph" w:customStyle="1" w:styleId="Numbered3">
    <w:name w:val="*Numbered 3"/>
    <w:basedOn w:val="Bullet3"/>
    <w:uiPriority w:val="3"/>
    <w:qFormat/>
    <w:rsid w:val="003C5B75"/>
    <w:pPr>
      <w:numPr>
        <w:numId w:val="36"/>
      </w:numPr>
    </w:pPr>
  </w:style>
  <w:style w:type="paragraph" w:customStyle="1" w:styleId="SectionNumber0">
    <w:name w:val="Section Number"/>
    <w:next w:val="SectionTitle"/>
    <w:link w:val="SectionNumberChar"/>
    <w:rsid w:val="003C5B75"/>
    <w:pPr>
      <w:spacing w:after="0" w:line="240" w:lineRule="auto"/>
    </w:pPr>
    <w:rPr>
      <w:rFonts w:ascii="Arial Bold" w:hAnsi="Arial Bold" w:cs="Arial"/>
      <w:b/>
      <w:caps/>
      <w:color w:val="5B9BD5" w:themeColor="accent1"/>
      <w:spacing w:val="40"/>
      <w:sz w:val="72"/>
      <w:szCs w:val="72"/>
    </w:rPr>
  </w:style>
  <w:style w:type="paragraph" w:customStyle="1" w:styleId="SectionTitle">
    <w:name w:val="Section Title"/>
    <w:next w:val="Normal"/>
    <w:link w:val="SectionTitleChar"/>
    <w:rsid w:val="003C5B75"/>
    <w:pPr>
      <w:spacing w:after="360" w:line="240" w:lineRule="auto"/>
    </w:pPr>
    <w:rPr>
      <w:rFonts w:ascii="Arial" w:hAnsi="Arial" w:cs="Arial"/>
      <w:caps/>
      <w:color w:val="ED7D31" w:themeColor="accent2"/>
      <w:spacing w:val="40"/>
      <w:sz w:val="36"/>
      <w:szCs w:val="36"/>
    </w:rPr>
  </w:style>
  <w:style w:type="character" w:customStyle="1" w:styleId="SectionNumberChar">
    <w:name w:val="Section Number Char"/>
    <w:basedOn w:val="DefaultParagraphFont"/>
    <w:link w:val="SectionNumber0"/>
    <w:rsid w:val="003C5B75"/>
    <w:rPr>
      <w:rFonts w:ascii="Arial Bold" w:hAnsi="Arial Bold" w:cs="Arial"/>
      <w:b/>
      <w:caps/>
      <w:color w:val="5B9BD5" w:themeColor="accent1"/>
      <w:spacing w:val="40"/>
      <w:sz w:val="72"/>
      <w:szCs w:val="72"/>
    </w:rPr>
  </w:style>
  <w:style w:type="character" w:customStyle="1" w:styleId="SectionTitleChar">
    <w:name w:val="Section Title Char"/>
    <w:basedOn w:val="DefaultParagraphFont"/>
    <w:link w:val="SectionTitle"/>
    <w:rsid w:val="003C5B75"/>
    <w:rPr>
      <w:rFonts w:ascii="Arial" w:hAnsi="Arial" w:cs="Arial"/>
      <w:caps/>
      <w:color w:val="ED7D31" w:themeColor="accent2"/>
      <w:spacing w:val="40"/>
      <w:sz w:val="36"/>
      <w:szCs w:val="36"/>
    </w:rPr>
  </w:style>
  <w:style w:type="paragraph" w:customStyle="1" w:styleId="ReporttitleHeader">
    <w:name w:val="Report title Header"/>
    <w:link w:val="ReporttitleHeaderChar"/>
    <w:qFormat/>
    <w:rsid w:val="003C5B75"/>
    <w:pPr>
      <w:spacing w:after="0" w:line="240" w:lineRule="auto"/>
    </w:pPr>
    <w:rPr>
      <w:rFonts w:ascii="Arial" w:hAnsi="Arial" w:cs="Arial"/>
      <w:b/>
      <w:caps/>
      <w:color w:val="4472C4" w:themeColor="accent5"/>
      <w:spacing w:val="40"/>
      <w:sz w:val="16"/>
      <w:szCs w:val="36"/>
    </w:rPr>
  </w:style>
  <w:style w:type="paragraph" w:customStyle="1" w:styleId="ClientNameHeaderandfooter">
    <w:name w:val="Client Name Header and footer"/>
    <w:link w:val="ClientNameHeaderandfooterChar"/>
    <w:qFormat/>
    <w:rsid w:val="003C5B75"/>
    <w:pPr>
      <w:spacing w:after="0" w:line="240" w:lineRule="auto"/>
    </w:pPr>
    <w:rPr>
      <w:rFonts w:ascii="Arial" w:hAnsi="Arial" w:cs="Arial"/>
      <w:caps/>
      <w:color w:val="4472C4" w:themeColor="accent5"/>
      <w:spacing w:val="40"/>
      <w:sz w:val="16"/>
      <w:szCs w:val="36"/>
    </w:rPr>
  </w:style>
  <w:style w:type="character" w:customStyle="1" w:styleId="ReporttitleHeaderChar">
    <w:name w:val="Report title Header Char"/>
    <w:basedOn w:val="DefaultParagraphFont"/>
    <w:link w:val="ReporttitleHeader"/>
    <w:rsid w:val="003C5B75"/>
    <w:rPr>
      <w:rFonts w:ascii="Arial" w:hAnsi="Arial" w:cs="Arial"/>
      <w:b/>
      <w:caps/>
      <w:color w:val="4472C4" w:themeColor="accent5"/>
      <w:spacing w:val="40"/>
      <w:sz w:val="16"/>
      <w:szCs w:val="36"/>
    </w:rPr>
  </w:style>
  <w:style w:type="character" w:customStyle="1" w:styleId="ClientNameHeaderandfooterChar">
    <w:name w:val="Client Name Header and footer Char"/>
    <w:basedOn w:val="DefaultParagraphFont"/>
    <w:link w:val="ClientNameHeaderandfooter"/>
    <w:rsid w:val="003C5B75"/>
    <w:rPr>
      <w:rFonts w:ascii="Arial" w:hAnsi="Arial" w:cs="Arial"/>
      <w:caps/>
      <w:color w:val="4472C4" w:themeColor="accent5"/>
      <w:spacing w:val="40"/>
      <w:sz w:val="16"/>
      <w:szCs w:val="36"/>
    </w:rPr>
  </w:style>
  <w:style w:type="paragraph" w:customStyle="1" w:styleId="Question2">
    <w:name w:val="Question 2"/>
    <w:next w:val="Normal"/>
    <w:link w:val="Question2Char"/>
    <w:rsid w:val="003C5B75"/>
    <w:pPr>
      <w:spacing w:before="120" w:after="120" w:line="300" w:lineRule="exact"/>
    </w:pPr>
    <w:rPr>
      <w:rFonts w:ascii="Times New Roman" w:hAnsi="Times New Roman" w:cs="Times New Roman"/>
      <w:b/>
      <w:i/>
      <w:color w:val="ED7D31" w:themeColor="accent2"/>
      <w:sz w:val="20"/>
      <w:szCs w:val="20"/>
      <w:lang w:val="en-US"/>
    </w:rPr>
  </w:style>
  <w:style w:type="character" w:customStyle="1" w:styleId="Question2Char">
    <w:name w:val="Question 2 Char"/>
    <w:basedOn w:val="DefaultParagraphFont"/>
    <w:link w:val="Question2"/>
    <w:rsid w:val="003C5B75"/>
    <w:rPr>
      <w:rFonts w:ascii="Times New Roman" w:hAnsi="Times New Roman" w:cs="Times New Roman"/>
      <w:b/>
      <w:i/>
      <w:color w:val="ED7D31" w:themeColor="accent2"/>
      <w:sz w:val="20"/>
      <w:szCs w:val="20"/>
      <w:lang w:val="en-US"/>
    </w:rPr>
  </w:style>
  <w:style w:type="paragraph" w:customStyle="1" w:styleId="BulletsLevel1">
    <w:name w:val="Bullets Level 1"/>
    <w:rsid w:val="003C5B75"/>
    <w:pPr>
      <w:numPr>
        <w:numId w:val="29"/>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Address0">
    <w:name w:val="Address"/>
    <w:basedOn w:val="Normal"/>
    <w:link w:val="AddressChar"/>
    <w:qFormat/>
    <w:rsid w:val="003C5B75"/>
    <w:pPr>
      <w:autoSpaceDE/>
      <w:autoSpaceDN/>
      <w:adjustRightInd/>
      <w:spacing w:after="0"/>
      <w:jc w:val="left"/>
    </w:pPr>
    <w:rPr>
      <w:rFonts w:eastAsia="Times New Roman" w:cs="Arial"/>
      <w:color w:val="808080"/>
      <w:spacing w:val="5"/>
      <w:sz w:val="22"/>
      <w:szCs w:val="20"/>
      <w:lang w:val="en-US"/>
    </w:rPr>
  </w:style>
  <w:style w:type="character" w:customStyle="1" w:styleId="AddressChar">
    <w:name w:val="Address Char"/>
    <w:basedOn w:val="DefaultParagraphFont"/>
    <w:link w:val="Address0"/>
    <w:rsid w:val="003C5B75"/>
    <w:rPr>
      <w:rFonts w:ascii="Arial" w:eastAsia="Times New Roman" w:hAnsi="Arial" w:cs="Arial"/>
      <w:color w:val="808080"/>
      <w:spacing w:val="5"/>
      <w:szCs w:val="20"/>
      <w:lang w:val="en-US"/>
    </w:rPr>
  </w:style>
  <w:style w:type="paragraph" w:customStyle="1" w:styleId="TableLogoText">
    <w:name w:val="Table Logo Text"/>
    <w:basedOn w:val="Normal"/>
    <w:link w:val="TableLogoTextChar"/>
    <w:rsid w:val="003C5B75"/>
    <w:pPr>
      <w:autoSpaceDE/>
      <w:autoSpaceDN/>
      <w:adjustRightInd/>
      <w:spacing w:after="0"/>
      <w:jc w:val="left"/>
    </w:pPr>
    <w:rPr>
      <w:rFonts w:eastAsia="Times New Roman" w:cs="Arial"/>
      <w:color w:val="auto"/>
      <w:szCs w:val="20"/>
      <w:lang w:val="en-US"/>
    </w:rPr>
  </w:style>
  <w:style w:type="paragraph" w:customStyle="1" w:styleId="AddressBlock">
    <w:name w:val="Address Block"/>
    <w:basedOn w:val="Normal"/>
    <w:link w:val="AddressBlockChar"/>
    <w:rsid w:val="003C5B75"/>
    <w:pPr>
      <w:autoSpaceDE/>
      <w:autoSpaceDN/>
      <w:adjustRightInd/>
      <w:spacing w:after="0" w:line="180" w:lineRule="atLeast"/>
      <w:jc w:val="left"/>
    </w:pPr>
    <w:rPr>
      <w:rFonts w:eastAsia="Times New Roman" w:cs="Arial"/>
      <w:color w:val="auto"/>
      <w:sz w:val="16"/>
      <w:szCs w:val="20"/>
      <w:lang w:val="en-US"/>
    </w:rPr>
  </w:style>
  <w:style w:type="paragraph" w:customStyle="1" w:styleId="Legaltext0">
    <w:name w:val="Legal text"/>
    <w:basedOn w:val="AddressBlock"/>
    <w:link w:val="LegaltextChar"/>
    <w:qFormat/>
    <w:rsid w:val="003C5B75"/>
    <w:rPr>
      <w:color w:val="808080"/>
      <w:sz w:val="18"/>
    </w:rPr>
  </w:style>
  <w:style w:type="character" w:customStyle="1" w:styleId="AddressBlockChar">
    <w:name w:val="Address Block Char"/>
    <w:basedOn w:val="DefaultParagraphFont"/>
    <w:link w:val="AddressBlock"/>
    <w:rsid w:val="003C5B75"/>
    <w:rPr>
      <w:rFonts w:ascii="Arial" w:eastAsia="Times New Roman" w:hAnsi="Arial" w:cs="Arial"/>
      <w:sz w:val="16"/>
      <w:szCs w:val="20"/>
      <w:lang w:val="en-US"/>
    </w:rPr>
  </w:style>
  <w:style w:type="character" w:customStyle="1" w:styleId="LegaltextChar">
    <w:name w:val="Legal text Char"/>
    <w:basedOn w:val="AddressBlockChar"/>
    <w:link w:val="Legaltext0"/>
    <w:rsid w:val="003C5B75"/>
    <w:rPr>
      <w:rFonts w:ascii="Arial" w:eastAsia="Times New Roman" w:hAnsi="Arial" w:cs="Arial"/>
      <w:color w:val="808080"/>
      <w:sz w:val="18"/>
      <w:szCs w:val="20"/>
      <w:lang w:val="en-US"/>
    </w:rPr>
  </w:style>
  <w:style w:type="paragraph" w:customStyle="1" w:styleId="Backcovercompanyname0">
    <w:name w:val="Backcover company name"/>
    <w:basedOn w:val="TableLogoText"/>
    <w:link w:val="BackcovercompanynameChar"/>
    <w:qFormat/>
    <w:rsid w:val="003C5B75"/>
    <w:rPr>
      <w:rFonts w:ascii="Arial Bold" w:hAnsi="Arial Bold"/>
      <w:b/>
      <w:color w:val="808080"/>
      <w:spacing w:val="40"/>
    </w:rPr>
  </w:style>
  <w:style w:type="character" w:customStyle="1" w:styleId="TableLogoTextChar">
    <w:name w:val="Table Logo Text Char"/>
    <w:basedOn w:val="DefaultParagraphFont"/>
    <w:link w:val="TableLogoText"/>
    <w:rsid w:val="003C5B75"/>
    <w:rPr>
      <w:rFonts w:ascii="Arial" w:eastAsia="Times New Roman" w:hAnsi="Arial" w:cs="Arial"/>
      <w:sz w:val="24"/>
      <w:szCs w:val="20"/>
      <w:lang w:val="en-US"/>
    </w:rPr>
  </w:style>
  <w:style w:type="character" w:customStyle="1" w:styleId="BackcovercompanynameChar">
    <w:name w:val="Backcover company name Char"/>
    <w:basedOn w:val="TableLogoTextChar"/>
    <w:link w:val="Backcovercompanyname0"/>
    <w:rsid w:val="003C5B75"/>
    <w:rPr>
      <w:rFonts w:ascii="Arial Bold" w:eastAsia="Times New Roman" w:hAnsi="Arial Bold" w:cs="Arial"/>
      <w:b/>
      <w:color w:val="808080"/>
      <w:spacing w:val="40"/>
      <w:sz w:val="24"/>
      <w:szCs w:val="20"/>
      <w:lang w:val="en-US"/>
    </w:rPr>
  </w:style>
  <w:style w:type="paragraph" w:customStyle="1" w:styleId="Filestamp">
    <w:name w:val="Filestamp"/>
    <w:basedOn w:val="Normal"/>
    <w:rsid w:val="003C5B75"/>
    <w:pPr>
      <w:autoSpaceDE/>
      <w:autoSpaceDN/>
      <w:adjustRightInd/>
      <w:spacing w:after="0" w:line="120" w:lineRule="atLeast"/>
      <w:jc w:val="left"/>
    </w:pPr>
    <w:rPr>
      <w:rFonts w:eastAsia="Times New Roman" w:cs="Arial"/>
      <w:noProof/>
      <w:color w:val="auto"/>
      <w:sz w:val="12"/>
      <w:szCs w:val="20"/>
      <w:lang w:val="en-US"/>
    </w:rPr>
  </w:style>
  <w:style w:type="paragraph" w:customStyle="1" w:styleId="LetterDate">
    <w:name w:val="Letter Date"/>
    <w:basedOn w:val="Normal"/>
    <w:next w:val="Normal"/>
    <w:rsid w:val="003C5B75"/>
    <w:pPr>
      <w:autoSpaceDE/>
      <w:autoSpaceDN/>
      <w:adjustRightInd/>
      <w:spacing w:after="680" w:line="360" w:lineRule="atLeast"/>
      <w:jc w:val="left"/>
    </w:pPr>
    <w:rPr>
      <w:rFonts w:eastAsia="Times New Roman" w:cs="Arial"/>
      <w:caps/>
      <w:color w:val="auto"/>
      <w:sz w:val="28"/>
      <w:szCs w:val="20"/>
      <w:lang w:val="en-US"/>
    </w:rPr>
  </w:style>
  <w:style w:type="paragraph" w:customStyle="1" w:styleId="ReportTitle0">
    <w:name w:val="Report Title"/>
    <w:basedOn w:val="Normal"/>
    <w:next w:val="Normal"/>
    <w:rsid w:val="003C5B75"/>
    <w:pPr>
      <w:autoSpaceDE/>
      <w:autoSpaceDN/>
      <w:adjustRightInd/>
      <w:spacing w:before="300" w:after="0" w:line="440" w:lineRule="atLeast"/>
      <w:jc w:val="left"/>
    </w:pPr>
    <w:rPr>
      <w:rFonts w:eastAsia="Times New Roman" w:cs="Arial"/>
      <w:b/>
      <w:caps/>
      <w:color w:val="auto"/>
      <w:sz w:val="44"/>
      <w:szCs w:val="20"/>
      <w:lang w:val="en-US"/>
    </w:rPr>
  </w:style>
  <w:style w:type="paragraph" w:customStyle="1" w:styleId="ClientName">
    <w:name w:val="Client Name"/>
    <w:basedOn w:val="Normal"/>
    <w:rsid w:val="003C5B75"/>
    <w:pPr>
      <w:autoSpaceDE/>
      <w:autoSpaceDN/>
      <w:adjustRightInd/>
      <w:spacing w:after="0" w:line="440" w:lineRule="atLeast"/>
      <w:jc w:val="left"/>
    </w:pPr>
    <w:rPr>
      <w:rFonts w:eastAsia="Times New Roman" w:cs="Arial"/>
      <w:caps/>
      <w:color w:val="auto"/>
      <w:sz w:val="44"/>
      <w:szCs w:val="20"/>
      <w:lang w:val="en-US"/>
    </w:rPr>
  </w:style>
  <w:style w:type="paragraph" w:customStyle="1" w:styleId="ReportCrossRef">
    <w:name w:val="Report Cross Ref"/>
    <w:basedOn w:val="Normal"/>
    <w:rsid w:val="003C5B75"/>
    <w:pPr>
      <w:autoSpaceDE/>
      <w:autoSpaceDN/>
      <w:adjustRightInd/>
      <w:spacing w:after="0" w:line="200" w:lineRule="atLeast"/>
      <w:jc w:val="left"/>
    </w:pPr>
    <w:rPr>
      <w:rFonts w:eastAsia="Times New Roman" w:cs="Arial"/>
      <w:b/>
      <w:caps/>
      <w:color w:val="auto"/>
      <w:sz w:val="16"/>
      <w:szCs w:val="20"/>
      <w:lang w:val="en-US"/>
    </w:rPr>
  </w:style>
  <w:style w:type="paragraph" w:customStyle="1" w:styleId="ClientNameCrossRef">
    <w:name w:val="Client Name Cross Ref"/>
    <w:basedOn w:val="Normal"/>
    <w:rsid w:val="003C5B75"/>
    <w:pPr>
      <w:autoSpaceDE/>
      <w:autoSpaceDN/>
      <w:adjustRightInd/>
      <w:spacing w:after="0" w:line="200" w:lineRule="atLeast"/>
      <w:jc w:val="left"/>
    </w:pPr>
    <w:rPr>
      <w:rFonts w:eastAsia="Times New Roman" w:cs="Arial"/>
      <w:caps/>
      <w:color w:val="auto"/>
      <w:sz w:val="16"/>
      <w:szCs w:val="20"/>
      <w:lang w:val="en-US"/>
    </w:rPr>
  </w:style>
  <w:style w:type="paragraph" w:customStyle="1" w:styleId="AppendixStart">
    <w:name w:val="Appendix Start"/>
    <w:next w:val="Normal"/>
    <w:rsid w:val="003C5B75"/>
    <w:pPr>
      <w:spacing w:after="600" w:line="240" w:lineRule="auto"/>
    </w:pPr>
    <w:rPr>
      <w:rFonts w:ascii="Times New Roman" w:eastAsia="Times New Roman" w:hAnsi="Times New Roman" w:cs="Arial"/>
      <w:caps/>
      <w:color w:val="FFFFFF" w:themeColor="background1"/>
      <w:sz w:val="36"/>
      <w:szCs w:val="20"/>
      <w:lang w:val="en-US"/>
    </w:rPr>
  </w:style>
  <w:style w:type="paragraph" w:customStyle="1" w:styleId="SectionStart">
    <w:name w:val="Section Start"/>
    <w:next w:val="Normal"/>
    <w:rsid w:val="003C5B75"/>
    <w:pPr>
      <w:spacing w:before="120" w:after="500" w:line="240" w:lineRule="auto"/>
    </w:pPr>
    <w:rPr>
      <w:rFonts w:ascii="Times New Roman" w:eastAsia="Times New Roman" w:hAnsi="Times New Roman" w:cs="Arial"/>
      <w:caps/>
      <w:color w:val="FFFFFF" w:themeColor="background1"/>
      <w:spacing w:val="100"/>
      <w:sz w:val="36"/>
      <w:szCs w:val="20"/>
      <w:lang w:val="en-US"/>
    </w:rPr>
  </w:style>
  <w:style w:type="paragraph" w:customStyle="1" w:styleId="Logo">
    <w:name w:val="Logo"/>
    <w:basedOn w:val="Normal"/>
    <w:link w:val="LogoChar"/>
    <w:rsid w:val="003C5B75"/>
    <w:pPr>
      <w:autoSpaceDE/>
      <w:autoSpaceDN/>
      <w:adjustRightInd/>
      <w:spacing w:after="0" w:line="560" w:lineRule="exact"/>
      <w:jc w:val="center"/>
    </w:pPr>
    <w:rPr>
      <w:rFonts w:eastAsia="Times New Roman" w:cs="Arial"/>
      <w:color w:val="auto"/>
      <w:sz w:val="16"/>
      <w:szCs w:val="16"/>
      <w:lang w:val="en-US"/>
    </w:rPr>
  </w:style>
  <w:style w:type="paragraph" w:customStyle="1" w:styleId="CompanyName">
    <w:name w:val="Company Name"/>
    <w:basedOn w:val="ClientNameCrossRef"/>
    <w:rsid w:val="003C5B75"/>
    <w:rPr>
      <w:caps w:val="0"/>
    </w:rPr>
  </w:style>
  <w:style w:type="character" w:customStyle="1" w:styleId="LogoChar">
    <w:name w:val="Logo Char"/>
    <w:link w:val="Logo"/>
    <w:rsid w:val="003C5B75"/>
    <w:rPr>
      <w:rFonts w:ascii="Arial" w:eastAsia="Times New Roman" w:hAnsi="Arial" w:cs="Arial"/>
      <w:sz w:val="16"/>
      <w:szCs w:val="16"/>
      <w:lang w:val="en-US"/>
    </w:rPr>
  </w:style>
  <w:style w:type="paragraph" w:styleId="ListBullet">
    <w:name w:val="List Bullet"/>
    <w:basedOn w:val="Normal"/>
    <w:uiPriority w:val="99"/>
    <w:rsid w:val="003C5B75"/>
    <w:pPr>
      <w:numPr>
        <w:ilvl w:val="4"/>
        <w:numId w:val="27"/>
      </w:numPr>
      <w:autoSpaceDE/>
      <w:autoSpaceDN/>
      <w:adjustRightInd/>
      <w:spacing w:after="0" w:line="260" w:lineRule="atLeast"/>
      <w:contextualSpacing/>
      <w:jc w:val="left"/>
      <w:outlineLvl w:val="4"/>
    </w:pPr>
    <w:rPr>
      <w:rFonts w:eastAsia="Times New Roman" w:cs="Arial"/>
      <w:color w:val="auto"/>
      <w:sz w:val="22"/>
      <w:szCs w:val="20"/>
      <w:lang w:val="en-US"/>
    </w:rPr>
  </w:style>
  <w:style w:type="paragraph" w:styleId="ListBullet2">
    <w:name w:val="List Bullet 2"/>
    <w:basedOn w:val="Normal"/>
    <w:rsid w:val="003C5B75"/>
    <w:pPr>
      <w:numPr>
        <w:ilvl w:val="5"/>
        <w:numId w:val="27"/>
      </w:numPr>
      <w:autoSpaceDE/>
      <w:autoSpaceDN/>
      <w:adjustRightInd/>
      <w:spacing w:after="0" w:line="260" w:lineRule="atLeast"/>
      <w:contextualSpacing/>
      <w:jc w:val="left"/>
      <w:outlineLvl w:val="5"/>
    </w:pPr>
    <w:rPr>
      <w:rFonts w:eastAsia="Times New Roman" w:cs="Arial"/>
      <w:color w:val="auto"/>
      <w:sz w:val="22"/>
      <w:szCs w:val="20"/>
      <w:lang w:val="en-US"/>
    </w:rPr>
  </w:style>
  <w:style w:type="paragraph" w:styleId="ListBullet3">
    <w:name w:val="List Bullet 3"/>
    <w:basedOn w:val="Normal"/>
    <w:rsid w:val="003C5B75"/>
    <w:pPr>
      <w:numPr>
        <w:ilvl w:val="6"/>
        <w:numId w:val="27"/>
      </w:numPr>
      <w:autoSpaceDE/>
      <w:autoSpaceDN/>
      <w:adjustRightInd/>
      <w:spacing w:after="0" w:line="260" w:lineRule="atLeast"/>
      <w:contextualSpacing/>
      <w:jc w:val="left"/>
      <w:outlineLvl w:val="6"/>
    </w:pPr>
    <w:rPr>
      <w:rFonts w:eastAsia="Times New Roman" w:cs="Arial"/>
      <w:color w:val="auto"/>
      <w:sz w:val="22"/>
      <w:szCs w:val="20"/>
      <w:lang w:val="en-US"/>
    </w:rPr>
  </w:style>
  <w:style w:type="paragraph" w:styleId="ListBullet4">
    <w:name w:val="List Bullet 4"/>
    <w:basedOn w:val="Normal"/>
    <w:rsid w:val="003C5B75"/>
    <w:pPr>
      <w:numPr>
        <w:ilvl w:val="7"/>
        <w:numId w:val="27"/>
      </w:numPr>
      <w:autoSpaceDE/>
      <w:autoSpaceDN/>
      <w:adjustRightInd/>
      <w:spacing w:after="0" w:line="260" w:lineRule="atLeast"/>
      <w:contextualSpacing/>
      <w:jc w:val="left"/>
      <w:outlineLvl w:val="7"/>
    </w:pPr>
    <w:rPr>
      <w:rFonts w:eastAsia="Times New Roman" w:cs="Arial"/>
      <w:color w:val="auto"/>
      <w:sz w:val="22"/>
      <w:szCs w:val="20"/>
      <w:lang w:val="en-US"/>
    </w:rPr>
  </w:style>
  <w:style w:type="paragraph" w:customStyle="1" w:styleId="TableBullet1">
    <w:name w:val="Table Bullet 1"/>
    <w:basedOn w:val="Normal"/>
    <w:link w:val="TableBullet1Char"/>
    <w:rsid w:val="003C5B75"/>
    <w:pPr>
      <w:numPr>
        <w:ilvl w:val="4"/>
        <w:numId w:val="28"/>
      </w:numPr>
      <w:autoSpaceDE/>
      <w:autoSpaceDN/>
      <w:adjustRightInd/>
      <w:spacing w:before="40" w:after="40"/>
      <w:jc w:val="left"/>
      <w:outlineLvl w:val="4"/>
    </w:pPr>
    <w:rPr>
      <w:rFonts w:eastAsia="Times New Roman" w:cs="Arial"/>
      <w:color w:val="auto"/>
      <w:sz w:val="16"/>
      <w:szCs w:val="16"/>
      <w:lang w:val="en-US"/>
    </w:rPr>
  </w:style>
  <w:style w:type="character" w:customStyle="1" w:styleId="TableBullet1Char">
    <w:name w:val="Table Bullet 1 Char"/>
    <w:basedOn w:val="LogoChar"/>
    <w:link w:val="TableBullet1"/>
    <w:rsid w:val="003C5B75"/>
    <w:rPr>
      <w:rFonts w:ascii="Arial" w:eastAsia="Times New Roman" w:hAnsi="Arial" w:cs="Arial"/>
      <w:sz w:val="16"/>
      <w:szCs w:val="16"/>
      <w:lang w:val="en-US"/>
    </w:rPr>
  </w:style>
  <w:style w:type="paragraph" w:customStyle="1" w:styleId="TableBullet2">
    <w:name w:val="Table Bullet 2"/>
    <w:basedOn w:val="Normal"/>
    <w:rsid w:val="003C5B75"/>
    <w:pPr>
      <w:numPr>
        <w:ilvl w:val="5"/>
        <w:numId w:val="28"/>
      </w:numPr>
      <w:autoSpaceDE/>
      <w:autoSpaceDN/>
      <w:adjustRightInd/>
      <w:spacing w:before="40" w:after="40"/>
      <w:jc w:val="left"/>
      <w:outlineLvl w:val="5"/>
    </w:pPr>
    <w:rPr>
      <w:rFonts w:eastAsia="Times New Roman" w:cs="Arial"/>
      <w:color w:val="auto"/>
      <w:sz w:val="16"/>
      <w:szCs w:val="16"/>
      <w:lang w:val="en-US"/>
    </w:rPr>
  </w:style>
  <w:style w:type="paragraph" w:customStyle="1" w:styleId="TableBullet3">
    <w:name w:val="Table Bullet 3"/>
    <w:basedOn w:val="Normal"/>
    <w:rsid w:val="003C5B75"/>
    <w:pPr>
      <w:numPr>
        <w:ilvl w:val="6"/>
        <w:numId w:val="28"/>
      </w:numPr>
      <w:autoSpaceDE/>
      <w:autoSpaceDN/>
      <w:adjustRightInd/>
      <w:spacing w:before="40" w:after="40"/>
      <w:jc w:val="left"/>
      <w:outlineLvl w:val="6"/>
    </w:pPr>
    <w:rPr>
      <w:rFonts w:eastAsia="Times New Roman" w:cs="Arial"/>
      <w:color w:val="auto"/>
      <w:sz w:val="16"/>
      <w:szCs w:val="16"/>
      <w:lang w:val="en-US"/>
    </w:rPr>
  </w:style>
  <w:style w:type="paragraph" w:customStyle="1" w:styleId="TableBullet4">
    <w:name w:val="Table Bullet 4"/>
    <w:basedOn w:val="Normal"/>
    <w:rsid w:val="003C5B75"/>
    <w:pPr>
      <w:numPr>
        <w:ilvl w:val="7"/>
        <w:numId w:val="28"/>
      </w:numPr>
      <w:autoSpaceDE/>
      <w:autoSpaceDN/>
      <w:adjustRightInd/>
      <w:spacing w:before="40" w:after="40"/>
      <w:jc w:val="left"/>
      <w:outlineLvl w:val="7"/>
    </w:pPr>
    <w:rPr>
      <w:rFonts w:eastAsia="Times New Roman" w:cs="Arial"/>
      <w:color w:val="auto"/>
      <w:sz w:val="16"/>
      <w:szCs w:val="16"/>
      <w:lang w:val="en-US"/>
    </w:rPr>
  </w:style>
  <w:style w:type="paragraph" w:customStyle="1" w:styleId="AppendixNum">
    <w:name w:val="Appendix Num"/>
    <w:basedOn w:val="Normal"/>
    <w:rsid w:val="003C5B75"/>
    <w:pPr>
      <w:tabs>
        <w:tab w:val="num" w:pos="720"/>
      </w:tabs>
      <w:autoSpaceDE/>
      <w:autoSpaceDN/>
      <w:adjustRightInd/>
      <w:spacing w:after="240"/>
      <w:ind w:left="720" w:hanging="720"/>
      <w:jc w:val="left"/>
      <w:outlineLvl w:val="1"/>
    </w:pPr>
    <w:rPr>
      <w:rFonts w:eastAsia="Times New Roman" w:cs="Times New Roman"/>
      <w:color w:val="auto"/>
      <w:sz w:val="22"/>
      <w:szCs w:val="20"/>
      <w:lang w:eastAsia="en-GB"/>
    </w:rPr>
  </w:style>
  <w:style w:type="paragraph" w:customStyle="1" w:styleId="NormalSingle">
    <w:name w:val="Normal Single"/>
    <w:basedOn w:val="Normal"/>
    <w:link w:val="NormalSingleChar"/>
    <w:rsid w:val="003C5B75"/>
    <w:pPr>
      <w:autoSpaceDE/>
      <w:autoSpaceDN/>
      <w:adjustRightInd/>
      <w:spacing w:after="0"/>
      <w:jc w:val="left"/>
    </w:pPr>
    <w:rPr>
      <w:rFonts w:eastAsia="Times New Roman" w:cs="Times New Roman"/>
      <w:color w:val="auto"/>
      <w:sz w:val="22"/>
      <w:szCs w:val="20"/>
      <w:lang w:eastAsia="en-GB"/>
    </w:rPr>
  </w:style>
  <w:style w:type="character" w:customStyle="1" w:styleId="NormalSingleChar">
    <w:name w:val="Normal Single Char"/>
    <w:link w:val="NormalSingle"/>
    <w:locked/>
    <w:rsid w:val="003C5B75"/>
    <w:rPr>
      <w:rFonts w:ascii="Arial" w:eastAsia="Times New Roman" w:hAnsi="Arial" w:cs="Times New Roman"/>
      <w:szCs w:val="20"/>
      <w:lang w:eastAsia="en-GB"/>
    </w:rPr>
  </w:style>
  <w:style w:type="paragraph" w:customStyle="1" w:styleId="AppendixTitle0">
    <w:name w:val="Appendix Title"/>
    <w:link w:val="AppendixTitleChar"/>
    <w:rsid w:val="003C5B75"/>
    <w:pPr>
      <w:spacing w:after="0" w:line="240" w:lineRule="auto"/>
    </w:pPr>
    <w:rPr>
      <w:rFonts w:ascii="Arial" w:hAnsi="Arial" w:cs="Times New Roman"/>
      <w:caps/>
      <w:color w:val="5B9BD5" w:themeColor="accent1"/>
      <w:spacing w:val="40"/>
      <w:sz w:val="52"/>
      <w:szCs w:val="20"/>
    </w:rPr>
  </w:style>
  <w:style w:type="paragraph" w:customStyle="1" w:styleId="AppendixSubtitle0">
    <w:name w:val="Appendix Subtitle"/>
    <w:link w:val="AppendixSubtitleChar"/>
    <w:rsid w:val="003C5B75"/>
    <w:pPr>
      <w:spacing w:after="240" w:line="240" w:lineRule="auto"/>
    </w:pPr>
    <w:rPr>
      <w:rFonts w:ascii="Arial" w:hAnsi="Arial" w:cs="Times New Roman"/>
      <w:caps/>
      <w:color w:val="ED7D31" w:themeColor="accent2"/>
      <w:spacing w:val="40"/>
      <w:sz w:val="36"/>
      <w:szCs w:val="36"/>
    </w:rPr>
  </w:style>
  <w:style w:type="character" w:customStyle="1" w:styleId="AppendixTitleChar">
    <w:name w:val="Appendix Title Char"/>
    <w:basedOn w:val="DefaultParagraphFont"/>
    <w:link w:val="AppendixTitle0"/>
    <w:rsid w:val="003C5B75"/>
    <w:rPr>
      <w:rFonts w:ascii="Arial" w:hAnsi="Arial" w:cs="Times New Roman"/>
      <w:caps/>
      <w:color w:val="5B9BD5" w:themeColor="accent1"/>
      <w:spacing w:val="40"/>
      <w:sz w:val="52"/>
      <w:szCs w:val="20"/>
    </w:rPr>
  </w:style>
  <w:style w:type="character" w:customStyle="1" w:styleId="AppendixSubtitleChar">
    <w:name w:val="Appendix Subtitle Char"/>
    <w:basedOn w:val="DefaultParagraphFont"/>
    <w:link w:val="AppendixSubtitle0"/>
    <w:rsid w:val="003C5B75"/>
    <w:rPr>
      <w:rFonts w:ascii="Arial" w:hAnsi="Arial" w:cs="Times New Roman"/>
      <w:caps/>
      <w:color w:val="ED7D31" w:themeColor="accent2"/>
      <w:spacing w:val="40"/>
      <w:sz w:val="36"/>
      <w:szCs w:val="36"/>
    </w:rPr>
  </w:style>
  <w:style w:type="paragraph" w:customStyle="1" w:styleId="BoxedTextDark">
    <w:name w:val="Boxed Text Dark"/>
    <w:next w:val="Normal"/>
    <w:rsid w:val="003C5B75"/>
    <w:pPr>
      <w:pBdr>
        <w:top w:val="single" w:sz="4" w:space="10" w:color="44546A" w:themeColor="text2"/>
        <w:left w:val="single" w:sz="4" w:space="10" w:color="44546A" w:themeColor="text2"/>
        <w:bottom w:val="single" w:sz="4" w:space="10" w:color="44546A" w:themeColor="text2"/>
        <w:right w:val="single" w:sz="4" w:space="10" w:color="44546A" w:themeColor="text2"/>
      </w:pBdr>
      <w:shd w:val="clear" w:color="auto" w:fill="44546A" w:themeFill="tex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Bright">
    <w:name w:val="Boxed Text Bright"/>
    <w:next w:val="Normal"/>
    <w:rsid w:val="003C5B75"/>
    <w:pPr>
      <w:pBdr>
        <w:top w:val="single" w:sz="4" w:space="10" w:color="ED7D31" w:themeColor="accent2"/>
        <w:left w:val="single" w:sz="4" w:space="10" w:color="ED7D31" w:themeColor="accent2"/>
        <w:bottom w:val="single" w:sz="4" w:space="10" w:color="ED7D31" w:themeColor="accent2"/>
        <w:right w:val="single" w:sz="4" w:space="10" w:color="ED7D31" w:themeColor="accent2"/>
      </w:pBdr>
      <w:shd w:val="clear" w:color="auto" w:fill="ED7D31" w:themeFill="accen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Medium">
    <w:name w:val="Boxed Text Medium"/>
    <w:basedOn w:val="Normal"/>
    <w:rsid w:val="003C5B75"/>
    <w:pPr>
      <w:pBdr>
        <w:top w:val="single" w:sz="4" w:space="10" w:color="A5A5A5" w:themeColor="accent3"/>
        <w:left w:val="single" w:sz="4" w:space="10" w:color="A5A5A5" w:themeColor="accent3"/>
        <w:bottom w:val="single" w:sz="4" w:space="10" w:color="A5A5A5" w:themeColor="accent3"/>
        <w:right w:val="single" w:sz="4" w:space="10" w:color="A5A5A5" w:themeColor="accent3"/>
      </w:pBdr>
      <w:shd w:val="clear" w:color="auto" w:fill="A5A5A5" w:themeFill="accent3"/>
      <w:autoSpaceDE/>
      <w:autoSpaceDN/>
      <w:adjustRightInd/>
      <w:spacing w:after="240" w:line="300" w:lineRule="exact"/>
      <w:jc w:val="left"/>
    </w:pPr>
    <w:rPr>
      <w:rFonts w:eastAsia="Times New Roman" w:cs="Times New Roman"/>
      <w:color w:val="FFFFFF" w:themeColor="background1"/>
      <w:sz w:val="22"/>
      <w:szCs w:val="20"/>
      <w:lang w:val="en-US"/>
    </w:rPr>
  </w:style>
  <w:style w:type="paragraph" w:customStyle="1" w:styleId="BoxedTextLight">
    <w:name w:val="Boxed Text Light"/>
    <w:next w:val="Normal"/>
    <w:rsid w:val="003C5B75"/>
    <w:pPr>
      <w:pBdr>
        <w:top w:val="single" w:sz="4" w:space="10" w:color="FFC000" w:themeColor="accent4"/>
        <w:left w:val="single" w:sz="4" w:space="10" w:color="FFC000" w:themeColor="accent4"/>
        <w:bottom w:val="single" w:sz="4" w:space="10" w:color="FFC000" w:themeColor="accent4"/>
        <w:right w:val="single" w:sz="4" w:space="10" w:color="FFC000" w:themeColor="accent4"/>
      </w:pBdr>
      <w:shd w:val="clear" w:color="auto" w:fill="FFC000" w:themeFill="accent4"/>
      <w:spacing w:before="120" w:after="120" w:line="300" w:lineRule="exact"/>
    </w:pPr>
    <w:rPr>
      <w:rFonts w:ascii="Times New Roman" w:eastAsia="Times New Roman" w:hAnsi="Times New Roman" w:cs="Times New Roman"/>
      <w:sz w:val="20"/>
      <w:szCs w:val="20"/>
      <w:lang w:val="en-US"/>
    </w:rPr>
  </w:style>
  <w:style w:type="paragraph" w:customStyle="1" w:styleId="BoxedTextGrey">
    <w:name w:val="Boxed Text Grey"/>
    <w:next w:val="Normal"/>
    <w:rsid w:val="003C5B75"/>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spacing w:before="120" w:after="120" w:line="300" w:lineRule="exact"/>
    </w:pPr>
    <w:rPr>
      <w:rFonts w:ascii="Times New Roman" w:eastAsia="Times New Roman" w:hAnsi="Times New Roman" w:cs="Times New Roman"/>
      <w:sz w:val="20"/>
      <w:szCs w:val="20"/>
      <w:lang w:val="en-US"/>
    </w:rPr>
  </w:style>
  <w:style w:type="paragraph" w:customStyle="1" w:styleId="BrightHeading1">
    <w:name w:val="Bright Heading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2">
    <w:name w:val="Bright Heading 2"/>
    <w:next w:val="Normal"/>
    <w:rsid w:val="003C5B75"/>
    <w:pPr>
      <w:spacing w:before="120" w:after="120" w:line="300" w:lineRule="exact"/>
    </w:pPr>
    <w:rPr>
      <w:rFonts w:ascii="Times New Roman" w:eastAsia="Times New Roman" w:hAnsi="Times New Roman" w:cs="Times New Roman"/>
      <w:b/>
      <w:i/>
      <w:color w:val="ED7D31" w:themeColor="accent2"/>
      <w:sz w:val="20"/>
      <w:szCs w:val="20"/>
      <w:lang w:val="en-US"/>
    </w:rPr>
  </w:style>
  <w:style w:type="paragraph" w:customStyle="1" w:styleId="BrightHeading3">
    <w:name w:val="Bright Heading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4">
    <w:name w:val="Bright Heading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BrightHeading5">
    <w:name w:val="Bright Heading 5"/>
    <w:next w:val="Normal"/>
    <w:rsid w:val="003C5B75"/>
    <w:pPr>
      <w:spacing w:before="120" w:after="120" w:line="300" w:lineRule="exact"/>
    </w:pPr>
    <w:rPr>
      <w:rFonts w:ascii="Times New Roman" w:eastAsia="Times New Roman" w:hAnsi="Times New Roman" w:cs="Times New Roman"/>
      <w:caps/>
      <w:color w:val="ED7D31" w:themeColor="accent2"/>
      <w:spacing w:val="60"/>
      <w:sz w:val="20"/>
      <w:szCs w:val="20"/>
      <w:lang w:val="en-US"/>
    </w:rPr>
  </w:style>
  <w:style w:type="paragraph" w:customStyle="1" w:styleId="Bulletslevel2">
    <w:name w:val="Bullets level 2"/>
    <w:rsid w:val="003C5B75"/>
    <w:pPr>
      <w:numPr>
        <w:numId w:val="30"/>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CoverTitle">
    <w:name w:val="Cover Title"/>
    <w:next w:val="CoverSubTitle"/>
    <w:rsid w:val="003C5B75"/>
    <w:pPr>
      <w:spacing w:before="1400" w:after="120" w:line="240" w:lineRule="auto"/>
      <w:ind w:left="425"/>
    </w:pPr>
    <w:rPr>
      <w:rFonts w:ascii="Times New Roman" w:eastAsia="Times New Roman" w:hAnsi="Times New Roman" w:cs="Times New Roman"/>
      <w:caps/>
      <w:color w:val="44546A" w:themeColor="text2"/>
      <w:spacing w:val="100"/>
      <w:sz w:val="40"/>
      <w:szCs w:val="20"/>
      <w:lang w:val="en-US" w:eastAsia="en-GB"/>
    </w:rPr>
  </w:style>
  <w:style w:type="paragraph" w:customStyle="1" w:styleId="CoverSubTitle">
    <w:name w:val="Cover Sub Title"/>
    <w:next w:val="Normal"/>
    <w:rsid w:val="003C5B75"/>
    <w:pPr>
      <w:spacing w:before="120" w:after="800" w:line="240" w:lineRule="auto"/>
    </w:pPr>
    <w:rPr>
      <w:rFonts w:ascii="Times New Roman" w:eastAsia="Times New Roman" w:hAnsi="Times New Roman" w:cs="Times New Roman"/>
      <w:caps/>
      <w:color w:val="ED7D31" w:themeColor="accent2"/>
      <w:spacing w:val="100"/>
      <w:sz w:val="36"/>
      <w:szCs w:val="20"/>
      <w:lang w:val="en-US"/>
    </w:rPr>
  </w:style>
  <w:style w:type="paragraph" w:customStyle="1" w:styleId="Heading1Dark">
    <w:name w:val="Heading 1 Dark"/>
    <w:next w:val="Normal"/>
    <w:rsid w:val="003C5B75"/>
    <w:pP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2Dark">
    <w:name w:val="Heading 2 Dark"/>
    <w:next w:val="Normal"/>
    <w:rsid w:val="003C5B75"/>
    <w:pPr>
      <w:spacing w:before="120" w:after="120" w:line="300" w:lineRule="exact"/>
    </w:pPr>
    <w:rPr>
      <w:rFonts w:ascii="Times New Roman" w:eastAsia="Times New Roman" w:hAnsi="Times New Roman" w:cs="Times New Roman"/>
      <w:b/>
      <w:i/>
      <w:color w:val="44546A" w:themeColor="text2"/>
      <w:sz w:val="20"/>
      <w:szCs w:val="20"/>
      <w:lang w:val="en-US"/>
    </w:rPr>
  </w:style>
  <w:style w:type="paragraph" w:customStyle="1" w:styleId="Heading3Dark">
    <w:name w:val="Heading 3 Dark"/>
    <w:rsid w:val="003C5B75"/>
    <w:pPr>
      <w:pBdr>
        <w:top w:val="single" w:sz="4" w:space="4" w:color="44546A" w:themeColor="text2"/>
        <w:bottom w:val="single" w:sz="4" w:space="4" w:color="44546A" w:themeColor="text2"/>
      </w:pBd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4Dark">
    <w:name w:val="Heading 4 Dark"/>
    <w:basedOn w:val="AppendixStart"/>
    <w:next w:val="Normal"/>
    <w:rsid w:val="003C5B75"/>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44546A" w:themeFill="text2"/>
      <w:spacing w:before="120" w:after="120" w:line="300" w:lineRule="exact"/>
    </w:pPr>
    <w:rPr>
      <w:rFonts w:cs="Times New Roman"/>
      <w:b/>
      <w:caps w:val="0"/>
      <w:sz w:val="20"/>
    </w:rPr>
  </w:style>
  <w:style w:type="paragraph" w:customStyle="1" w:styleId="MediumHeading1">
    <w:name w:val="Medium Heading 1"/>
    <w:next w:val="Normal"/>
    <w:rsid w:val="003C5B75"/>
    <w:pP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2">
    <w:name w:val="Medium Heading 2"/>
    <w:next w:val="Normal"/>
    <w:rsid w:val="003C5B75"/>
    <w:pPr>
      <w:spacing w:before="120" w:after="120" w:line="300" w:lineRule="exact"/>
    </w:pPr>
    <w:rPr>
      <w:rFonts w:ascii="Times New Roman" w:eastAsia="Times New Roman" w:hAnsi="Times New Roman" w:cs="Times New Roman"/>
      <w:b/>
      <w:i/>
      <w:color w:val="A5A5A5" w:themeColor="accent3"/>
      <w:sz w:val="20"/>
      <w:szCs w:val="20"/>
      <w:lang w:val="en-US"/>
    </w:rPr>
  </w:style>
  <w:style w:type="paragraph" w:customStyle="1" w:styleId="MediumHeading3">
    <w:name w:val="Medium Heading 3"/>
    <w:next w:val="Normal"/>
    <w:rsid w:val="003C5B75"/>
    <w:pPr>
      <w:pBdr>
        <w:top w:val="single" w:sz="4" w:space="4" w:color="A5A5A5" w:themeColor="accent3"/>
        <w:bottom w:val="single" w:sz="4" w:space="4" w:color="A5A5A5" w:themeColor="accent3"/>
      </w:pBd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4">
    <w:name w:val="Medium Heading 4"/>
    <w:next w:val="Normal"/>
    <w:rsid w:val="003C5B75"/>
    <w:pPr>
      <w:pBdr>
        <w:top w:val="single" w:sz="4" w:space="4" w:color="A5A5A5" w:themeColor="accent3"/>
        <w:left w:val="single" w:sz="4" w:space="4" w:color="A5A5A5" w:themeColor="accent3"/>
        <w:bottom w:val="single" w:sz="4" w:space="4" w:color="A5A5A5" w:themeColor="accent3"/>
        <w:right w:val="single" w:sz="4" w:space="4" w:color="A5A5A5" w:themeColor="accent3"/>
      </w:pBdr>
      <w:shd w:val="clear" w:color="auto" w:fill="A5A5A5" w:themeFill="accent3"/>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NumberedParagraphs">
    <w:name w:val="Numbered Paragraphs"/>
    <w:rsid w:val="003C5B75"/>
    <w:pPr>
      <w:numPr>
        <w:numId w:val="31"/>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Question1">
    <w:name w:val="Question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3">
    <w:name w:val="Question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4">
    <w:name w:val="Question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Question5">
    <w:name w:val="Question 5"/>
    <w:next w:val="Normal"/>
    <w:rsid w:val="003C5B75"/>
    <w:pPr>
      <w:spacing w:before="120" w:after="120" w:line="300" w:lineRule="exact"/>
    </w:pPr>
    <w:rPr>
      <w:rFonts w:ascii="Times New Roman" w:eastAsia="Times New Roman" w:hAnsi="Times New Roman" w:cs="Times New Roman"/>
      <w:caps/>
      <w:color w:val="ED7D31" w:themeColor="accent2"/>
      <w:sz w:val="20"/>
      <w:szCs w:val="20"/>
      <w:lang w:val="en-US"/>
    </w:rPr>
  </w:style>
  <w:style w:type="paragraph" w:customStyle="1" w:styleId="ShadowBoxBright">
    <w:name w:val="Shadow Box Bright"/>
    <w:next w:val="Normal"/>
    <w:rsid w:val="003C5B75"/>
    <w:pPr>
      <w:pBdr>
        <w:top w:val="single" w:sz="12" w:space="4" w:color="ED7D31" w:themeColor="accent2" w:shadow="1"/>
        <w:left w:val="single" w:sz="12" w:space="4" w:color="ED7D31" w:themeColor="accent2" w:shadow="1"/>
        <w:bottom w:val="single" w:sz="12" w:space="4" w:color="ED7D31" w:themeColor="accent2" w:shadow="1"/>
        <w:right w:val="single" w:sz="12" w:space="4" w:color="ED7D31" w:themeColor="accen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Dark">
    <w:name w:val="Shadow Box Dark"/>
    <w:next w:val="Normal"/>
    <w:rsid w:val="003C5B75"/>
    <w:pPr>
      <w:pBdr>
        <w:top w:val="single" w:sz="12" w:space="4" w:color="44546A" w:themeColor="text2" w:shadow="1"/>
        <w:left w:val="single" w:sz="12" w:space="4" w:color="44546A" w:themeColor="text2" w:shadow="1"/>
        <w:bottom w:val="single" w:sz="12" w:space="4" w:color="44546A" w:themeColor="text2" w:shadow="1"/>
        <w:right w:val="single" w:sz="12" w:space="4" w:color="44546A" w:themeColor="tex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Medium">
    <w:name w:val="Shadow Box Medium"/>
    <w:next w:val="Normal"/>
    <w:rsid w:val="003C5B75"/>
    <w:pPr>
      <w:pBdr>
        <w:top w:val="single" w:sz="12" w:space="4" w:color="A5A5A5" w:themeColor="accent3" w:shadow="1"/>
        <w:left w:val="single" w:sz="12" w:space="4" w:color="A5A5A5" w:themeColor="accent3" w:shadow="1"/>
        <w:bottom w:val="single" w:sz="12" w:space="4" w:color="A5A5A5" w:themeColor="accent3" w:shadow="1"/>
        <w:right w:val="single" w:sz="12" w:space="4" w:color="A5A5A5" w:themeColor="accent3"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character" w:customStyle="1" w:styleId="BrightText">
    <w:name w:val="Bright Text"/>
    <w:uiPriority w:val="1"/>
    <w:rsid w:val="003C5B75"/>
    <w:rPr>
      <w:rFonts w:ascii="Arial" w:hAnsi="Arial"/>
      <w:color w:val="ED7D31" w:themeColor="accent2"/>
      <w:sz w:val="20"/>
    </w:rPr>
  </w:style>
  <w:style w:type="character" w:customStyle="1" w:styleId="DarkText">
    <w:name w:val="Dark Text"/>
    <w:uiPriority w:val="1"/>
    <w:rsid w:val="003C5B75"/>
    <w:rPr>
      <w:rFonts w:ascii="Arial" w:hAnsi="Arial"/>
      <w:color w:val="44546A" w:themeColor="text2"/>
      <w:sz w:val="20"/>
    </w:rPr>
  </w:style>
  <w:style w:type="character" w:customStyle="1" w:styleId="MediumText">
    <w:name w:val="Medium Text"/>
    <w:uiPriority w:val="1"/>
    <w:rsid w:val="003C5B75"/>
    <w:rPr>
      <w:rFonts w:ascii="Arial" w:hAnsi="Arial"/>
      <w:color w:val="A5A5A5" w:themeColor="accent3"/>
      <w:sz w:val="20"/>
    </w:rPr>
  </w:style>
  <w:style w:type="paragraph" w:customStyle="1" w:styleId="SectionStart2">
    <w:name w:val="Section Start 2"/>
    <w:next w:val="Normal"/>
    <w:rsid w:val="003C5B75"/>
    <w:pPr>
      <w:pBdr>
        <w:bottom w:val="single" w:sz="18" w:space="20" w:color="ED7D31" w:themeColor="accent2"/>
      </w:pBdr>
      <w:spacing w:before="120" w:after="500" w:line="240" w:lineRule="auto"/>
    </w:pPr>
    <w:rPr>
      <w:rFonts w:ascii="Times New Roman" w:eastAsia="Times New Roman" w:hAnsi="Times New Roman" w:cs="Times New Roman"/>
      <w:caps/>
      <w:color w:val="44546A" w:themeColor="text2"/>
      <w:spacing w:val="100"/>
      <w:sz w:val="48"/>
      <w:szCs w:val="20"/>
      <w:lang w:val="en-US"/>
    </w:rPr>
  </w:style>
  <w:style w:type="paragraph" w:customStyle="1" w:styleId="Heading5Dark">
    <w:name w:val="Heading 5 Dark"/>
    <w:next w:val="Normal"/>
    <w:rsid w:val="003C5B75"/>
    <w:pPr>
      <w:spacing w:before="120" w:after="120" w:line="300" w:lineRule="exact"/>
    </w:pPr>
    <w:rPr>
      <w:rFonts w:ascii="Times New Roman" w:eastAsia="Times New Roman" w:hAnsi="Times New Roman" w:cs="Times New Roman"/>
      <w:caps/>
      <w:color w:val="44546A" w:themeColor="text2"/>
      <w:spacing w:val="60"/>
      <w:sz w:val="20"/>
      <w:szCs w:val="20"/>
      <w:lang w:val="en-US"/>
    </w:rPr>
  </w:style>
  <w:style w:type="paragraph" w:customStyle="1" w:styleId="MediumHeading5">
    <w:name w:val="Medium Heading 5"/>
    <w:basedOn w:val="Normal"/>
    <w:rsid w:val="003C5B75"/>
    <w:pPr>
      <w:autoSpaceDE/>
      <w:autoSpaceDN/>
      <w:adjustRightInd/>
      <w:spacing w:after="240" w:line="300" w:lineRule="exact"/>
      <w:jc w:val="left"/>
    </w:pPr>
    <w:rPr>
      <w:rFonts w:eastAsia="Times New Roman" w:cs="Times New Roman"/>
      <w:caps/>
      <w:color w:val="A5A5A5" w:themeColor="accent3"/>
      <w:spacing w:val="60"/>
      <w:sz w:val="22"/>
      <w:szCs w:val="20"/>
      <w:lang w:val="en-US"/>
    </w:rPr>
  </w:style>
  <w:style w:type="paragraph" w:customStyle="1" w:styleId="Quote0">
    <w:name w:val="*Quote"/>
    <w:basedOn w:val="DocumentText"/>
    <w:link w:val="QuoteChar0"/>
    <w:qFormat/>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pacing w:after="0" w:line="240" w:lineRule="auto"/>
    </w:pPr>
    <w:rPr>
      <w:rFonts w:ascii="Georgia" w:hAnsi="Georgia"/>
      <w:color w:val="ED7D31" w:themeColor="accent2"/>
      <w:sz w:val="28"/>
    </w:rPr>
  </w:style>
  <w:style w:type="character" w:customStyle="1" w:styleId="QuoteChar0">
    <w:name w:val="*Quote Char"/>
    <w:basedOn w:val="DocumentTextChar"/>
    <w:link w:val="Quote0"/>
    <w:rsid w:val="003C5B75"/>
    <w:rPr>
      <w:rFonts w:ascii="Georgia" w:eastAsia="Times New Roman" w:hAnsi="Georgia" w:cs="Times New Roman"/>
      <w:color w:val="ED7D31" w:themeColor="accent2"/>
      <w:sz w:val="28"/>
      <w:lang w:val="en-US"/>
    </w:rPr>
  </w:style>
  <w:style w:type="character" w:customStyle="1" w:styleId="DocumentTextChar">
    <w:name w:val="*Document Text Char"/>
    <w:basedOn w:val="DefaultParagraphFont"/>
    <w:link w:val="DocumentText"/>
    <w:rsid w:val="003C5B75"/>
    <w:rPr>
      <w:rFonts w:ascii="Arial" w:eastAsia="Times New Roman" w:hAnsi="Arial" w:cs="Times New Roman"/>
      <w:color w:val="7C848A"/>
      <w:lang w:val="en-US"/>
    </w:rPr>
  </w:style>
  <w:style w:type="paragraph" w:customStyle="1" w:styleId="NormalIndent2">
    <w:name w:val="Normal Indent 2"/>
    <w:basedOn w:val="Normal"/>
    <w:link w:val="NormalIndent2Char"/>
    <w:rsid w:val="003C5B75"/>
    <w:pPr>
      <w:autoSpaceDE/>
      <w:autoSpaceDN/>
      <w:adjustRightInd/>
      <w:spacing w:after="0" w:line="260" w:lineRule="atLeast"/>
      <w:ind w:left="720"/>
      <w:jc w:val="left"/>
    </w:pPr>
    <w:rPr>
      <w:rFonts w:eastAsia="Times New Roman" w:cs="Arial"/>
      <w:color w:val="auto"/>
      <w:sz w:val="16"/>
      <w:szCs w:val="16"/>
      <w:lang w:val="en-US"/>
    </w:rPr>
  </w:style>
  <w:style w:type="character" w:customStyle="1" w:styleId="NormalIndent2Char">
    <w:name w:val="Normal Indent 2 Char"/>
    <w:basedOn w:val="LogoChar"/>
    <w:link w:val="NormalIndent2"/>
    <w:rsid w:val="003C5B75"/>
    <w:rPr>
      <w:rFonts w:ascii="Arial" w:eastAsia="Times New Roman" w:hAnsi="Arial" w:cs="Arial"/>
      <w:sz w:val="16"/>
      <w:szCs w:val="16"/>
      <w:lang w:val="en-US"/>
    </w:rPr>
  </w:style>
  <w:style w:type="paragraph" w:customStyle="1" w:styleId="NormalIndent1">
    <w:name w:val="Normal Indent 1"/>
    <w:basedOn w:val="Normal"/>
    <w:link w:val="NormalIndent1Char"/>
    <w:rsid w:val="003C5B75"/>
    <w:pPr>
      <w:autoSpaceDE/>
      <w:autoSpaceDN/>
      <w:adjustRightInd/>
      <w:spacing w:after="0" w:line="260" w:lineRule="atLeast"/>
      <w:ind w:left="360"/>
      <w:jc w:val="left"/>
    </w:pPr>
    <w:rPr>
      <w:rFonts w:eastAsia="Times New Roman" w:cs="Arial"/>
      <w:color w:val="auto"/>
      <w:sz w:val="16"/>
      <w:szCs w:val="16"/>
      <w:lang w:val="en-US"/>
    </w:rPr>
  </w:style>
  <w:style w:type="character" w:customStyle="1" w:styleId="NormalIndent1Char">
    <w:name w:val="Normal Indent 1 Char"/>
    <w:basedOn w:val="LogoChar"/>
    <w:link w:val="NormalIndent1"/>
    <w:rsid w:val="003C5B75"/>
    <w:rPr>
      <w:rFonts w:ascii="Arial" w:eastAsia="Times New Roman" w:hAnsi="Arial" w:cs="Arial"/>
      <w:sz w:val="16"/>
      <w:szCs w:val="16"/>
      <w:lang w:val="en-US"/>
    </w:rPr>
  </w:style>
  <w:style w:type="paragraph" w:customStyle="1" w:styleId="Legalcopy">
    <w:name w:val="Legal copy"/>
    <w:basedOn w:val="Normal"/>
    <w:rsid w:val="003C5B75"/>
    <w:pPr>
      <w:autoSpaceDE/>
      <w:autoSpaceDN/>
      <w:adjustRightInd/>
      <w:spacing w:after="0" w:line="140" w:lineRule="atLeast"/>
      <w:jc w:val="left"/>
    </w:pPr>
    <w:rPr>
      <w:rFonts w:eastAsia="Times New Roman" w:cs="Arial"/>
      <w:color w:val="auto"/>
      <w:sz w:val="12"/>
      <w:szCs w:val="20"/>
    </w:rPr>
  </w:style>
  <w:style w:type="paragraph" w:customStyle="1" w:styleId="LogoHide2">
    <w:name w:val="Logo Hide 2"/>
    <w:basedOn w:val="Normal"/>
    <w:next w:val="Normal"/>
    <w:rsid w:val="003C5B75"/>
    <w:pPr>
      <w:autoSpaceDE/>
      <w:autoSpaceDN/>
      <w:adjustRightInd/>
      <w:spacing w:after="0" w:line="260" w:lineRule="atLeast"/>
      <w:jc w:val="left"/>
    </w:pPr>
    <w:rPr>
      <w:rFonts w:eastAsia="Times New Roman" w:cs="Arial"/>
      <w:noProof/>
      <w:color w:val="auto"/>
      <w:sz w:val="22"/>
      <w:szCs w:val="20"/>
    </w:rPr>
  </w:style>
  <w:style w:type="character" w:customStyle="1" w:styleId="TextHide">
    <w:name w:val="Text Hide"/>
    <w:basedOn w:val="DefaultParagraphFont"/>
    <w:rsid w:val="003C5B75"/>
  </w:style>
  <w:style w:type="paragraph" w:customStyle="1" w:styleId="Pa8">
    <w:name w:val="Pa8"/>
    <w:basedOn w:val="Default"/>
    <w:next w:val="Default"/>
    <w:uiPriority w:val="99"/>
    <w:rsid w:val="00B4257F"/>
    <w:pPr>
      <w:spacing w:line="241" w:lineRule="atLeast"/>
    </w:pPr>
    <w:rPr>
      <w:rFonts w:ascii="Swiss 72 1 BT" w:eastAsiaTheme="minorHAnsi" w:hAnsi="Swiss 72 1 BT" w:cstheme="minorBidi"/>
      <w:color w:val="auto"/>
      <w:lang w:eastAsia="en-US"/>
    </w:rPr>
  </w:style>
  <w:style w:type="character" w:customStyle="1" w:styleId="A15">
    <w:name w:val="A15"/>
    <w:uiPriority w:val="99"/>
    <w:rsid w:val="00B4257F"/>
    <w:rPr>
      <w:rFonts w:cs="Swiss 72 1 BT"/>
      <w:color w:val="000000"/>
    </w:rPr>
  </w:style>
  <w:style w:type="table" w:customStyle="1" w:styleId="PlainTable32">
    <w:name w:val="Plain Table 32"/>
    <w:basedOn w:val="TableNormal"/>
    <w:uiPriority w:val="43"/>
    <w:rsid w:val="005A3E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lack">
    <w:name w:val="black"/>
    <w:basedOn w:val="Normal"/>
    <w:rsid w:val="005A3E2A"/>
    <w:pPr>
      <w:autoSpaceDE/>
      <w:autoSpaceDN/>
      <w:adjustRightInd/>
      <w:spacing w:after="150"/>
      <w:jc w:val="left"/>
    </w:pPr>
    <w:rPr>
      <w:rFonts w:ascii="Times New Roman" w:eastAsia="Times New Roman" w:hAnsi="Times New Roman" w:cs="Times New Roman"/>
      <w:color w:val="auto"/>
      <w:lang w:eastAsia="en-GB"/>
    </w:rPr>
  </w:style>
  <w:style w:type="paragraph" w:customStyle="1" w:styleId="xmsonormal">
    <w:name w:val="x_msonormal"/>
    <w:basedOn w:val="Normal"/>
    <w:rsid w:val="00D80A47"/>
    <w:pPr>
      <w:autoSpaceDE/>
      <w:autoSpaceDN/>
      <w:adjustRightInd/>
      <w:spacing w:after="0"/>
      <w:jc w:val="left"/>
    </w:pPr>
    <w:rPr>
      <w:rFonts w:ascii="Calibri" w:eastAsiaTheme="minorHAnsi" w:hAnsi="Calibri" w:cs="Calibri"/>
      <w:color w:val="auto"/>
      <w:sz w:val="22"/>
      <w:szCs w:val="22"/>
      <w:lang w:eastAsia="en-GB"/>
    </w:rPr>
  </w:style>
  <w:style w:type="paragraph" w:customStyle="1" w:styleId="Pa18">
    <w:name w:val="Pa18"/>
    <w:basedOn w:val="Default"/>
    <w:next w:val="Default"/>
    <w:uiPriority w:val="99"/>
    <w:rsid w:val="00DB14BA"/>
    <w:pPr>
      <w:spacing w:line="191" w:lineRule="atLeast"/>
    </w:pPr>
    <w:rPr>
      <w:rFonts w:ascii="Stempel Garamond LT Std" w:eastAsiaTheme="minorHAnsi" w:hAnsi="Stempel Garamond LT Std" w:cstheme="minorBidi"/>
      <w:color w:val="auto"/>
      <w:lang w:eastAsia="en-US"/>
    </w:rPr>
  </w:style>
  <w:style w:type="paragraph" w:customStyle="1" w:styleId="Pa56">
    <w:name w:val="Pa56"/>
    <w:basedOn w:val="Normal"/>
    <w:next w:val="Normal"/>
    <w:uiPriority w:val="99"/>
    <w:rsid w:val="00DB14BA"/>
    <w:pPr>
      <w:spacing w:after="0" w:line="171" w:lineRule="atLeast"/>
      <w:jc w:val="left"/>
    </w:pPr>
    <w:rPr>
      <w:rFonts w:ascii="FS Lola" w:eastAsiaTheme="minorHAnsi" w:hAnsi="FS Lola" w:cstheme="minorBidi"/>
      <w:color w:val="auto"/>
    </w:rPr>
  </w:style>
  <w:style w:type="paragraph" w:customStyle="1" w:styleId="Pa58">
    <w:name w:val="Pa58"/>
    <w:basedOn w:val="Normal"/>
    <w:next w:val="Normal"/>
    <w:uiPriority w:val="99"/>
    <w:rsid w:val="00DB14BA"/>
    <w:pPr>
      <w:spacing w:after="0" w:line="171" w:lineRule="atLeast"/>
      <w:jc w:val="left"/>
    </w:pPr>
    <w:rPr>
      <w:rFonts w:ascii="FS Lola" w:eastAsiaTheme="minorHAnsi" w:hAnsi="FS Lola" w:cstheme="minorBidi"/>
      <w:color w:val="auto"/>
    </w:rPr>
  </w:style>
  <w:style w:type="table" w:customStyle="1" w:styleId="TableGrid7">
    <w:name w:val="Table Grid7"/>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2">
    <w:name w:val="m-b-2"/>
    <w:basedOn w:val="Normal"/>
    <w:rsid w:val="00DB14BA"/>
    <w:pPr>
      <w:autoSpaceDE/>
      <w:autoSpaceDN/>
      <w:adjustRightInd/>
      <w:spacing w:after="195"/>
      <w:jc w:val="left"/>
    </w:pPr>
    <w:rPr>
      <w:rFonts w:ascii="Times New Roman" w:eastAsia="Times New Roman" w:hAnsi="Times New Roman" w:cs="Times New Roman"/>
      <w:color w:val="auto"/>
      <w:lang w:eastAsia="en-GB"/>
    </w:rPr>
  </w:style>
  <w:style w:type="paragraph" w:customStyle="1" w:styleId="Pa25">
    <w:name w:val="Pa25"/>
    <w:basedOn w:val="Default"/>
    <w:next w:val="Default"/>
    <w:uiPriority w:val="99"/>
    <w:rsid w:val="00DB14BA"/>
    <w:pPr>
      <w:spacing w:line="231" w:lineRule="atLeast"/>
    </w:pPr>
    <w:rPr>
      <w:rFonts w:ascii="FS Lola Medium" w:eastAsiaTheme="minorHAnsi" w:hAnsi="FS Lola Medium" w:cstheme="minorBidi"/>
      <w:color w:val="auto"/>
      <w:lang w:eastAsia="en-US"/>
    </w:rPr>
  </w:style>
  <w:style w:type="paragraph" w:customStyle="1" w:styleId="Pa6">
    <w:name w:val="Pa6"/>
    <w:basedOn w:val="Default"/>
    <w:next w:val="Default"/>
    <w:uiPriority w:val="99"/>
    <w:rsid w:val="00DB14BA"/>
    <w:pPr>
      <w:spacing w:line="281" w:lineRule="atLeast"/>
    </w:pPr>
    <w:rPr>
      <w:rFonts w:eastAsiaTheme="minorHAnsi"/>
      <w:color w:val="auto"/>
      <w:lang w:eastAsia="en-US"/>
    </w:rPr>
  </w:style>
  <w:style w:type="table" w:customStyle="1" w:styleId="TableGrid0">
    <w:name w:val="TableGrid"/>
    <w:rsid w:val="00DB14B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NoList4">
    <w:name w:val="No List4"/>
    <w:next w:val="NoList"/>
    <w:uiPriority w:val="99"/>
    <w:semiHidden/>
    <w:unhideWhenUsed/>
    <w:rsid w:val="00DB14BA"/>
  </w:style>
  <w:style w:type="table" w:customStyle="1" w:styleId="TableGrid17">
    <w:name w:val="Table Grid17"/>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3">
    <w:name w:val="Table List 43"/>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11">
    <w:name w:val="No List11"/>
    <w:next w:val="NoList"/>
    <w:uiPriority w:val="99"/>
    <w:semiHidden/>
    <w:unhideWhenUsed/>
    <w:rsid w:val="00DB14BA"/>
  </w:style>
  <w:style w:type="table" w:customStyle="1" w:styleId="TableGrid18">
    <w:name w:val="Table Grid18"/>
    <w:basedOn w:val="TableNormal"/>
    <w:next w:val="TableGrid"/>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1">
    <w:name w:val="Table List 411"/>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1">
    <w:name w:val="Table Grid111"/>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DB14B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PlainTable320">
    <w:name w:val="Plain Table 32"/>
    <w:basedOn w:val="TableNormal"/>
    <w:next w:val="PlainTable32"/>
    <w:uiPriority w:val="43"/>
    <w:rsid w:val="00DB14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21">
    <w:name w:val="No List21"/>
    <w:next w:val="NoList"/>
    <w:uiPriority w:val="99"/>
    <w:semiHidden/>
    <w:unhideWhenUsed/>
    <w:rsid w:val="00DB14BA"/>
  </w:style>
  <w:style w:type="table" w:customStyle="1" w:styleId="TableList421">
    <w:name w:val="Table List 421"/>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1">
    <w:name w:val="Table Grid121"/>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DB14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1">
    <w:name w:val="No List31"/>
    <w:next w:val="NoList"/>
    <w:uiPriority w:val="99"/>
    <w:semiHidden/>
    <w:unhideWhenUsed/>
    <w:rsid w:val="00DB14BA"/>
  </w:style>
  <w:style w:type="table" w:customStyle="1" w:styleId="TableGrid61">
    <w:name w:val="Table Grid61"/>
    <w:basedOn w:val="TableNormal"/>
    <w:next w:val="TableGrid"/>
    <w:locked/>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
    <w:rsid w:val="00DB14B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ImportedStyle2">
    <w:name w:val="Imported Style 2"/>
    <w:rsid w:val="00DB14BA"/>
    <w:pPr>
      <w:numPr>
        <w:numId w:val="41"/>
      </w:numPr>
    </w:pPr>
  </w:style>
  <w:style w:type="numbering" w:customStyle="1" w:styleId="ImportedStyle6">
    <w:name w:val="Imported Style 6"/>
    <w:rsid w:val="00DB14BA"/>
    <w:pPr>
      <w:numPr>
        <w:numId w:val="42"/>
      </w:numPr>
    </w:pPr>
  </w:style>
  <w:style w:type="numbering" w:customStyle="1" w:styleId="ImportedStyle7">
    <w:name w:val="Imported Style 7"/>
    <w:rsid w:val="00DB14BA"/>
    <w:pPr>
      <w:numPr>
        <w:numId w:val="43"/>
      </w:numPr>
    </w:pPr>
  </w:style>
  <w:style w:type="character" w:customStyle="1" w:styleId="lead1">
    <w:name w:val="lead1"/>
    <w:basedOn w:val="DefaultParagraphFont"/>
    <w:rsid w:val="00DB14BA"/>
    <w:rPr>
      <w:b w:val="0"/>
      <w:bCs w:val="0"/>
      <w:sz w:val="27"/>
      <w:szCs w:val="27"/>
    </w:rPr>
  </w:style>
  <w:style w:type="paragraph" w:customStyle="1" w:styleId="Pa12">
    <w:name w:val="Pa12"/>
    <w:basedOn w:val="Default"/>
    <w:next w:val="Default"/>
    <w:uiPriority w:val="99"/>
    <w:rsid w:val="00DB14BA"/>
    <w:pPr>
      <w:spacing w:line="231" w:lineRule="atLeast"/>
    </w:pPr>
    <w:rPr>
      <w:rFonts w:ascii="FS Lola" w:eastAsiaTheme="minorHAnsi" w:hAnsi="FS Lola" w:cstheme="minorBidi"/>
      <w:color w:val="auto"/>
      <w:lang w:eastAsia="en-US"/>
    </w:rPr>
  </w:style>
  <w:style w:type="paragraph" w:customStyle="1" w:styleId="Pa14">
    <w:name w:val="Pa14"/>
    <w:basedOn w:val="Normal"/>
    <w:next w:val="Normal"/>
    <w:uiPriority w:val="99"/>
    <w:rsid w:val="00DB14BA"/>
    <w:pPr>
      <w:spacing w:after="0" w:line="181" w:lineRule="atLeast"/>
      <w:jc w:val="left"/>
    </w:pPr>
    <w:rPr>
      <w:rFonts w:ascii="HelveticaNeueLT Std Lt" w:eastAsiaTheme="minorHAnsi" w:hAnsi="HelveticaNeueLT Std Lt" w:cstheme="minorBidi"/>
      <w:color w:val="auto"/>
    </w:rPr>
  </w:style>
  <w:style w:type="paragraph" w:styleId="BodyText3">
    <w:name w:val="Body Text 3"/>
    <w:basedOn w:val="Normal"/>
    <w:link w:val="BodyText3Char"/>
    <w:uiPriority w:val="99"/>
    <w:semiHidden/>
    <w:unhideWhenUsed/>
    <w:rsid w:val="00DB14BA"/>
    <w:pPr>
      <w:autoSpaceDE/>
      <w:autoSpaceDN/>
      <w:adjustRightInd/>
      <w:jc w:val="left"/>
    </w:pPr>
    <w:rPr>
      <w:rFonts w:ascii="Times New Roman" w:eastAsia="Times New Roman" w:hAnsi="Times New Roman" w:cs="Times New Roman"/>
      <w:color w:val="auto"/>
      <w:sz w:val="16"/>
      <w:szCs w:val="16"/>
    </w:rPr>
  </w:style>
  <w:style w:type="character" w:customStyle="1" w:styleId="BodyText3Char">
    <w:name w:val="Body Text 3 Char"/>
    <w:basedOn w:val="DefaultParagraphFont"/>
    <w:link w:val="BodyText3"/>
    <w:uiPriority w:val="99"/>
    <w:semiHidden/>
    <w:rsid w:val="00DB14BA"/>
    <w:rPr>
      <w:rFonts w:ascii="Times New Roman" w:eastAsia="Times New Roman" w:hAnsi="Times New Roman" w:cs="Times New Roman"/>
      <w:sz w:val="16"/>
      <w:szCs w:val="16"/>
    </w:rPr>
  </w:style>
  <w:style w:type="paragraph" w:customStyle="1" w:styleId="lead">
    <w:name w:val="lead"/>
    <w:basedOn w:val="Normal"/>
    <w:rsid w:val="00DB14BA"/>
    <w:pPr>
      <w:autoSpaceDE/>
      <w:autoSpaceDN/>
      <w:adjustRightInd/>
      <w:spacing w:after="300" w:line="450" w:lineRule="atLeast"/>
      <w:jc w:val="left"/>
    </w:pPr>
    <w:rPr>
      <w:rFonts w:ascii="Times New Roman" w:eastAsia="Times New Roman" w:hAnsi="Times New Roman" w:cs="Times New Roman"/>
      <w:color w:val="auto"/>
      <w:sz w:val="36"/>
      <w:szCs w:val="36"/>
      <w:lang w:eastAsia="en-GB"/>
    </w:rPr>
  </w:style>
  <w:style w:type="table" w:customStyle="1" w:styleId="PlainTable21">
    <w:name w:val="Plain Table 21"/>
    <w:basedOn w:val="TableNormal"/>
    <w:uiPriority w:val="42"/>
    <w:rsid w:val="00DB14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B14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DB14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4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3">
    <w:name w:val="List Table 2 Accent 3"/>
    <w:basedOn w:val="TableNormal"/>
    <w:uiPriority w:val="47"/>
    <w:rsid w:val="00DB14B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DB14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DB14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DB14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DB14B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DB14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DB14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DB14B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DB14B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FAHeading">
    <w:name w:val="FA Heading"/>
    <w:basedOn w:val="Normal"/>
    <w:link w:val="FAHeadingChar"/>
    <w:qFormat/>
    <w:rsid w:val="00DB14BA"/>
    <w:pPr>
      <w:autoSpaceDE/>
      <w:autoSpaceDN/>
      <w:adjustRightInd/>
      <w:spacing w:after="0"/>
    </w:pPr>
    <w:rPr>
      <w:rFonts w:ascii="Corbel" w:eastAsia="Arial Unicode MS" w:hAnsi="Corbel" w:cs="Arial Unicode MS"/>
      <w:color w:val="FF0066"/>
      <w:sz w:val="32"/>
      <w:szCs w:val="20"/>
    </w:rPr>
  </w:style>
  <w:style w:type="character" w:customStyle="1" w:styleId="FAHeadingChar">
    <w:name w:val="FA Heading Char"/>
    <w:basedOn w:val="DefaultParagraphFont"/>
    <w:link w:val="FAHeading"/>
    <w:rsid w:val="00DB14BA"/>
    <w:rPr>
      <w:rFonts w:ascii="Corbel" w:eastAsia="Arial Unicode MS" w:hAnsi="Corbel" w:cs="Arial Unicode MS"/>
      <w:color w:val="FF0066"/>
      <w:sz w:val="32"/>
      <w:szCs w:val="20"/>
    </w:rPr>
  </w:style>
  <w:style w:type="paragraph" w:customStyle="1" w:styleId="Pa27">
    <w:name w:val="Pa27"/>
    <w:basedOn w:val="Default"/>
    <w:next w:val="Default"/>
    <w:uiPriority w:val="99"/>
    <w:rsid w:val="00DB14BA"/>
    <w:pPr>
      <w:spacing w:line="231" w:lineRule="atLeast"/>
    </w:pPr>
    <w:rPr>
      <w:rFonts w:ascii="FS Lola" w:eastAsiaTheme="minorHAnsi" w:hAnsi="FS Lola" w:cstheme="minorBidi"/>
      <w:color w:val="auto"/>
      <w:lang w:eastAsia="en-US"/>
    </w:rPr>
  </w:style>
  <w:style w:type="character" w:customStyle="1" w:styleId="A7">
    <w:name w:val="A7"/>
    <w:uiPriority w:val="99"/>
    <w:rsid w:val="00DB14BA"/>
    <w:rPr>
      <w:rFonts w:cs="HelveticaNeueLT Std Med"/>
      <w:color w:val="000000"/>
      <w:sz w:val="20"/>
      <w:szCs w:val="20"/>
    </w:rPr>
  </w:style>
  <w:style w:type="paragraph" w:customStyle="1" w:styleId="Pa11">
    <w:name w:val="Pa11"/>
    <w:basedOn w:val="Default"/>
    <w:next w:val="Default"/>
    <w:uiPriority w:val="99"/>
    <w:rsid w:val="00DB14BA"/>
    <w:pPr>
      <w:spacing w:line="241" w:lineRule="atLeast"/>
    </w:pPr>
    <w:rPr>
      <w:rFonts w:ascii="HelveticaNeueLT Std Lt" w:eastAsiaTheme="minorHAnsi" w:hAnsi="HelveticaNeueLT Std Lt" w:cstheme="minorBidi"/>
      <w:color w:val="auto"/>
      <w:lang w:eastAsia="en-US"/>
    </w:rPr>
  </w:style>
  <w:style w:type="character" w:customStyle="1" w:styleId="A9">
    <w:name w:val="A9"/>
    <w:uiPriority w:val="99"/>
    <w:rsid w:val="00DB14BA"/>
    <w:rPr>
      <w:rFonts w:cs="HelveticaNeueLT Std Lt"/>
      <w:color w:val="000000"/>
      <w:sz w:val="26"/>
      <w:szCs w:val="26"/>
    </w:rPr>
  </w:style>
  <w:style w:type="paragraph" w:customStyle="1" w:styleId="Pa40">
    <w:name w:val="Pa40"/>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44">
    <w:name w:val="Pa44"/>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26">
    <w:name w:val="Pa26"/>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17">
    <w:name w:val="Pa17"/>
    <w:basedOn w:val="Default"/>
    <w:next w:val="Default"/>
    <w:uiPriority w:val="99"/>
    <w:rsid w:val="00DB14BA"/>
    <w:pPr>
      <w:spacing w:line="231" w:lineRule="atLeast"/>
    </w:pPr>
    <w:rPr>
      <w:rFonts w:ascii="FS Lola" w:eastAsiaTheme="minorHAnsi" w:hAnsi="FS Lola" w:cstheme="minorBidi"/>
      <w:color w:val="auto"/>
      <w:lang w:eastAsia="en-US"/>
    </w:rPr>
  </w:style>
  <w:style w:type="character" w:customStyle="1" w:styleId="A11">
    <w:name w:val="A11"/>
    <w:uiPriority w:val="99"/>
    <w:rsid w:val="00DB14BA"/>
    <w:rPr>
      <w:rFonts w:ascii="FS Lola ExtraBold" w:hAnsi="FS Lola ExtraBold" w:cs="FS Lola ExtraBold"/>
      <w:b/>
      <w:bCs/>
      <w:color w:val="000000"/>
      <w:sz w:val="18"/>
      <w:szCs w:val="18"/>
    </w:rPr>
  </w:style>
  <w:style w:type="table" w:customStyle="1" w:styleId="TableGridLight1">
    <w:name w:val="Table Grid Light1"/>
    <w:basedOn w:val="TableNormal"/>
    <w:uiPriority w:val="40"/>
    <w:rsid w:val="00DB14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90">
    <w:name w:val="Table Grid19"/>
    <w:basedOn w:val="TableNormal"/>
    <w:next w:val="TableGrid"/>
    <w:uiPriority w:val="3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nid131">
    <w:name w:val="genid1_31"/>
    <w:basedOn w:val="DefaultParagraphFont"/>
    <w:rsid w:val="00DB14BA"/>
    <w:rPr>
      <w:rFonts w:ascii="Arial" w:hAnsi="Arial" w:cs="Arial" w:hint="default"/>
      <w:b w:val="0"/>
      <w:bCs w:val="0"/>
      <w:i w:val="0"/>
      <w:iCs w:val="0"/>
      <w:caps w:val="0"/>
      <w:smallCaps w:val="0"/>
      <w:strike w:val="0"/>
      <w:dstrike w:val="0"/>
      <w:color w:val="000000"/>
      <w:spacing w:val="0"/>
      <w:sz w:val="21"/>
      <w:szCs w:val="21"/>
      <w:u w:val="none"/>
      <w:effect w:val="none"/>
    </w:rPr>
  </w:style>
  <w:style w:type="table" w:customStyle="1" w:styleId="TableGrid20">
    <w:name w:val="Table Grid20"/>
    <w:basedOn w:val="TableNormal"/>
    <w:next w:val="TableGrid"/>
    <w:uiPriority w:val="39"/>
    <w:rsid w:val="00CA04E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E6A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796C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796C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758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4.jpg@01D517AE.6DE91D80"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www.yourpensionservice.org.uk/local_government/index.asp?siteid=5921&amp;pageid=33736&amp;e=e"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yourpensionservice.org.uk/media/1728/lcpf-responsible-investment-policy-nov-2018.pdf" TargetMode="External"/><Relationship Id="rId50" Type="http://schemas.openxmlformats.org/officeDocument/2006/relationships/image" Target="media/image27.png"/><Relationship Id="rId55" Type="http://schemas.openxmlformats.org/officeDocument/2006/relationships/hyperlink" Target="https://www.yourpensionservice.org.uk/local-government-scheme/about-the-funds/lancashire-fund-information/" TargetMode="External"/><Relationship Id="rId63" Type="http://schemas.openxmlformats.org/officeDocument/2006/relationships/image" Target="media/image32.jpeg"/><Relationship Id="rId68" Type="http://schemas.openxmlformats.org/officeDocument/2006/relationships/hyperlink" Target="mailto:info@localpensionspartnership.org.uk" TargetMode="External"/><Relationship Id="rId7" Type="http://schemas.openxmlformats.org/officeDocument/2006/relationships/endnotes" Target="endnotes.xml"/><Relationship Id="rId71" Type="http://schemas.openxmlformats.org/officeDocument/2006/relationships/hyperlink" Target="mailto:abigail.leech@lancashire.gov.uk" TargetMode="External"/><Relationship Id="rId2" Type="http://schemas.openxmlformats.org/officeDocument/2006/relationships/numbering" Target="numbering.xml"/><Relationship Id="rId16" Type="http://schemas.openxmlformats.org/officeDocument/2006/relationships/image" Target="cid:image003.jpg@01D517AE.6DE91D80" TargetMode="External"/><Relationship Id="rId29" Type="http://schemas.openxmlformats.org/officeDocument/2006/relationships/image" Target="media/image12.png"/><Relationship Id="rId11" Type="http://schemas.openxmlformats.org/officeDocument/2006/relationships/image" Target="media/image2.jpeg"/><Relationship Id="rId24" Type="http://schemas.openxmlformats.org/officeDocument/2006/relationships/hyperlink" Target="http://www.yourpensionservice.org.uk/web/viewdoc.asp?id=72142" TargetMode="External"/><Relationship Id="rId32" Type="http://schemas.openxmlformats.org/officeDocument/2006/relationships/footer" Target="footer2.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yourpensionservice.org.uk/media/1204/governance-policy-statement-updated-january-2018.pdf" TargetMode="External"/><Relationship Id="rId53" Type="http://schemas.openxmlformats.org/officeDocument/2006/relationships/hyperlink" Target="https://www.yourpensionservice.org.uk/media/1204/governance-policy-statement-updated-january-2018.pdf" TargetMode="External"/><Relationship Id="rId58" Type="http://schemas.openxmlformats.org/officeDocument/2006/relationships/image" Target="media/image31.png"/><Relationship Id="rId66" Type="http://schemas.openxmlformats.org/officeDocument/2006/relationships/hyperlink" Target="http://www.yourpensionservice.org.uk"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yourpensionservice.org.uk/web/viewdoc.asp?id=64645"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www.lapfforum.org/" TargetMode="External"/><Relationship Id="rId57" Type="http://schemas.openxmlformats.org/officeDocument/2006/relationships/footer" Target="footer3.xml"/><Relationship Id="rId61"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4.emf"/><Relationship Id="rId44" Type="http://schemas.openxmlformats.org/officeDocument/2006/relationships/image" Target="media/image26.png"/><Relationship Id="rId52" Type="http://schemas.openxmlformats.org/officeDocument/2006/relationships/image" Target="media/image29.png"/><Relationship Id="rId60" Type="http://schemas.openxmlformats.org/officeDocument/2006/relationships/header" Target="header3.xml"/><Relationship Id="rId65" Type="http://schemas.openxmlformats.org/officeDocument/2006/relationships/header" Target="header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2.png@01D517AE.6DE91D80" TargetMode="External"/><Relationship Id="rId22" Type="http://schemas.openxmlformats.org/officeDocument/2006/relationships/hyperlink" Target="http://www.yourpensionservice.org.uk/local_government/index.asp?siteid=5921&amp;pageid=33736&amp;e=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unpri.org/signatories/local-pensions-partnership/3478.article" TargetMode="External"/><Relationship Id="rId56" Type="http://schemas.openxmlformats.org/officeDocument/2006/relationships/hyperlink" Target="https://www.yourpensionservice.org.uk/local-government-scheme/about-the-funds/lancashire-fund-information/" TargetMode="External"/><Relationship Id="rId64" Type="http://schemas.openxmlformats.org/officeDocument/2006/relationships/image" Target="media/image33.png"/><Relationship Id="rId69" Type="http://schemas.openxmlformats.org/officeDocument/2006/relationships/hyperlink" Target="tel:+442073696000" TargetMode="Externa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cid:image001.jpg@01D517AE.6DE91D80"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yourpensionservice.org.uk/media/1585/investment-strategy-statement-approved-march-2018.pdf" TargetMode="External"/><Relationship Id="rId59" Type="http://schemas.openxmlformats.org/officeDocument/2006/relationships/hyperlink" Target="https://www.yourpensionservice.org.uk/local-government-scheme/about-the-funds/lancashire-local-pension-board/" TargetMode="External"/><Relationship Id="rId67" Type="http://schemas.openxmlformats.org/officeDocument/2006/relationships/hyperlink" Target="tel:+443001236717" TargetMode="External"/><Relationship Id="rId20" Type="http://schemas.openxmlformats.org/officeDocument/2006/relationships/image" Target="media/image7.emf"/><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hyperlink" Target="http://www.yourpensionservice.org.uk/local_government/index.asp?siteid=5921&amp;pageid=33736&amp;e=e" TargetMode="External"/><Relationship Id="rId70" Type="http://schemas.openxmlformats.org/officeDocument/2006/relationships/hyperlink" Target="mailto:info@localpensionspartnership.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Pensioners</c:v>
                </c:pt>
              </c:strCache>
            </c:strRef>
          </c:tx>
          <c:spPr>
            <a:solidFill>
              <a:schemeClr val="accent2"/>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648-4FDA-972D-7E2E73777E31}"/>
                </c:ext>
              </c:extLst>
            </c:dLbl>
            <c:dLbl>
              <c:idx val="2"/>
              <c:delete val="1"/>
              <c:extLst>
                <c:ext xmlns:c15="http://schemas.microsoft.com/office/drawing/2012/chart" uri="{CE6537A1-D6FC-4f65-9D91-7224C49458BB}"/>
                <c:ext xmlns:c16="http://schemas.microsoft.com/office/drawing/2014/chart" uri="{C3380CC4-5D6E-409C-BE32-E72D297353CC}">
                  <c16:uniqueId val="{00000001-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Sheet1!$B$2:$B$5</c:f>
              <c:numCache>
                <c:formatCode>General</c:formatCode>
                <c:ptCount val="4"/>
                <c:pt idx="0">
                  <c:v>0</c:v>
                </c:pt>
                <c:pt idx="1">
                  <c:v>2860</c:v>
                </c:pt>
                <c:pt idx="2">
                  <c:v>0</c:v>
                </c:pt>
                <c:pt idx="3">
                  <c:v>3096</c:v>
                </c:pt>
              </c:numCache>
            </c:numRef>
          </c:val>
          <c:extLst>
            <c:ext xmlns:c16="http://schemas.microsoft.com/office/drawing/2014/chart" uri="{C3380CC4-5D6E-409C-BE32-E72D297353CC}">
              <c16:uniqueId val="{00000002-6648-4FDA-972D-7E2E73777E31}"/>
            </c:ext>
          </c:extLst>
        </c:ser>
        <c:ser>
          <c:idx val="1"/>
          <c:order val="1"/>
          <c:tx>
            <c:strRef>
              <c:f>Sheet1!$C$1</c:f>
              <c:strCache>
                <c:ptCount val="1"/>
                <c:pt idx="0">
                  <c:v>Deferreds</c:v>
                </c:pt>
              </c:strCache>
            </c:strRef>
          </c:tx>
          <c:spPr>
            <a:solidFill>
              <a:schemeClr val="accent3"/>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648-4FDA-972D-7E2E73777E31}"/>
                </c:ext>
              </c:extLst>
            </c:dLbl>
            <c:dLbl>
              <c:idx val="2"/>
              <c:delete val="1"/>
              <c:extLst>
                <c:ext xmlns:c15="http://schemas.microsoft.com/office/drawing/2012/chart" uri="{CE6537A1-D6FC-4f65-9D91-7224C49458BB}"/>
                <c:ext xmlns:c16="http://schemas.microsoft.com/office/drawing/2014/chart" uri="{C3380CC4-5D6E-409C-BE32-E72D297353CC}">
                  <c16:uniqueId val="{00000004-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Sheet1!$C$2:$C$5</c:f>
              <c:numCache>
                <c:formatCode>General</c:formatCode>
                <c:ptCount val="4"/>
                <c:pt idx="0">
                  <c:v>0</c:v>
                </c:pt>
                <c:pt idx="1">
                  <c:v>1088</c:v>
                </c:pt>
                <c:pt idx="2">
                  <c:v>0</c:v>
                </c:pt>
                <c:pt idx="3">
                  <c:v>1305</c:v>
                </c:pt>
              </c:numCache>
            </c:numRef>
          </c:val>
          <c:extLst>
            <c:ext xmlns:c16="http://schemas.microsoft.com/office/drawing/2014/chart" uri="{C3380CC4-5D6E-409C-BE32-E72D297353CC}">
              <c16:uniqueId val="{00000005-6648-4FDA-972D-7E2E73777E31}"/>
            </c:ext>
          </c:extLst>
        </c:ser>
        <c:ser>
          <c:idx val="2"/>
          <c:order val="2"/>
          <c:tx>
            <c:strRef>
              <c:f>Sheet1!$D$1</c:f>
              <c:strCache>
                <c:ptCount val="1"/>
                <c:pt idx="0">
                  <c:v>Actives</c:v>
                </c:pt>
              </c:strCache>
            </c:strRef>
          </c:tx>
          <c:spPr>
            <a:solidFill>
              <a:srgbClr val="ED2C67"/>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648-4FDA-972D-7E2E73777E31}"/>
                </c:ext>
              </c:extLst>
            </c:dLbl>
            <c:dLbl>
              <c:idx val="2"/>
              <c:delete val="1"/>
              <c:extLst>
                <c:ext xmlns:c15="http://schemas.microsoft.com/office/drawing/2012/chart" uri="{CE6537A1-D6FC-4f65-9D91-7224C49458BB}"/>
                <c:ext xmlns:c16="http://schemas.microsoft.com/office/drawing/2014/chart" uri="{C3380CC4-5D6E-409C-BE32-E72D297353CC}">
                  <c16:uniqueId val="{00000007-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Sheet1!$D$2:$D$5</c:f>
              <c:numCache>
                <c:formatCode>General</c:formatCode>
                <c:ptCount val="4"/>
                <c:pt idx="0">
                  <c:v>0</c:v>
                </c:pt>
                <c:pt idx="1">
                  <c:v>2440</c:v>
                </c:pt>
                <c:pt idx="2">
                  <c:v>0</c:v>
                </c:pt>
                <c:pt idx="3">
                  <c:v>2325</c:v>
                </c:pt>
              </c:numCache>
            </c:numRef>
          </c:val>
          <c:extLst>
            <c:ext xmlns:c16="http://schemas.microsoft.com/office/drawing/2014/chart" uri="{C3380CC4-5D6E-409C-BE32-E72D297353CC}">
              <c16:uniqueId val="{00000008-6648-4FDA-972D-7E2E73777E31}"/>
            </c:ext>
          </c:extLst>
        </c:ser>
        <c:ser>
          <c:idx val="3"/>
          <c:order val="3"/>
          <c:tx>
            <c:strRef>
              <c:f>Sheet1!$E$1</c:f>
              <c:strCache>
                <c:ptCount val="1"/>
                <c:pt idx="0">
                  <c:v>Assets</c:v>
                </c:pt>
              </c:strCache>
            </c:strRef>
          </c:tx>
          <c:spPr>
            <a:solidFill>
              <a:srgbClr val="AD208E"/>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6648-4FDA-972D-7E2E73777E31}"/>
                </c:ext>
              </c:extLst>
            </c:dLbl>
            <c:dLbl>
              <c:idx val="3"/>
              <c:delete val="1"/>
              <c:extLst>
                <c:ext xmlns:c15="http://schemas.microsoft.com/office/drawing/2012/chart" uri="{CE6537A1-D6FC-4f65-9D91-7224C49458BB}"/>
                <c:ext xmlns:c16="http://schemas.microsoft.com/office/drawing/2014/chart" uri="{C3380CC4-5D6E-409C-BE32-E72D297353CC}">
                  <c16:uniqueId val="{0000000A-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Sheet1!$E$2:$E$5</c:f>
              <c:numCache>
                <c:formatCode>General</c:formatCode>
                <c:ptCount val="4"/>
                <c:pt idx="0">
                  <c:v>5011</c:v>
                </c:pt>
                <c:pt idx="1">
                  <c:v>0</c:v>
                </c:pt>
                <c:pt idx="2">
                  <c:v>6036</c:v>
                </c:pt>
                <c:pt idx="3">
                  <c:v>0</c:v>
                </c:pt>
              </c:numCache>
            </c:numRef>
          </c:val>
          <c:extLst>
            <c:ext xmlns:c16="http://schemas.microsoft.com/office/drawing/2014/chart" uri="{C3380CC4-5D6E-409C-BE32-E72D297353CC}">
              <c16:uniqueId val="{0000000B-6648-4FDA-972D-7E2E73777E31}"/>
            </c:ext>
          </c:extLst>
        </c:ser>
        <c:ser>
          <c:idx val="4"/>
          <c:order val="4"/>
          <c:tx>
            <c:strRef>
              <c:f>Sheet1!$F$1</c:f>
              <c:strCache>
                <c:ptCount val="1"/>
                <c:pt idx="0">
                  <c:v>Column1</c:v>
                </c:pt>
              </c:strCache>
            </c:strRef>
          </c:tx>
          <c:invertIfNegative val="0"/>
          <c:dLbls>
            <c:dLbl>
              <c:idx val="0"/>
              <c:layout>
                <c:manualLayout>
                  <c:x val="8.7345860840601613E-2"/>
                  <c:y val="-0.21110030316462902"/>
                </c:manualLayout>
              </c:layout>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48-4FDA-972D-7E2E73777E31}"/>
                </c:ext>
              </c:extLst>
            </c:dLbl>
            <c:dLbl>
              <c:idx val="2"/>
              <c:layout>
                <c:manualLayout>
                  <c:x val="0.10276179986955121"/>
                  <c:y val="-0.12313203907885845"/>
                </c:manualLayout>
              </c:layout>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48-4FDA-972D-7E2E73777E31}"/>
                </c:ext>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Sheet1!$F$2:$F$5</c:f>
              <c:numCache>
                <c:formatCode>General</c:formatCode>
                <c:ptCount val="4"/>
                <c:pt idx="0" formatCode="0%">
                  <c:v>0.78</c:v>
                </c:pt>
                <c:pt idx="2" formatCode="0%">
                  <c:v>0.9</c:v>
                </c:pt>
              </c:numCache>
            </c:numRef>
          </c:val>
          <c:extLst>
            <c:ext xmlns:c16="http://schemas.microsoft.com/office/drawing/2014/chart" uri="{C3380CC4-5D6E-409C-BE32-E72D297353CC}">
              <c16:uniqueId val="{0000000E-6648-4FDA-972D-7E2E73777E31}"/>
            </c:ext>
          </c:extLst>
        </c:ser>
        <c:dLbls>
          <c:showLegendKey val="0"/>
          <c:showVal val="0"/>
          <c:showCatName val="0"/>
          <c:showSerName val="0"/>
          <c:showPercent val="0"/>
          <c:showBubbleSize val="0"/>
        </c:dLbls>
        <c:gapWidth val="75"/>
        <c:overlap val="100"/>
        <c:axId val="312622104"/>
        <c:axId val="312622496"/>
      </c:barChart>
      <c:catAx>
        <c:axId val="312622104"/>
        <c:scaling>
          <c:orientation val="minMax"/>
        </c:scaling>
        <c:delete val="0"/>
        <c:axPos val="b"/>
        <c:numFmt formatCode="General" sourceLinked="0"/>
        <c:majorTickMark val="none"/>
        <c:minorTickMark val="none"/>
        <c:tickLblPos val="nextTo"/>
        <c:txPr>
          <a:bodyPr/>
          <a:lstStyle/>
          <a:p>
            <a:pPr>
              <a:defRPr b="1">
                <a:solidFill>
                  <a:schemeClr val="accent5"/>
                </a:solidFill>
              </a:defRPr>
            </a:pPr>
            <a:endParaRPr lang="en-US"/>
          </a:p>
        </c:txPr>
        <c:crossAx val="312622496"/>
        <c:crosses val="autoZero"/>
        <c:auto val="1"/>
        <c:lblAlgn val="ctr"/>
        <c:lblOffset val="100"/>
        <c:noMultiLvlLbl val="0"/>
      </c:catAx>
      <c:valAx>
        <c:axId val="312622496"/>
        <c:scaling>
          <c:orientation val="minMax"/>
        </c:scaling>
        <c:delete val="0"/>
        <c:axPos val="l"/>
        <c:title>
          <c:tx>
            <c:rich>
              <a:bodyPr rot="-5400000" vert="horz"/>
              <a:lstStyle/>
              <a:p>
                <a:pPr>
                  <a:defRPr sz="1100">
                    <a:solidFill>
                      <a:schemeClr val="accent5"/>
                    </a:solidFill>
                  </a:defRPr>
                </a:pPr>
                <a:r>
                  <a:rPr lang="en-GB" sz="1100">
                    <a:solidFill>
                      <a:schemeClr val="accent5"/>
                    </a:solidFill>
                  </a:rPr>
                  <a:t>£ m</a:t>
                </a:r>
              </a:p>
            </c:rich>
          </c:tx>
          <c:overlay val="0"/>
        </c:title>
        <c:numFmt formatCode="#,##0" sourceLinked="0"/>
        <c:majorTickMark val="none"/>
        <c:minorTickMark val="none"/>
        <c:tickLblPos val="nextTo"/>
        <c:spPr>
          <a:ln w="9525">
            <a:noFill/>
          </a:ln>
        </c:spPr>
        <c:txPr>
          <a:bodyPr/>
          <a:lstStyle/>
          <a:p>
            <a:pPr>
              <a:defRPr>
                <a:solidFill>
                  <a:schemeClr val="accent5"/>
                </a:solidFill>
              </a:defRPr>
            </a:pPr>
            <a:endParaRPr lang="en-US"/>
          </a:p>
        </c:txPr>
        <c:crossAx val="312622104"/>
        <c:crosses val="autoZero"/>
        <c:crossBetween val="between"/>
        <c:majorUnit val="1000"/>
      </c:valAx>
    </c:plotArea>
    <c:legend>
      <c:legendPos val="b"/>
      <c:legendEntry>
        <c:idx val="4"/>
        <c:delete val="1"/>
      </c:legendEntry>
      <c:layout>
        <c:manualLayout>
          <c:xMode val="edge"/>
          <c:yMode val="edge"/>
          <c:x val="0.18527169652926334"/>
          <c:y val="0.89851164644023462"/>
          <c:w val="0.64487066284344519"/>
          <c:h val="7.5085713295739029E-2"/>
        </c:manualLayout>
      </c:layout>
      <c:overlay val="0"/>
      <c:txPr>
        <a:bodyPr/>
        <a:lstStyle/>
        <a:p>
          <a:pPr>
            <a:defRPr b="1">
              <a:solidFill>
                <a:schemeClr val="accent5"/>
              </a:solidFill>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ED7FC-8FF0-4142-8BC7-056E74E4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37474</Words>
  <Characters>213603</Characters>
  <Application>Microsoft Office Word</Application>
  <DocSecurity>0</DocSecurity>
  <Lines>1780</Lines>
  <Paragraphs>501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250576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Gallacher, Helen</dc:creator>
  <cp:lastModifiedBy>Milroy, Andy</cp:lastModifiedBy>
  <cp:revision>2</cp:revision>
  <cp:lastPrinted>2018-08-08T11:26:00Z</cp:lastPrinted>
  <dcterms:created xsi:type="dcterms:W3CDTF">2019-09-06T11:10:00Z</dcterms:created>
  <dcterms:modified xsi:type="dcterms:W3CDTF">2019-09-06T11:10:00Z</dcterms:modified>
</cp:coreProperties>
</file>